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1BF" w:rsidRPr="001931BF" w:rsidRDefault="001931BF" w:rsidP="001931BF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1931BF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4.6. Методы обеспечения надежности и минимизации ошибок модели</w:t>
      </w:r>
    </w:p>
    <w:p w:rsidR="00C05666" w:rsidRPr="001931BF" w:rsidRDefault="00C05666" w:rsidP="001931B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 xml:space="preserve">Фундаментальной особенностью больших языковых моделей является </w:t>
      </w:r>
      <w:r>
        <w:rPr>
          <w:rFonts w:ascii="Times New Roman" w:hAnsi="Times New Roman" w:cs="Times New Roman"/>
          <w:sz w:val="28"/>
          <w:szCs w:val="28"/>
        </w:rPr>
        <w:t>их </w:t>
      </w:r>
      <w:r w:rsidRPr="00F15B7A">
        <w:rPr>
          <w:rFonts w:ascii="Times New Roman" w:hAnsi="Times New Roman" w:cs="Times New Roman"/>
          <w:sz w:val="28"/>
          <w:szCs w:val="28"/>
        </w:rPr>
        <w:t>вероятностная природа: они генерируют текст на основе статистических закономерностей, а не обращаются к жесткой базе данных фактов. Вследствие этого при определенных условиях возникает риск генерации правдоподобной, но фактически недостоверной информации (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фактологических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искажений). В контексте управления космическим аппаратом такой риск недопустим. Предлага</w:t>
      </w:r>
      <w:r>
        <w:rPr>
          <w:rFonts w:ascii="Times New Roman" w:hAnsi="Times New Roman" w:cs="Times New Roman"/>
          <w:sz w:val="28"/>
          <w:szCs w:val="28"/>
        </w:rPr>
        <w:t>емая архитектура нивелирует его </w:t>
      </w:r>
      <w:r w:rsidRPr="00F15B7A">
        <w:rPr>
          <w:rFonts w:ascii="Times New Roman" w:hAnsi="Times New Roman" w:cs="Times New Roman"/>
          <w:sz w:val="28"/>
          <w:szCs w:val="28"/>
        </w:rPr>
        <w:t>за счет строгого ресурсного планирования, устранения коренных причин искажений и многоуровневого детерминированного контроля.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4.6.1. Оценка ресурсных ограничений и емкости контекста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Первый уровень защиты строится на строгом соответствии объема входных данных практическим возможностям современных моделей. Заявленный разработчиками максимальный размер контекстного окна (на</w:t>
      </w:r>
      <w:r>
        <w:rPr>
          <w:rFonts w:ascii="Times New Roman" w:hAnsi="Times New Roman" w:cs="Times New Roman"/>
          <w:sz w:val="28"/>
          <w:szCs w:val="28"/>
        </w:rPr>
        <w:t>пример, до 1 </w:t>
      </w:r>
      <w:proofErr w:type="spellStart"/>
      <w:proofErr w:type="gramStart"/>
      <w:r w:rsidRPr="00F15B7A">
        <w:rPr>
          <w:rFonts w:ascii="Times New Roman" w:hAnsi="Times New Roman" w:cs="Times New Roman"/>
          <w:sz w:val="28"/>
          <w:szCs w:val="28"/>
        </w:rPr>
        <w:t>млн</w:t>
      </w:r>
      <w:proofErr w:type="spellEnd"/>
      <w:proofErr w:type="gramEnd"/>
      <w:r w:rsidRPr="00F15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у некоторы</w:t>
      </w:r>
      <w:r>
        <w:rPr>
          <w:rFonts w:ascii="Times New Roman" w:hAnsi="Times New Roman" w:cs="Times New Roman"/>
          <w:sz w:val="28"/>
          <w:szCs w:val="28"/>
        </w:rPr>
        <w:t xml:space="preserve">х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Qwen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до 256 тыс. у 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Lightning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>) не гарантирует стабильного извлеч</w:t>
      </w:r>
      <w:r>
        <w:rPr>
          <w:rFonts w:ascii="Times New Roman" w:hAnsi="Times New Roman" w:cs="Times New Roman"/>
          <w:sz w:val="28"/>
          <w:szCs w:val="28"/>
        </w:rPr>
        <w:t>ения фактов на всей длине из-за </w:t>
      </w:r>
      <w:r w:rsidRPr="00F15B7A">
        <w:rPr>
          <w:rFonts w:ascii="Times New Roman" w:hAnsi="Times New Roman" w:cs="Times New Roman"/>
          <w:sz w:val="28"/>
          <w:szCs w:val="28"/>
        </w:rPr>
        <w:t>эффекта «потери внимания в середине массива». Инженерной практикой установлено, что надежный рабочий диапазон для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15B7A">
        <w:rPr>
          <w:rFonts w:ascii="Times New Roman" w:hAnsi="Times New Roman" w:cs="Times New Roman"/>
          <w:sz w:val="28"/>
          <w:szCs w:val="28"/>
        </w:rPr>
        <w:t>извлечения фактов и логического вывода</w:t>
      </w:r>
      <w:r>
        <w:rPr>
          <w:rFonts w:ascii="Times New Roman" w:hAnsi="Times New Roman" w:cs="Times New Roman"/>
          <w:sz w:val="28"/>
          <w:szCs w:val="28"/>
        </w:rPr>
        <w:t xml:space="preserve"> составляет не более 40–50 % от </w:t>
      </w:r>
      <w:r w:rsidRPr="00F15B7A">
        <w:rPr>
          <w:rFonts w:ascii="Times New Roman" w:hAnsi="Times New Roman" w:cs="Times New Roman"/>
          <w:sz w:val="28"/>
          <w:szCs w:val="28"/>
        </w:rPr>
        <w:t>заявленного максимума.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Для подтверждения достаточности этог</w:t>
      </w:r>
      <w:r>
        <w:rPr>
          <w:rFonts w:ascii="Times New Roman" w:hAnsi="Times New Roman" w:cs="Times New Roman"/>
          <w:sz w:val="28"/>
          <w:szCs w:val="28"/>
        </w:rPr>
        <w:t>о диапазона проведем расчет для </w:t>
      </w:r>
      <w:r w:rsidRPr="00F15B7A">
        <w:rPr>
          <w:rFonts w:ascii="Times New Roman" w:hAnsi="Times New Roman" w:cs="Times New Roman"/>
          <w:sz w:val="28"/>
          <w:szCs w:val="28"/>
        </w:rPr>
        <w:t xml:space="preserve">задачи выявления медленной деградации (на примере системы электропитания). Примем практический лимит контекста в 128 000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. Из них 28 000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резервируется под системные инструкции, извлеченные фрагменты конструкторской документации и формат вывода. Остается 100 000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для телеметрических данных.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</w:t>
      </w:r>
      <w:r w:rsidRPr="00F15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телеметрическое измерение одного параметра</w:t>
      </w:r>
      <w:r w:rsidRPr="00F15B7A">
        <w:rPr>
          <w:rFonts w:ascii="Times New Roman" w:hAnsi="Times New Roman" w:cs="Times New Roman"/>
          <w:sz w:val="28"/>
          <w:szCs w:val="28"/>
        </w:rPr>
        <w:t xml:space="preserve"> (временная метка, значен</w:t>
      </w:r>
      <w:r>
        <w:rPr>
          <w:rFonts w:ascii="Times New Roman" w:hAnsi="Times New Roman" w:cs="Times New Roman"/>
          <w:sz w:val="28"/>
          <w:szCs w:val="28"/>
        </w:rPr>
        <w:t>ие параметра и разделитель) при </w:t>
      </w:r>
      <w:proofErr w:type="gramStart"/>
      <w:r w:rsidRPr="00F15B7A">
        <w:rPr>
          <w:rFonts w:ascii="Times New Roman" w:hAnsi="Times New Roman" w:cs="Times New Roman"/>
          <w:sz w:val="28"/>
          <w:szCs w:val="28"/>
        </w:rPr>
        <w:t>эфф</w:t>
      </w:r>
      <w:r>
        <w:rPr>
          <w:rFonts w:ascii="Times New Roman" w:hAnsi="Times New Roman" w:cs="Times New Roman"/>
          <w:sz w:val="28"/>
          <w:szCs w:val="28"/>
        </w:rPr>
        <w:t>ективной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занимает в </w:t>
      </w:r>
      <w:r w:rsidRPr="00F15B7A">
        <w:rPr>
          <w:rFonts w:ascii="Times New Roman" w:hAnsi="Times New Roman" w:cs="Times New Roman"/>
          <w:sz w:val="28"/>
          <w:szCs w:val="28"/>
        </w:rPr>
        <w:t xml:space="preserve">среднем 4–5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>. Следовательно, в контекст помещается около 20 000 измерений.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При частоте опроса 1 раз в секунду это покрывает непрерывный интервал в 5,5 часов (достаточно для анализа переходных процессов).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При частоте опроса 1 раз в 10 минут  это покрывает 138 суток.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частоте опроса 1 раз в час</w:t>
      </w:r>
      <w:r w:rsidRPr="00F15B7A">
        <w:rPr>
          <w:rFonts w:ascii="Times New Roman" w:hAnsi="Times New Roman" w:cs="Times New Roman"/>
          <w:sz w:val="28"/>
          <w:szCs w:val="28"/>
        </w:rPr>
        <w:t xml:space="preserve"> это покрывает более 2,2 лет непрерывных наблюдений.</w:t>
      </w:r>
    </w:p>
    <w:p w:rsid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 xml:space="preserve">Таким образом, для решения поставленной задачи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анализа емкости контекста даже компактных открытых моделей с запасом хватает, </w:t>
      </w:r>
      <w:r w:rsidRPr="00F15B7A">
        <w:rPr>
          <w:rFonts w:ascii="Times New Roman" w:hAnsi="Times New Roman" w:cs="Times New Roman"/>
          <w:sz w:val="28"/>
          <w:szCs w:val="28"/>
        </w:rPr>
        <w:lastRenderedPageBreak/>
        <w:t>что исключает необходимость «сжатия» данных, ведущего к потере информации, или выхода за пределы надежного диапазона работы модели.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 xml:space="preserve">4.6.2. Архитектурное нивелирование причин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фактологических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искажений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Анализ причин возникновения ошибок в языковых моделях позволяет точечно заблокировать их на уровне архитектуры предлагаемой системы: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 xml:space="preserve">Выход за пределы распределения данных (отсутствие контекста). Модель не обладает внутренними знаниями о специфике конкретного космического аппарата. Это компенсируется механизмом информационно-поискового усиления: модель получает исключительно релевантные фрагменты верифицированной конструкторской документации. Системный 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 xml:space="preserve"> жестко предписывает: «Формируй вывод только на основе предоставленных фрагментов. Если данных недостаточно, укажи на это, а не делай предположений».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Требование точных чисел и расчетов. Языковая модель не используется как калькулятор. Числовые значения (ток, напряжение, время) извлекаются ею напрямую из структурированного вывода специализированных моделей нижнего уровня или из таблиц документации. Модель выполняет только семантический синтез: связывает число «рост тока на 15 %» с понятием «механическое сопротивление» из текста регламента.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Логические ловушки и длинные цепочки рассуждений. Для предотвращения накопления ошибки в длинных рассуждениях применяется метод структурированного пошагового вывода. Модель обязана сначала перечислить наблюдаемые симптомы, затем сопоставить их с прецедентами, и только после этого сформулировать</w:t>
      </w:r>
      <w:r w:rsidR="00A11EDF">
        <w:rPr>
          <w:rFonts w:ascii="Times New Roman" w:hAnsi="Times New Roman" w:cs="Times New Roman"/>
          <w:sz w:val="28"/>
          <w:szCs w:val="28"/>
        </w:rPr>
        <w:t xml:space="preserve"> гипотезу. Любое нарушение этой </w:t>
      </w:r>
      <w:r w:rsidRPr="00F15B7A">
        <w:rPr>
          <w:rFonts w:ascii="Times New Roman" w:hAnsi="Times New Roman" w:cs="Times New Roman"/>
          <w:sz w:val="28"/>
          <w:szCs w:val="28"/>
        </w:rPr>
        <w:t xml:space="preserve">структуры отбраковывается </w:t>
      </w:r>
      <w:r w:rsidR="00A11EDF">
        <w:rPr>
          <w:rFonts w:ascii="Times New Roman" w:hAnsi="Times New Roman" w:cs="Times New Roman"/>
          <w:sz w:val="28"/>
          <w:szCs w:val="28"/>
        </w:rPr>
        <w:t>контролером</w:t>
      </w:r>
      <w:r w:rsidRPr="00F15B7A">
        <w:rPr>
          <w:rFonts w:ascii="Times New Roman" w:hAnsi="Times New Roman" w:cs="Times New Roman"/>
          <w:sz w:val="28"/>
          <w:szCs w:val="28"/>
        </w:rPr>
        <w:t xml:space="preserve"> на выходе.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Двусмысленность и омонимы. Исключаются за счет использования строго формализованных шаблонов запросов, где модели приводятся примеры корректного разбора телеметрических аномалий с использованием точной отраслевой терминологии.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Подтверждение точки зрения оператор</w:t>
      </w:r>
      <w:r w:rsidR="00A11EDF">
        <w:rPr>
          <w:rFonts w:ascii="Times New Roman" w:hAnsi="Times New Roman" w:cs="Times New Roman"/>
          <w:sz w:val="28"/>
          <w:szCs w:val="28"/>
        </w:rPr>
        <w:t>а (</w:t>
      </w:r>
      <w:proofErr w:type="spellStart"/>
      <w:r w:rsidR="00A11EDF">
        <w:rPr>
          <w:rFonts w:ascii="Times New Roman" w:hAnsi="Times New Roman" w:cs="Times New Roman"/>
          <w:sz w:val="28"/>
          <w:szCs w:val="28"/>
        </w:rPr>
        <w:t>сикофантия</w:t>
      </w:r>
      <w:proofErr w:type="spellEnd"/>
      <w:r w:rsidR="00A11EDF">
        <w:rPr>
          <w:rFonts w:ascii="Times New Roman" w:hAnsi="Times New Roman" w:cs="Times New Roman"/>
          <w:sz w:val="28"/>
          <w:szCs w:val="28"/>
        </w:rPr>
        <w:t>). Чтобы модель не </w:t>
      </w:r>
      <w:r w:rsidRPr="00F15B7A">
        <w:rPr>
          <w:rFonts w:ascii="Times New Roman" w:hAnsi="Times New Roman" w:cs="Times New Roman"/>
          <w:sz w:val="28"/>
          <w:szCs w:val="28"/>
        </w:rPr>
        <w:t xml:space="preserve">подстраивалась под предвзятость оператора, алгоритм </w:t>
      </w:r>
      <w:proofErr w:type="gramStart"/>
      <w:r w:rsidRPr="00F15B7A">
        <w:rPr>
          <w:rFonts w:ascii="Times New Roman" w:hAnsi="Times New Roman" w:cs="Times New Roman"/>
          <w:sz w:val="28"/>
          <w:szCs w:val="28"/>
        </w:rPr>
        <w:t>обязателен</w:t>
      </w:r>
      <w:proofErr w:type="gramEnd"/>
      <w:r w:rsidRPr="00F15B7A">
        <w:rPr>
          <w:rFonts w:ascii="Times New Roman" w:hAnsi="Times New Roman" w:cs="Times New Roman"/>
          <w:sz w:val="28"/>
          <w:szCs w:val="28"/>
        </w:rPr>
        <w:t xml:space="preserve"> генерирует не одну, а ранжированную совокупность альтернативных гипотез с указанием уровня уверенности и противор</w:t>
      </w:r>
      <w:r w:rsidR="00A11EDF">
        <w:rPr>
          <w:rFonts w:ascii="Times New Roman" w:hAnsi="Times New Roman" w:cs="Times New Roman"/>
          <w:sz w:val="28"/>
          <w:szCs w:val="28"/>
        </w:rPr>
        <w:t>ечащих фактов для каждой из </w:t>
      </w:r>
      <w:r w:rsidRPr="00F15B7A">
        <w:rPr>
          <w:rFonts w:ascii="Times New Roman" w:hAnsi="Times New Roman" w:cs="Times New Roman"/>
          <w:sz w:val="28"/>
          <w:szCs w:val="28"/>
        </w:rPr>
        <w:t>них.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4.6.3. Многоуровневая система детерминированной верификации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 xml:space="preserve">Даже при идеальной настройке контекста, вероятностный вывод не может служить единственным основанием для действия. Поэтому в архитектуре </w:t>
      </w:r>
      <w:r w:rsidRPr="00F15B7A">
        <w:rPr>
          <w:rFonts w:ascii="Times New Roman" w:hAnsi="Times New Roman" w:cs="Times New Roman"/>
          <w:sz w:val="28"/>
          <w:szCs w:val="28"/>
        </w:rPr>
        <w:lastRenderedPageBreak/>
        <w:t>реализованы три независимых контур</w:t>
      </w:r>
      <w:r w:rsidR="00A11EDF">
        <w:rPr>
          <w:rFonts w:ascii="Times New Roman" w:hAnsi="Times New Roman" w:cs="Times New Roman"/>
          <w:sz w:val="28"/>
          <w:szCs w:val="28"/>
        </w:rPr>
        <w:t>а безопасности, не зависящих от </w:t>
      </w:r>
      <w:proofErr w:type="spellStart"/>
      <w:r w:rsidRPr="00F15B7A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F15B7A">
        <w:rPr>
          <w:rFonts w:ascii="Times New Roman" w:hAnsi="Times New Roman" w:cs="Times New Roman"/>
          <w:sz w:val="28"/>
          <w:szCs w:val="28"/>
        </w:rPr>
        <w:t>:</w:t>
      </w:r>
    </w:p>
    <w:p w:rsidR="00F15B7A" w:rsidRPr="00F15B7A" w:rsidRDefault="00A11EDF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Надзорный модуль</w:t>
      </w:r>
      <w:r w:rsidR="00F15B7A" w:rsidRPr="00F15B7A">
        <w:rPr>
          <w:rFonts w:ascii="Times New Roman" w:hAnsi="Times New Roman" w:cs="Times New Roman"/>
          <w:sz w:val="28"/>
          <w:szCs w:val="28"/>
        </w:rPr>
        <w:t xml:space="preserve">. Как описано в разделе 4.3, любая рекомендация проходит проверку через систему формальных логических предикатов. Если модель предложит действие, нарушающее энергетический баланс или логику резервирования, детерминированный алгоритм заблокирует его и выдаст оператору код конкретной ошибки </w:t>
      </w:r>
      <w:proofErr w:type="spellStart"/>
      <w:r w:rsidR="00F15B7A" w:rsidRPr="00F15B7A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F15B7A" w:rsidRPr="00F15B7A">
        <w:rPr>
          <w:rFonts w:ascii="Times New Roman" w:hAnsi="Times New Roman" w:cs="Times New Roman"/>
          <w:sz w:val="28"/>
          <w:szCs w:val="28"/>
        </w:rPr>
        <w:t>, независимо от того, насколько убедительно текст рекомендации сформулирован языковой моделью.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Верификация на физических моделях. Сгенерированные гипотезы проецируются на математические модели подсистем. Если вывод модели противоречит фундаментальным физическим законам (например, предполагает рост температуры при отключенном нагревателе в условиях глубокого затмения), он автоматически помечается как «физически несостоятельный».</w:t>
      </w:r>
    </w:p>
    <w:p w:rsidR="00F15B7A" w:rsidRPr="00F15B7A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Механизм деградации к базовым правилам. При обнаружении сбоев в работе самой интеллектуальной системы (аномалии входных данных, превышение неопределенности, конфликт гипотез) происходит автоматическое отключение вероятностного слоя. Система переходит в режим работы, основанный исключительно на классически</w:t>
      </w:r>
      <w:r w:rsidR="00A11EDF">
        <w:rPr>
          <w:rFonts w:ascii="Times New Roman" w:hAnsi="Times New Roman" w:cs="Times New Roman"/>
          <w:sz w:val="28"/>
          <w:szCs w:val="28"/>
        </w:rPr>
        <w:t>х пороговых проверках и </w:t>
      </w:r>
      <w:r w:rsidRPr="00F15B7A">
        <w:rPr>
          <w:rFonts w:ascii="Times New Roman" w:hAnsi="Times New Roman" w:cs="Times New Roman"/>
          <w:sz w:val="28"/>
          <w:szCs w:val="28"/>
        </w:rPr>
        <w:t>детерминированных алгоритмах си</w:t>
      </w:r>
      <w:r w:rsidR="00A11EDF">
        <w:rPr>
          <w:rFonts w:ascii="Times New Roman" w:hAnsi="Times New Roman" w:cs="Times New Roman"/>
          <w:sz w:val="28"/>
          <w:szCs w:val="28"/>
        </w:rPr>
        <w:t>стем обнаружения, локализации и </w:t>
      </w:r>
      <w:r w:rsidRPr="00F15B7A">
        <w:rPr>
          <w:rFonts w:ascii="Times New Roman" w:hAnsi="Times New Roman" w:cs="Times New Roman"/>
          <w:sz w:val="28"/>
          <w:szCs w:val="28"/>
        </w:rPr>
        <w:t>парирования отказов.</w:t>
      </w:r>
    </w:p>
    <w:p w:rsidR="001931BF" w:rsidRPr="001931BF" w:rsidRDefault="00F15B7A" w:rsidP="00F1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B7A">
        <w:rPr>
          <w:rFonts w:ascii="Times New Roman" w:hAnsi="Times New Roman" w:cs="Times New Roman"/>
          <w:sz w:val="28"/>
          <w:szCs w:val="28"/>
        </w:rPr>
        <w:t>Таким образом, надежность системы обеспечивается не попыткой сделать языковую модель абсолютно безошибочной (что принципиально невозможно), а созданием архитектуры, в которой каждый вероятностный вывод проходит жесткую фильтрацию через детерминированные, формально верифицируемые барьеры. Это позволяет использовать гибкость семантического анализа для выявления скрытых причинно-следственных связей, сохраняя при этом гарантированную безопасность управления космическим аппаратом.</w:t>
      </w:r>
    </w:p>
    <w:sectPr w:rsidR="001931BF" w:rsidRPr="001931BF" w:rsidSect="00E2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6F112A"/>
    <w:rsid w:val="001931BF"/>
    <w:rsid w:val="004B0DD5"/>
    <w:rsid w:val="006F112A"/>
    <w:rsid w:val="00A11EDF"/>
    <w:rsid w:val="00C05666"/>
    <w:rsid w:val="00D1016A"/>
    <w:rsid w:val="00E211A0"/>
    <w:rsid w:val="00F15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11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931B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2026-08-21T20:16:00Z</dcterms:modified>
</cp:coreProperties>
</file>