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9DD" w:rsidRPr="007A69DD" w:rsidRDefault="007A69DD" w:rsidP="007A69DD">
      <w:pPr>
        <w:spacing w:after="0"/>
        <w:jc w:val="both"/>
        <w:rPr>
          <w:rStyle w:val="a3"/>
          <w:rFonts w:ascii="Times New Roman" w:hAnsi="Times New Roman" w:cs="Times New Roman"/>
          <w:b/>
          <w:i w:val="0"/>
          <w:sz w:val="28"/>
          <w:szCs w:val="28"/>
        </w:rPr>
      </w:pPr>
      <w:r w:rsidRPr="007A69DD">
        <w:rPr>
          <w:rStyle w:val="a3"/>
          <w:rFonts w:ascii="Times New Roman" w:hAnsi="Times New Roman" w:cs="Times New Roman"/>
          <w:b/>
          <w:i w:val="0"/>
          <w:sz w:val="28"/>
          <w:szCs w:val="28"/>
        </w:rPr>
        <w:t xml:space="preserve">6. Перспективы развития систем </w:t>
      </w:r>
      <w:proofErr w:type="spellStart"/>
      <w:r w:rsidRPr="007A69DD">
        <w:rPr>
          <w:rStyle w:val="a3"/>
          <w:rFonts w:ascii="Times New Roman" w:hAnsi="Times New Roman" w:cs="Times New Roman"/>
          <w:b/>
          <w:i w:val="0"/>
          <w:sz w:val="28"/>
          <w:szCs w:val="28"/>
        </w:rPr>
        <w:t>предиктивного</w:t>
      </w:r>
      <w:proofErr w:type="spellEnd"/>
      <w:r w:rsidRPr="007A69DD">
        <w:rPr>
          <w:rStyle w:val="a3"/>
          <w:rFonts w:ascii="Times New Roman" w:hAnsi="Times New Roman" w:cs="Times New Roman"/>
          <w:b/>
          <w:i w:val="0"/>
          <w:sz w:val="28"/>
          <w:szCs w:val="28"/>
        </w:rPr>
        <w:t xml:space="preserve"> анализа телеметрической информации</w:t>
      </w:r>
    </w:p>
    <w:p w:rsidR="007A69DD" w:rsidRPr="007A69DD" w:rsidRDefault="007A69DD" w:rsidP="007A69DD">
      <w:pPr>
        <w:spacing w:after="0"/>
        <w:jc w:val="both"/>
        <w:rPr>
          <w:rStyle w:val="a3"/>
          <w:rFonts w:ascii="Times New Roman" w:hAnsi="Times New Roman" w:cs="Times New Roman"/>
          <w:b/>
          <w:i w:val="0"/>
          <w:sz w:val="28"/>
          <w:szCs w:val="28"/>
        </w:rPr>
      </w:pPr>
    </w:p>
    <w:p w:rsidR="007A69DD" w:rsidRPr="007A69DD" w:rsidRDefault="007A69DD" w:rsidP="007A69DD">
      <w:pPr>
        <w:spacing w:after="0"/>
        <w:jc w:val="both"/>
        <w:rPr>
          <w:rStyle w:val="a3"/>
          <w:rFonts w:ascii="Times New Roman" w:hAnsi="Times New Roman" w:cs="Times New Roman"/>
          <w:b/>
          <w:i w:val="0"/>
          <w:sz w:val="28"/>
          <w:szCs w:val="28"/>
        </w:rPr>
      </w:pPr>
      <w:r w:rsidRPr="007A69DD">
        <w:rPr>
          <w:rStyle w:val="a3"/>
          <w:rFonts w:ascii="Times New Roman" w:hAnsi="Times New Roman" w:cs="Times New Roman"/>
          <w:b/>
          <w:i w:val="0"/>
          <w:sz w:val="28"/>
          <w:szCs w:val="28"/>
        </w:rPr>
        <w:t>6.1. Межсистемная агрегация знаний и унификация опыта эксплуатации серийных компонентов бортовой аппаратуры</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 xml:space="preserve">Развитие предложенной архитектуры </w:t>
      </w:r>
      <w:proofErr w:type="spellStart"/>
      <w:r w:rsidRPr="007A69DD">
        <w:rPr>
          <w:rStyle w:val="a3"/>
          <w:rFonts w:ascii="Times New Roman" w:hAnsi="Times New Roman" w:cs="Times New Roman"/>
          <w:i w:val="0"/>
          <w:sz w:val="28"/>
          <w:szCs w:val="28"/>
        </w:rPr>
        <w:t>предиктивного</w:t>
      </w:r>
      <w:proofErr w:type="spellEnd"/>
      <w:r w:rsidRPr="007A69DD">
        <w:rPr>
          <w:rStyle w:val="a3"/>
          <w:rFonts w:ascii="Times New Roman" w:hAnsi="Times New Roman" w:cs="Times New Roman"/>
          <w:i w:val="0"/>
          <w:sz w:val="28"/>
          <w:szCs w:val="28"/>
        </w:rPr>
        <w:t xml:space="preserve"> анализа открывает перспективу перехода от изолирова</w:t>
      </w:r>
      <w:r>
        <w:rPr>
          <w:rStyle w:val="a3"/>
          <w:rFonts w:ascii="Times New Roman" w:hAnsi="Times New Roman" w:cs="Times New Roman"/>
          <w:i w:val="0"/>
          <w:sz w:val="28"/>
          <w:szCs w:val="28"/>
        </w:rPr>
        <w:t>нных решений, функционирующих в </w:t>
      </w:r>
      <w:r w:rsidRPr="007A69DD">
        <w:rPr>
          <w:rStyle w:val="a3"/>
          <w:rFonts w:ascii="Times New Roman" w:hAnsi="Times New Roman" w:cs="Times New Roman"/>
          <w:i w:val="0"/>
          <w:sz w:val="28"/>
          <w:szCs w:val="28"/>
        </w:rPr>
        <w:t>рамках отдельных наземных командных комплексов, к распределенной интеллектуальной среде, аккумулирующей коллективный опыт эксплуатации всей орбитальной группировки. Фундаментальной особенностью современной космической отрасли является сочетание разнородности наземных комплексов управления с высокой степенью унификации бортовой аппаратуры. Различные космические аппараты, принадлежащие к разным орбитальным группировкам и управляемые разными наземными комплексами, зачастую оснащаются однотипными серийными компонентами, выпускаемыми одними и теми же предприятиями-изготовителями.</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Физические механизмы деградации таких компонентов остаются универсальными вне зависимости от конкре</w:t>
      </w:r>
      <w:r>
        <w:rPr>
          <w:rStyle w:val="a3"/>
          <w:rFonts w:ascii="Times New Roman" w:hAnsi="Times New Roman" w:cs="Times New Roman"/>
          <w:i w:val="0"/>
          <w:sz w:val="28"/>
          <w:szCs w:val="28"/>
        </w:rPr>
        <w:t>тного космического аппарата, на </w:t>
      </w:r>
      <w:r w:rsidRPr="007A69DD">
        <w:rPr>
          <w:rStyle w:val="a3"/>
          <w:rFonts w:ascii="Times New Roman" w:hAnsi="Times New Roman" w:cs="Times New Roman"/>
          <w:i w:val="0"/>
          <w:sz w:val="28"/>
          <w:szCs w:val="28"/>
        </w:rPr>
        <w:t>котором они установлены. Радиационное воздействие на кристаллическую структуру полупроводников, термическая усталость материалов, механический износ подшипниковых узлов, старение электролитических конденсаторов и деградация химических источников тока подчиняются общим физическим закономерностям. Пр</w:t>
      </w:r>
      <w:r>
        <w:rPr>
          <w:rStyle w:val="a3"/>
          <w:rFonts w:ascii="Times New Roman" w:hAnsi="Times New Roman" w:cs="Times New Roman"/>
          <w:i w:val="0"/>
          <w:sz w:val="28"/>
          <w:szCs w:val="28"/>
        </w:rPr>
        <w:t>и этом характер проявления этих </w:t>
      </w:r>
      <w:r w:rsidRPr="007A69DD">
        <w:rPr>
          <w:rStyle w:val="a3"/>
          <w:rFonts w:ascii="Times New Roman" w:hAnsi="Times New Roman" w:cs="Times New Roman"/>
          <w:i w:val="0"/>
          <w:sz w:val="28"/>
          <w:szCs w:val="28"/>
        </w:rPr>
        <w:t>процессов, диагностические признаки и временные масштабы развития отказов формируются в значительной степени конструктивными особенностями конкретной моде</w:t>
      </w:r>
      <w:r>
        <w:rPr>
          <w:rStyle w:val="a3"/>
          <w:rFonts w:ascii="Times New Roman" w:hAnsi="Times New Roman" w:cs="Times New Roman"/>
          <w:i w:val="0"/>
          <w:sz w:val="28"/>
          <w:szCs w:val="28"/>
        </w:rPr>
        <w:t>ли компонента и технологией его </w:t>
      </w:r>
      <w:r w:rsidRPr="007A69DD">
        <w:rPr>
          <w:rStyle w:val="a3"/>
          <w:rFonts w:ascii="Times New Roman" w:hAnsi="Times New Roman" w:cs="Times New Roman"/>
          <w:i w:val="0"/>
          <w:sz w:val="28"/>
          <w:szCs w:val="28"/>
        </w:rPr>
        <w:t>производства.</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 xml:space="preserve">Предложенная архитектура системы </w:t>
      </w:r>
      <w:proofErr w:type="spellStart"/>
      <w:r w:rsidRPr="007A69DD">
        <w:rPr>
          <w:rStyle w:val="a3"/>
          <w:rFonts w:ascii="Times New Roman" w:hAnsi="Times New Roman" w:cs="Times New Roman"/>
          <w:i w:val="0"/>
          <w:sz w:val="28"/>
          <w:szCs w:val="28"/>
        </w:rPr>
        <w:t>предиктивного</w:t>
      </w:r>
      <w:proofErr w:type="spellEnd"/>
      <w:r w:rsidRPr="007A69DD">
        <w:rPr>
          <w:rStyle w:val="a3"/>
          <w:rFonts w:ascii="Times New Roman" w:hAnsi="Times New Roman" w:cs="Times New Roman"/>
          <w:i w:val="0"/>
          <w:sz w:val="28"/>
          <w:szCs w:val="28"/>
        </w:rPr>
        <w:t xml:space="preserve"> анализа допускает естественное расширение за счет межсистемной агрегации знаний. </w:t>
      </w:r>
      <w:proofErr w:type="spellStart"/>
      <w:r w:rsidRPr="007A69DD">
        <w:rPr>
          <w:rStyle w:val="a3"/>
          <w:rFonts w:ascii="Times New Roman" w:hAnsi="Times New Roman" w:cs="Times New Roman"/>
          <w:i w:val="0"/>
          <w:sz w:val="28"/>
          <w:szCs w:val="28"/>
        </w:rPr>
        <w:t>Верхнеуровневая</w:t>
      </w:r>
      <w:proofErr w:type="spellEnd"/>
      <w:r w:rsidRPr="007A69DD">
        <w:rPr>
          <w:rStyle w:val="a3"/>
          <w:rFonts w:ascii="Times New Roman" w:hAnsi="Times New Roman" w:cs="Times New Roman"/>
          <w:i w:val="0"/>
          <w:sz w:val="28"/>
          <w:szCs w:val="28"/>
        </w:rPr>
        <w:t xml:space="preserve"> языковая м</w:t>
      </w:r>
      <w:r>
        <w:rPr>
          <w:rStyle w:val="a3"/>
          <w:rFonts w:ascii="Times New Roman" w:hAnsi="Times New Roman" w:cs="Times New Roman"/>
          <w:i w:val="0"/>
          <w:sz w:val="28"/>
          <w:szCs w:val="28"/>
        </w:rPr>
        <w:t>одель-оркестратор, обученная на </w:t>
      </w:r>
      <w:r w:rsidRPr="007A69DD">
        <w:rPr>
          <w:rStyle w:val="a3"/>
          <w:rFonts w:ascii="Times New Roman" w:hAnsi="Times New Roman" w:cs="Times New Roman"/>
          <w:i w:val="0"/>
          <w:sz w:val="28"/>
          <w:szCs w:val="28"/>
        </w:rPr>
        <w:t xml:space="preserve">верифицированных прецедентах, оперирует семантическими конструкциями и причинно-следственными связями, которые сохраняют свою значимость при переходе от одного космического аппарата к другому. Это создает техническую основу для объединения диагностического опыта, </w:t>
      </w:r>
      <w:r w:rsidRPr="007A69DD">
        <w:rPr>
          <w:rStyle w:val="a3"/>
          <w:rFonts w:ascii="Times New Roman" w:hAnsi="Times New Roman" w:cs="Times New Roman"/>
          <w:i w:val="0"/>
          <w:sz w:val="28"/>
          <w:szCs w:val="28"/>
        </w:rPr>
        <w:lastRenderedPageBreak/>
        <w:t>накопленного различными наземными к</w:t>
      </w:r>
      <w:r>
        <w:rPr>
          <w:rStyle w:val="a3"/>
          <w:rFonts w:ascii="Times New Roman" w:hAnsi="Times New Roman" w:cs="Times New Roman"/>
          <w:i w:val="0"/>
          <w:sz w:val="28"/>
          <w:szCs w:val="28"/>
        </w:rPr>
        <w:t>омплексами при эксплуатации как </w:t>
      </w:r>
      <w:r w:rsidRPr="007A69DD">
        <w:rPr>
          <w:rStyle w:val="a3"/>
          <w:rFonts w:ascii="Times New Roman" w:hAnsi="Times New Roman" w:cs="Times New Roman"/>
          <w:i w:val="0"/>
          <w:sz w:val="28"/>
          <w:szCs w:val="28"/>
        </w:rPr>
        <w:t>разнородных, так и однотипных космических систем.</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 xml:space="preserve">Практическая реализация межсистемной агрегации предполагает формирование единого </w:t>
      </w:r>
      <w:proofErr w:type="spellStart"/>
      <w:r w:rsidRPr="007A69DD">
        <w:rPr>
          <w:rStyle w:val="a3"/>
          <w:rFonts w:ascii="Times New Roman" w:hAnsi="Times New Roman" w:cs="Times New Roman"/>
          <w:i w:val="0"/>
          <w:sz w:val="28"/>
          <w:szCs w:val="28"/>
        </w:rPr>
        <w:t>репозитория</w:t>
      </w:r>
      <w:proofErr w:type="spellEnd"/>
      <w:r w:rsidRPr="007A69DD">
        <w:rPr>
          <w:rStyle w:val="a3"/>
          <w:rFonts w:ascii="Times New Roman" w:hAnsi="Times New Roman" w:cs="Times New Roman"/>
          <w:i w:val="0"/>
          <w:sz w:val="28"/>
          <w:szCs w:val="28"/>
        </w:rPr>
        <w:t xml:space="preserve"> прецедентов, в котором каждый зафиксированный случай нештатной ситуации сопровождается метаданными о типе компонента, предприятии-изготовителе, серии выпуска, условиях орбитальной эксплуатации и фактических результатах принятых решений. При выявлении специфических паттернов деградации оборудования определенного производителя система приобретает способность применять эти знания для диагностики аналогичных компонентов на других космических аппаратах, даже если они относятся к различным группировкам и управляются разными наземными комплексами.</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 xml:space="preserve">В качестве характерного примера рассмотрим солнечные оптические датчики, выпускаемые серийно и устанавливаемые на различные космические аппараты в составе систем ориентации. Если в </w:t>
      </w:r>
      <w:proofErr w:type="spellStart"/>
      <w:r w:rsidRPr="007A69DD">
        <w:rPr>
          <w:rStyle w:val="a3"/>
          <w:rFonts w:ascii="Times New Roman" w:hAnsi="Times New Roman" w:cs="Times New Roman"/>
          <w:i w:val="0"/>
          <w:sz w:val="28"/>
          <w:szCs w:val="28"/>
        </w:rPr>
        <w:t>репозитории</w:t>
      </w:r>
      <w:proofErr w:type="spellEnd"/>
      <w:r w:rsidRPr="007A69DD">
        <w:rPr>
          <w:rStyle w:val="a3"/>
          <w:rFonts w:ascii="Times New Roman" w:hAnsi="Times New Roman" w:cs="Times New Roman"/>
          <w:i w:val="0"/>
          <w:sz w:val="28"/>
          <w:szCs w:val="28"/>
        </w:rPr>
        <w:t xml:space="preserve"> прецедентов накапливается информация о характерных признаках деградации </w:t>
      </w:r>
      <w:proofErr w:type="spellStart"/>
      <w:r w:rsidRPr="007A69DD">
        <w:rPr>
          <w:rStyle w:val="a3"/>
          <w:rFonts w:ascii="Times New Roman" w:hAnsi="Times New Roman" w:cs="Times New Roman"/>
          <w:i w:val="0"/>
          <w:sz w:val="28"/>
          <w:szCs w:val="28"/>
        </w:rPr>
        <w:t>фотоприемных</w:t>
      </w:r>
      <w:proofErr w:type="spellEnd"/>
      <w:r w:rsidRPr="007A69DD">
        <w:rPr>
          <w:rStyle w:val="a3"/>
          <w:rFonts w:ascii="Times New Roman" w:hAnsi="Times New Roman" w:cs="Times New Roman"/>
          <w:i w:val="0"/>
          <w:sz w:val="28"/>
          <w:szCs w:val="28"/>
        </w:rPr>
        <w:t xml:space="preserve"> элементов конкретной модели, о типичных временных масштабах дрейфа калибровки и о корреляции скорости деградации с условиями радиационной обстановки на различных орбитах, система способна использовать эти знания при анализе телеметрии всех аппаратов, оснащенных аналогичными датчиками. Это существенно ускоряет выявление скрытых тенденций на новых аппаратах, для которых собственная статистика эксплуатации еще не накопилась, и повышает достоверность диагностических гипотез на аппаратах с длительным сроком активного существования.</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Аналогичный принцип применяется к накоплению опыта эксплуатации других серийных компонентов: аккумуляторных батарей, реакционных колес, двигателей ориентации, блоков питания, радиопередающих устройств. Межсистемная агрегация данных о поведении этих компонентов в различных условиях эксплуатации позволяет формировать обобщенные модели старения, учитывающие влияние радиационного воздействия, термических циклов, механических нагрузок и других фа</w:t>
      </w:r>
      <w:r>
        <w:rPr>
          <w:rStyle w:val="a3"/>
          <w:rFonts w:ascii="Times New Roman" w:hAnsi="Times New Roman" w:cs="Times New Roman"/>
          <w:i w:val="0"/>
          <w:sz w:val="28"/>
          <w:szCs w:val="28"/>
        </w:rPr>
        <w:t>кторов космической среды. Такие </w:t>
      </w:r>
      <w:r w:rsidRPr="007A69DD">
        <w:rPr>
          <w:rStyle w:val="a3"/>
          <w:rFonts w:ascii="Times New Roman" w:hAnsi="Times New Roman" w:cs="Times New Roman"/>
          <w:i w:val="0"/>
          <w:sz w:val="28"/>
          <w:szCs w:val="28"/>
        </w:rPr>
        <w:t xml:space="preserve">модели, верифицированные на большом </w:t>
      </w:r>
      <w:r>
        <w:rPr>
          <w:rStyle w:val="a3"/>
          <w:rFonts w:ascii="Times New Roman" w:hAnsi="Times New Roman" w:cs="Times New Roman"/>
          <w:i w:val="0"/>
          <w:sz w:val="28"/>
          <w:szCs w:val="28"/>
        </w:rPr>
        <w:t>массиве реальных прецедентов из </w:t>
      </w:r>
      <w:r w:rsidRPr="007A69DD">
        <w:rPr>
          <w:rStyle w:val="a3"/>
          <w:rFonts w:ascii="Times New Roman" w:hAnsi="Times New Roman" w:cs="Times New Roman"/>
          <w:i w:val="0"/>
          <w:sz w:val="28"/>
          <w:szCs w:val="28"/>
        </w:rPr>
        <w:t>различных источников,</w:t>
      </w:r>
      <w:r>
        <w:rPr>
          <w:rStyle w:val="a3"/>
          <w:rFonts w:ascii="Times New Roman" w:hAnsi="Times New Roman" w:cs="Times New Roman"/>
          <w:i w:val="0"/>
          <w:sz w:val="28"/>
          <w:szCs w:val="28"/>
        </w:rPr>
        <w:t xml:space="preserve"> обеспечивают существенно более </w:t>
      </w:r>
      <w:r w:rsidRPr="007A69DD">
        <w:rPr>
          <w:rStyle w:val="a3"/>
          <w:rFonts w:ascii="Times New Roman" w:hAnsi="Times New Roman" w:cs="Times New Roman"/>
          <w:i w:val="0"/>
          <w:sz w:val="28"/>
          <w:szCs w:val="28"/>
        </w:rPr>
        <w:t>высокую точность прогнозирования остаточного ресур</w:t>
      </w:r>
      <w:r>
        <w:rPr>
          <w:rStyle w:val="a3"/>
          <w:rFonts w:ascii="Times New Roman" w:hAnsi="Times New Roman" w:cs="Times New Roman"/>
          <w:i w:val="0"/>
          <w:sz w:val="28"/>
          <w:szCs w:val="28"/>
        </w:rPr>
        <w:t xml:space="preserve">са по сравнению </w:t>
      </w:r>
      <w:r>
        <w:rPr>
          <w:rStyle w:val="a3"/>
          <w:rFonts w:ascii="Times New Roman" w:hAnsi="Times New Roman" w:cs="Times New Roman"/>
          <w:i w:val="0"/>
          <w:sz w:val="28"/>
          <w:szCs w:val="28"/>
        </w:rPr>
        <w:lastRenderedPageBreak/>
        <w:t>с </w:t>
      </w:r>
      <w:r w:rsidRPr="007A69DD">
        <w:rPr>
          <w:rStyle w:val="a3"/>
          <w:rFonts w:ascii="Times New Roman" w:hAnsi="Times New Roman" w:cs="Times New Roman"/>
          <w:i w:val="0"/>
          <w:sz w:val="28"/>
          <w:szCs w:val="28"/>
        </w:rPr>
        <w:t>подходами, основанными исключительно на данных отдельного космического аппарата.</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Особую ценность межсистемная агрегация приобретает при выявлении конструктивных особенностей оборудования, разработанного одним предприятием-изготовителем. Накопление прецедентов по различным аппаратам позволяет выявить не только общие для данной модели компонента закономерности деградации, но и специфические особенности, проявляющиеся в определенных сериях выпуска или при определенных условиях эксплуатации. Это создает осно</w:t>
      </w:r>
      <w:r>
        <w:rPr>
          <w:rStyle w:val="a3"/>
          <w:rFonts w:ascii="Times New Roman" w:hAnsi="Times New Roman" w:cs="Times New Roman"/>
          <w:i w:val="0"/>
          <w:sz w:val="28"/>
          <w:szCs w:val="28"/>
        </w:rPr>
        <w:t>ву для адресных рекомендаций по </w:t>
      </w:r>
      <w:r w:rsidRPr="007A69DD">
        <w:rPr>
          <w:rStyle w:val="a3"/>
          <w:rFonts w:ascii="Times New Roman" w:hAnsi="Times New Roman" w:cs="Times New Roman"/>
          <w:i w:val="0"/>
          <w:sz w:val="28"/>
          <w:szCs w:val="28"/>
        </w:rPr>
        <w:t>условиям применения оборудования и для своевременного информирования разработчиков о выявленных систематических недостатках.</w:t>
      </w:r>
    </w:p>
    <w:p w:rsidR="007A69DD" w:rsidRPr="007A69DD" w:rsidRDefault="007A69DD" w:rsidP="007A69DD">
      <w:pPr>
        <w:spacing w:after="0"/>
        <w:jc w:val="both"/>
        <w:rPr>
          <w:rStyle w:val="a3"/>
          <w:rFonts w:ascii="Times New Roman" w:hAnsi="Times New Roman" w:cs="Times New Roman"/>
          <w:i w:val="0"/>
          <w:sz w:val="28"/>
          <w:szCs w:val="28"/>
        </w:rPr>
      </w:pPr>
    </w:p>
    <w:p w:rsidR="007A69DD" w:rsidRPr="007A69DD" w:rsidRDefault="007A69DD" w:rsidP="007A69DD">
      <w:pPr>
        <w:spacing w:after="0"/>
        <w:jc w:val="both"/>
        <w:rPr>
          <w:rStyle w:val="a3"/>
          <w:rFonts w:ascii="Times New Roman" w:hAnsi="Times New Roman" w:cs="Times New Roman"/>
          <w:i w:val="0"/>
          <w:sz w:val="28"/>
          <w:szCs w:val="28"/>
        </w:rPr>
      </w:pPr>
      <w:r w:rsidRPr="007A69DD">
        <w:rPr>
          <w:rStyle w:val="a3"/>
          <w:rFonts w:ascii="Times New Roman" w:hAnsi="Times New Roman" w:cs="Times New Roman"/>
          <w:i w:val="0"/>
          <w:sz w:val="28"/>
          <w:szCs w:val="28"/>
        </w:rPr>
        <w:t>Наиболее выраженный эффект межсистемная агрегация знаний обеспечивает д</w:t>
      </w:r>
      <w:r>
        <w:rPr>
          <w:rStyle w:val="a3"/>
          <w:rFonts w:ascii="Times New Roman" w:hAnsi="Times New Roman" w:cs="Times New Roman"/>
          <w:i w:val="0"/>
          <w:sz w:val="28"/>
          <w:szCs w:val="28"/>
        </w:rPr>
        <w:t xml:space="preserve">ля новых космических аппаратов, и в первую очередь, </w:t>
      </w:r>
      <w:r w:rsidRPr="007A69DD">
        <w:rPr>
          <w:rStyle w:val="a3"/>
          <w:rFonts w:ascii="Times New Roman" w:hAnsi="Times New Roman" w:cs="Times New Roman"/>
          <w:i w:val="0"/>
          <w:sz w:val="28"/>
          <w:szCs w:val="28"/>
        </w:rPr>
        <w:t>для малых аппаратов с</w:t>
      </w:r>
      <w:r>
        <w:rPr>
          <w:rStyle w:val="a3"/>
          <w:rFonts w:ascii="Times New Roman" w:hAnsi="Times New Roman" w:cs="Times New Roman"/>
          <w:i w:val="0"/>
          <w:sz w:val="28"/>
          <w:szCs w:val="28"/>
        </w:rPr>
        <w:t> </w:t>
      </w:r>
      <w:r w:rsidRPr="007A69DD">
        <w:rPr>
          <w:rStyle w:val="a3"/>
          <w:rFonts w:ascii="Times New Roman" w:hAnsi="Times New Roman" w:cs="Times New Roman"/>
          <w:i w:val="0"/>
          <w:sz w:val="28"/>
          <w:szCs w:val="28"/>
        </w:rPr>
        <w:t>ограниченным сроком активного существования. В классической схеме эксплуатации таким аппаратам не хватает времени для накопления собственной статистики нештатных ситуаций, достаточной для надежного обучения диагностических моделей. Межсистемный подход позволяет новому аппарату с момента выв</w:t>
      </w:r>
      <w:r>
        <w:rPr>
          <w:rStyle w:val="a3"/>
          <w:rFonts w:ascii="Times New Roman" w:hAnsi="Times New Roman" w:cs="Times New Roman"/>
          <w:i w:val="0"/>
          <w:sz w:val="28"/>
          <w:szCs w:val="28"/>
        </w:rPr>
        <w:t>ода на орбиту получить доступ к </w:t>
      </w:r>
      <w:r w:rsidRPr="007A69DD">
        <w:rPr>
          <w:rStyle w:val="a3"/>
          <w:rFonts w:ascii="Times New Roman" w:hAnsi="Times New Roman" w:cs="Times New Roman"/>
          <w:i w:val="0"/>
          <w:sz w:val="28"/>
          <w:szCs w:val="28"/>
        </w:rPr>
        <w:t>коллективному опыту эксплуатации однотипных компонентов, накопленному на других аппаратах раз</w:t>
      </w:r>
      <w:r>
        <w:rPr>
          <w:rStyle w:val="a3"/>
          <w:rFonts w:ascii="Times New Roman" w:hAnsi="Times New Roman" w:cs="Times New Roman"/>
          <w:i w:val="0"/>
          <w:sz w:val="28"/>
          <w:szCs w:val="28"/>
        </w:rPr>
        <w:t>личных наземных комплексов. Это </w:t>
      </w:r>
      <w:r w:rsidRPr="007A69DD">
        <w:rPr>
          <w:rStyle w:val="a3"/>
          <w:rFonts w:ascii="Times New Roman" w:hAnsi="Times New Roman" w:cs="Times New Roman"/>
          <w:i w:val="0"/>
          <w:sz w:val="28"/>
          <w:szCs w:val="28"/>
        </w:rPr>
        <w:t>существенно сокращает период адапт</w:t>
      </w:r>
      <w:r>
        <w:rPr>
          <w:rStyle w:val="a3"/>
          <w:rFonts w:ascii="Times New Roman" w:hAnsi="Times New Roman" w:cs="Times New Roman"/>
          <w:i w:val="0"/>
          <w:sz w:val="28"/>
          <w:szCs w:val="28"/>
        </w:rPr>
        <w:t>ации интеллектуальной системы к </w:t>
      </w:r>
      <w:r w:rsidRPr="007A69DD">
        <w:rPr>
          <w:rStyle w:val="a3"/>
          <w:rFonts w:ascii="Times New Roman" w:hAnsi="Times New Roman" w:cs="Times New Roman"/>
          <w:i w:val="0"/>
          <w:sz w:val="28"/>
          <w:szCs w:val="28"/>
        </w:rPr>
        <w:t>специфике нового изделия и повышает качество диагностики с первых дней полета.</w:t>
      </w:r>
    </w:p>
    <w:p w:rsidR="007A69DD" w:rsidRPr="007A69DD" w:rsidRDefault="007A69DD" w:rsidP="007A69DD">
      <w:pPr>
        <w:spacing w:after="0"/>
        <w:jc w:val="both"/>
        <w:rPr>
          <w:rStyle w:val="a3"/>
          <w:rFonts w:ascii="Times New Roman" w:hAnsi="Times New Roman" w:cs="Times New Roman"/>
          <w:i w:val="0"/>
          <w:sz w:val="28"/>
          <w:szCs w:val="28"/>
        </w:rPr>
      </w:pPr>
    </w:p>
    <w:p w:rsidR="00C05666" w:rsidRPr="007A69DD" w:rsidRDefault="007A69DD" w:rsidP="007A69DD">
      <w:pPr>
        <w:spacing w:after="0"/>
        <w:jc w:val="both"/>
        <w:rPr>
          <w:szCs w:val="28"/>
        </w:rPr>
      </w:pPr>
      <w:r w:rsidRPr="007A69DD">
        <w:rPr>
          <w:rStyle w:val="a3"/>
          <w:rFonts w:ascii="Times New Roman" w:hAnsi="Times New Roman" w:cs="Times New Roman"/>
          <w:i w:val="0"/>
          <w:sz w:val="28"/>
          <w:szCs w:val="28"/>
        </w:rPr>
        <w:t xml:space="preserve">Таким образом, межсистемная агрегация знаний трансформирует систему </w:t>
      </w:r>
      <w:proofErr w:type="spellStart"/>
      <w:r w:rsidRPr="007A69DD">
        <w:rPr>
          <w:rStyle w:val="a3"/>
          <w:rFonts w:ascii="Times New Roman" w:hAnsi="Times New Roman" w:cs="Times New Roman"/>
          <w:i w:val="0"/>
          <w:sz w:val="28"/>
          <w:szCs w:val="28"/>
        </w:rPr>
        <w:t>предиктивного</w:t>
      </w:r>
      <w:proofErr w:type="spellEnd"/>
      <w:r w:rsidRPr="007A69DD">
        <w:rPr>
          <w:rStyle w:val="a3"/>
          <w:rFonts w:ascii="Times New Roman" w:hAnsi="Times New Roman" w:cs="Times New Roman"/>
          <w:i w:val="0"/>
          <w:sz w:val="28"/>
          <w:szCs w:val="28"/>
        </w:rPr>
        <w:t xml:space="preserve"> анализа из инструмента обслуживания отдельного наземного комплекса в элемент отраслевой интеллектуальной инфраструктуры. Накопленный диагностический оп</w:t>
      </w:r>
      <w:r>
        <w:rPr>
          <w:rStyle w:val="a3"/>
          <w:rFonts w:ascii="Times New Roman" w:hAnsi="Times New Roman" w:cs="Times New Roman"/>
          <w:i w:val="0"/>
          <w:sz w:val="28"/>
          <w:szCs w:val="28"/>
        </w:rPr>
        <w:t>ыт перестает быть привязанным к </w:t>
      </w:r>
      <w:r w:rsidRPr="007A69DD">
        <w:rPr>
          <w:rStyle w:val="a3"/>
          <w:rFonts w:ascii="Times New Roman" w:hAnsi="Times New Roman" w:cs="Times New Roman"/>
          <w:i w:val="0"/>
          <w:sz w:val="28"/>
          <w:szCs w:val="28"/>
        </w:rPr>
        <w:t>конкретному аппарату или наземному комплексу и становится воспроизводимым ресурсом, доступным для всех участников эксплуатации космической техники. Это создает условия для существенного повышения надежности управления всей орбитальной группировкой и обеспечивает качественно новый уровень использования накопленных отраслевых знаний.</w:t>
      </w:r>
    </w:p>
    <w:p w:rsidR="007A69DD" w:rsidRPr="007A69DD" w:rsidRDefault="007A69DD" w:rsidP="007A69DD">
      <w:pPr>
        <w:spacing w:after="0"/>
        <w:jc w:val="both"/>
        <w:rPr>
          <w:szCs w:val="28"/>
        </w:rPr>
      </w:pPr>
    </w:p>
    <w:sectPr w:rsidR="007A69DD" w:rsidRPr="007A69DD" w:rsidSect="00F55EA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F112A"/>
    <w:rsid w:val="004B0DD5"/>
    <w:rsid w:val="006F112A"/>
    <w:rsid w:val="007A69DD"/>
    <w:rsid w:val="00C05666"/>
    <w:rsid w:val="00F55EA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5EA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7A69DD"/>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934</Words>
  <Characters>5327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6249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2026-08-20T11:03:00Z</dcterms:created>
  <dcterms:modified xsi:type="dcterms:W3CDTF">2026-08-21T21:32:00Z</dcterms:modified>
</cp:coreProperties>
</file>