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489A">
        <w:rPr>
          <w:rFonts w:ascii="Times New Roman" w:hAnsi="Times New Roman" w:cs="Times New Roman"/>
          <w:b/>
          <w:sz w:val="28"/>
          <w:szCs w:val="28"/>
        </w:rPr>
        <w:t xml:space="preserve">6.3. Концепция глобальной модели мониторинга состояния орбитальных группировок для выявления </w:t>
      </w:r>
      <w:proofErr w:type="spellStart"/>
      <w:r w:rsidRPr="0090489A">
        <w:rPr>
          <w:rFonts w:ascii="Times New Roman" w:hAnsi="Times New Roman" w:cs="Times New Roman"/>
          <w:b/>
          <w:sz w:val="28"/>
          <w:szCs w:val="28"/>
        </w:rPr>
        <w:t>макрозакономерностей</w:t>
      </w:r>
      <w:proofErr w:type="spellEnd"/>
      <w:r w:rsidRPr="0090489A">
        <w:rPr>
          <w:rFonts w:ascii="Times New Roman" w:hAnsi="Times New Roman" w:cs="Times New Roman"/>
          <w:b/>
          <w:sz w:val="28"/>
          <w:szCs w:val="28"/>
        </w:rPr>
        <w:t xml:space="preserve"> эксплуатации</w:t>
      </w: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0489A">
        <w:rPr>
          <w:rFonts w:ascii="Times New Roman" w:hAnsi="Times New Roman" w:cs="Times New Roman"/>
          <w:sz w:val="28"/>
          <w:szCs w:val="28"/>
        </w:rPr>
        <w:t xml:space="preserve">Следующим логическим этапом эволюции систем </w:t>
      </w:r>
      <w:proofErr w:type="spellStart"/>
      <w:r w:rsidRPr="0090489A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90489A">
        <w:rPr>
          <w:rFonts w:ascii="Times New Roman" w:hAnsi="Times New Roman" w:cs="Times New Roman"/>
          <w:sz w:val="28"/>
          <w:szCs w:val="28"/>
        </w:rPr>
        <w:t xml:space="preserve"> анализа является переход от управления отдельн</w:t>
      </w:r>
      <w:r>
        <w:rPr>
          <w:rFonts w:ascii="Times New Roman" w:hAnsi="Times New Roman" w:cs="Times New Roman"/>
          <w:sz w:val="28"/>
          <w:szCs w:val="28"/>
        </w:rPr>
        <w:t>ыми космическими аппаратами или </w:t>
      </w:r>
      <w:r w:rsidRPr="0090489A">
        <w:rPr>
          <w:rFonts w:ascii="Times New Roman" w:hAnsi="Times New Roman" w:cs="Times New Roman"/>
          <w:sz w:val="28"/>
          <w:szCs w:val="28"/>
        </w:rPr>
        <w:t>изолированными группировками к созданию глобальной модели мониторинга состояния всей орбиталь</w:t>
      </w:r>
      <w:r>
        <w:rPr>
          <w:rFonts w:ascii="Times New Roman" w:hAnsi="Times New Roman" w:cs="Times New Roman"/>
          <w:sz w:val="28"/>
          <w:szCs w:val="28"/>
        </w:rPr>
        <w:t>ной группировки в целом. Данная </w:t>
      </w:r>
      <w:r w:rsidRPr="0090489A">
        <w:rPr>
          <w:rFonts w:ascii="Times New Roman" w:hAnsi="Times New Roman" w:cs="Times New Roman"/>
          <w:sz w:val="28"/>
          <w:szCs w:val="28"/>
        </w:rPr>
        <w:t>концепция предполагает формирование системы ситуационной осведомленности высшего эше</w:t>
      </w:r>
      <w:r>
        <w:rPr>
          <w:rFonts w:ascii="Times New Roman" w:hAnsi="Times New Roman" w:cs="Times New Roman"/>
          <w:sz w:val="28"/>
          <w:szCs w:val="28"/>
        </w:rPr>
        <w:t>лона, способной интегрировать и </w:t>
      </w:r>
      <w:r w:rsidRPr="0090489A">
        <w:rPr>
          <w:rFonts w:ascii="Times New Roman" w:hAnsi="Times New Roman" w:cs="Times New Roman"/>
          <w:sz w:val="28"/>
          <w:szCs w:val="28"/>
        </w:rPr>
        <w:t>анализировать агрегированные диагностические выводы от множества различных наземных командных комплексов, управляющих разнородными космическими системами.</w:t>
      </w: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0489A">
        <w:rPr>
          <w:rFonts w:ascii="Times New Roman" w:hAnsi="Times New Roman" w:cs="Times New Roman"/>
          <w:sz w:val="28"/>
          <w:szCs w:val="28"/>
        </w:rPr>
        <w:t>Глобальная модель не оперирует массивами сырой телеметрии, объем которых делает централизованную обр</w:t>
      </w:r>
      <w:r>
        <w:rPr>
          <w:rFonts w:ascii="Times New Roman" w:hAnsi="Times New Roman" w:cs="Times New Roman"/>
          <w:sz w:val="28"/>
          <w:szCs w:val="28"/>
        </w:rPr>
        <w:t>аботку нецелесообразной. Вместо </w:t>
      </w:r>
      <w:r w:rsidRPr="0090489A">
        <w:rPr>
          <w:rFonts w:ascii="Times New Roman" w:hAnsi="Times New Roman" w:cs="Times New Roman"/>
          <w:sz w:val="28"/>
          <w:szCs w:val="28"/>
        </w:rPr>
        <w:t xml:space="preserve">этого она принимает структурированные диагностические заключения, метаданные о состоянии компонентов и верифицированные прецеденты, передаваемые локальными системами </w:t>
      </w:r>
      <w:proofErr w:type="spellStart"/>
      <w:r w:rsidRPr="0090489A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90489A">
        <w:rPr>
          <w:rFonts w:ascii="Times New Roman" w:hAnsi="Times New Roman" w:cs="Times New Roman"/>
          <w:sz w:val="28"/>
          <w:szCs w:val="28"/>
        </w:rPr>
        <w:t xml:space="preserve"> анализа. На этом уровне абстракции становится возможным выявление </w:t>
      </w:r>
      <w:proofErr w:type="spellStart"/>
      <w:r w:rsidRPr="0090489A">
        <w:rPr>
          <w:rFonts w:ascii="Times New Roman" w:hAnsi="Times New Roman" w:cs="Times New Roman"/>
          <w:sz w:val="28"/>
          <w:szCs w:val="28"/>
        </w:rPr>
        <w:t>макрозакономерностей</w:t>
      </w:r>
      <w:proofErr w:type="spellEnd"/>
      <w:r w:rsidRPr="0090489A">
        <w:rPr>
          <w:rFonts w:ascii="Times New Roman" w:hAnsi="Times New Roman" w:cs="Times New Roman"/>
          <w:sz w:val="28"/>
          <w:szCs w:val="28"/>
        </w:rPr>
        <w:t xml:space="preserve"> эксплуатации, которые принципиальн</w:t>
      </w:r>
      <w:r>
        <w:rPr>
          <w:rFonts w:ascii="Times New Roman" w:hAnsi="Times New Roman" w:cs="Times New Roman"/>
          <w:sz w:val="28"/>
          <w:szCs w:val="28"/>
        </w:rPr>
        <w:t>о невидимы при </w:t>
      </w:r>
      <w:r w:rsidRPr="0090489A">
        <w:rPr>
          <w:rFonts w:ascii="Times New Roman" w:hAnsi="Times New Roman" w:cs="Times New Roman"/>
          <w:sz w:val="28"/>
          <w:szCs w:val="28"/>
        </w:rPr>
        <w:t>анализе данных отдельного аппарата или даже одной однородной группировки.</w:t>
      </w: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0489A">
        <w:rPr>
          <w:rFonts w:ascii="Times New Roman" w:hAnsi="Times New Roman" w:cs="Times New Roman"/>
          <w:sz w:val="28"/>
          <w:szCs w:val="28"/>
        </w:rPr>
        <w:t>Ключевой функцией глобальной модели является выявление системных закономерностей деградации серийн</w:t>
      </w:r>
      <w:r>
        <w:rPr>
          <w:rFonts w:ascii="Times New Roman" w:hAnsi="Times New Roman" w:cs="Times New Roman"/>
          <w:sz w:val="28"/>
          <w:szCs w:val="28"/>
        </w:rPr>
        <w:t>о выпускаемых компонентов. Если </w:t>
      </w:r>
      <w:r w:rsidRPr="0090489A">
        <w:rPr>
          <w:rFonts w:ascii="Times New Roman" w:hAnsi="Times New Roman" w:cs="Times New Roman"/>
          <w:sz w:val="28"/>
          <w:szCs w:val="28"/>
        </w:rPr>
        <w:t>определенный тип фотоэлектрических преобразователей, аккумуляторных батарей или блоков системы ориентации, выпущенный конкретным предприятием-изготовителем, начинает демонстрировать схожие признаки ускоренного старения на различных космических аппаратах, глобальная модель способна оперативно выявить эту корреляцию. Это позволяет сформулировать уп</w:t>
      </w:r>
      <w:r>
        <w:rPr>
          <w:rFonts w:ascii="Times New Roman" w:hAnsi="Times New Roman" w:cs="Times New Roman"/>
          <w:sz w:val="28"/>
          <w:szCs w:val="28"/>
        </w:rPr>
        <w:t>реждающие рекомендации для всех </w:t>
      </w:r>
      <w:r w:rsidRPr="0090489A">
        <w:rPr>
          <w:rFonts w:ascii="Times New Roman" w:hAnsi="Times New Roman" w:cs="Times New Roman"/>
          <w:sz w:val="28"/>
          <w:szCs w:val="28"/>
        </w:rPr>
        <w:t>аппаратов, оснащенных данной к</w:t>
      </w:r>
      <w:r>
        <w:rPr>
          <w:rFonts w:ascii="Times New Roman" w:hAnsi="Times New Roman" w:cs="Times New Roman"/>
          <w:sz w:val="28"/>
          <w:szCs w:val="28"/>
        </w:rPr>
        <w:t>омпонентной базой, еще до того, </w:t>
      </w:r>
      <w:r w:rsidRPr="0090489A">
        <w:rPr>
          <w:rFonts w:ascii="Times New Roman" w:hAnsi="Times New Roman" w:cs="Times New Roman"/>
          <w:sz w:val="28"/>
          <w:szCs w:val="28"/>
        </w:rPr>
        <w:t>как на них проявятся</w:t>
      </w:r>
      <w:r>
        <w:rPr>
          <w:rFonts w:ascii="Times New Roman" w:hAnsi="Times New Roman" w:cs="Times New Roman"/>
          <w:sz w:val="28"/>
          <w:szCs w:val="28"/>
        </w:rPr>
        <w:t xml:space="preserve"> критические признаки отказа, и </w:t>
      </w:r>
      <w:r w:rsidRPr="0090489A">
        <w:rPr>
          <w:rFonts w:ascii="Times New Roman" w:hAnsi="Times New Roman" w:cs="Times New Roman"/>
          <w:sz w:val="28"/>
          <w:szCs w:val="28"/>
        </w:rPr>
        <w:t>инициировать корректирующие действия на уровне отрасли.</w:t>
      </w: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0489A">
        <w:rPr>
          <w:rFonts w:ascii="Times New Roman" w:hAnsi="Times New Roman" w:cs="Times New Roman"/>
          <w:sz w:val="28"/>
          <w:szCs w:val="28"/>
        </w:rPr>
        <w:t>Вторым важнейшим направлением анализа</w:t>
      </w:r>
      <w:r>
        <w:rPr>
          <w:rFonts w:ascii="Times New Roman" w:hAnsi="Times New Roman" w:cs="Times New Roman"/>
          <w:sz w:val="28"/>
          <w:szCs w:val="28"/>
        </w:rPr>
        <w:t xml:space="preserve"> является корреляция аномалий с </w:t>
      </w:r>
      <w:r w:rsidRPr="0090489A">
        <w:rPr>
          <w:rFonts w:ascii="Times New Roman" w:hAnsi="Times New Roman" w:cs="Times New Roman"/>
          <w:sz w:val="28"/>
          <w:szCs w:val="28"/>
        </w:rPr>
        <w:t xml:space="preserve">внешними факторами космической среды. Глобальная модель способна сопоставлять всплески нештатных ситуаций или изменения в поведении бортовой аппаратуры с данными о космической погоде, параметрами </w:t>
      </w:r>
      <w:r w:rsidRPr="0090489A">
        <w:rPr>
          <w:rFonts w:ascii="Times New Roman" w:hAnsi="Times New Roman" w:cs="Times New Roman"/>
          <w:sz w:val="28"/>
          <w:szCs w:val="28"/>
        </w:rPr>
        <w:lastRenderedPageBreak/>
        <w:t>радиационной обстановки на различных орбитах и геомагнитной активностью. Это позволяет уточнить</w:t>
      </w:r>
      <w:r>
        <w:rPr>
          <w:rFonts w:ascii="Times New Roman" w:hAnsi="Times New Roman" w:cs="Times New Roman"/>
          <w:sz w:val="28"/>
          <w:szCs w:val="28"/>
        </w:rPr>
        <w:t xml:space="preserve"> физические модели деградации и </w:t>
      </w:r>
      <w:r w:rsidRPr="0090489A">
        <w:rPr>
          <w:rFonts w:ascii="Times New Roman" w:hAnsi="Times New Roman" w:cs="Times New Roman"/>
          <w:sz w:val="28"/>
          <w:szCs w:val="28"/>
        </w:rPr>
        <w:t>адаптировать регламенты эксплуатац</w:t>
      </w:r>
      <w:r>
        <w:rPr>
          <w:rFonts w:ascii="Times New Roman" w:hAnsi="Times New Roman" w:cs="Times New Roman"/>
          <w:sz w:val="28"/>
          <w:szCs w:val="28"/>
        </w:rPr>
        <w:t>ии для аппаратов, находящихся в </w:t>
      </w:r>
      <w:r w:rsidRPr="0090489A">
        <w:rPr>
          <w:rFonts w:ascii="Times New Roman" w:hAnsi="Times New Roman" w:cs="Times New Roman"/>
          <w:sz w:val="28"/>
          <w:szCs w:val="28"/>
        </w:rPr>
        <w:t>специфических орбитальных условиях.</w:t>
      </w: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0489A">
        <w:rPr>
          <w:rFonts w:ascii="Times New Roman" w:hAnsi="Times New Roman" w:cs="Times New Roman"/>
          <w:sz w:val="28"/>
          <w:szCs w:val="28"/>
        </w:rPr>
        <w:t>Третьим критически важным аспектом является способность глобальной модели выявлять признаки скоординированных внешних воздействий. Анализ синхронных аномалий в работе радиотехнических систем или систем навигации у множества аппаратов, находящихся в зоне видимости определенного региона, позволяет с высокой степенью достоверности идентифицировать факты радиоэлектронного подавления или иных видов противодействия. В таких условиях гл</w:t>
      </w:r>
      <w:r>
        <w:rPr>
          <w:rFonts w:ascii="Times New Roman" w:hAnsi="Times New Roman" w:cs="Times New Roman"/>
          <w:sz w:val="28"/>
          <w:szCs w:val="28"/>
        </w:rPr>
        <w:t>обальная модель обеспечивает не </w:t>
      </w:r>
      <w:r w:rsidRPr="0090489A">
        <w:rPr>
          <w:rFonts w:ascii="Times New Roman" w:hAnsi="Times New Roman" w:cs="Times New Roman"/>
          <w:sz w:val="28"/>
          <w:szCs w:val="28"/>
        </w:rPr>
        <w:t>только диагностику состояния аппаратуры, но и функции мониторинга космической обстановки, предоставляя операторам высшего уровня информацию для принятия стратегических решений.</w:t>
      </w: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0489A">
        <w:rPr>
          <w:rFonts w:ascii="Times New Roman" w:hAnsi="Times New Roman" w:cs="Times New Roman"/>
          <w:sz w:val="28"/>
          <w:szCs w:val="28"/>
        </w:rPr>
        <w:t>Реализация концепции глобального мониторинга требует решения ряда организационных и технических задач, включая унификацию форматов обмена диагностическими данными</w:t>
      </w:r>
      <w:r>
        <w:rPr>
          <w:rFonts w:ascii="Times New Roman" w:hAnsi="Times New Roman" w:cs="Times New Roman"/>
          <w:sz w:val="28"/>
          <w:szCs w:val="28"/>
        </w:rPr>
        <w:t xml:space="preserve"> между различными ведомствами и </w:t>
      </w:r>
      <w:r w:rsidRPr="0090489A">
        <w:rPr>
          <w:rFonts w:ascii="Times New Roman" w:hAnsi="Times New Roman" w:cs="Times New Roman"/>
          <w:sz w:val="28"/>
          <w:szCs w:val="28"/>
        </w:rPr>
        <w:t xml:space="preserve">коммерческими операторами, обеспечение информационной безопасности при передаче агрегированных сведений и разработку масштабируемых алгоритмов кластеризации многомерных данных. </w:t>
      </w:r>
    </w:p>
    <w:p w:rsidR="0090489A" w:rsidRPr="0090489A" w:rsidRDefault="0090489A" w:rsidP="0090489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5666" w:rsidRPr="0090489A" w:rsidRDefault="0090489A" w:rsidP="0090489A">
      <w:pPr>
        <w:spacing w:after="0"/>
        <w:jc w:val="both"/>
        <w:rPr>
          <w:szCs w:val="28"/>
        </w:rPr>
      </w:pPr>
      <w:r w:rsidRPr="0090489A">
        <w:rPr>
          <w:rFonts w:ascii="Times New Roman" w:hAnsi="Times New Roman" w:cs="Times New Roman"/>
          <w:sz w:val="28"/>
          <w:szCs w:val="28"/>
        </w:rPr>
        <w:t xml:space="preserve">Таким образом, создание глобальной модели мониторинга завершает архитектурную эволюцию систем </w:t>
      </w:r>
      <w:proofErr w:type="spellStart"/>
      <w:r w:rsidRPr="0090489A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90489A">
        <w:rPr>
          <w:rFonts w:ascii="Times New Roman" w:hAnsi="Times New Roman" w:cs="Times New Roman"/>
          <w:sz w:val="28"/>
          <w:szCs w:val="28"/>
        </w:rPr>
        <w:t xml:space="preserve"> анализа: от локального выявления </w:t>
      </w:r>
      <w:proofErr w:type="spellStart"/>
      <w:r w:rsidRPr="0090489A">
        <w:rPr>
          <w:rFonts w:ascii="Times New Roman" w:hAnsi="Times New Roman" w:cs="Times New Roman"/>
          <w:sz w:val="28"/>
          <w:szCs w:val="28"/>
        </w:rPr>
        <w:t>микротрендов</w:t>
      </w:r>
      <w:proofErr w:type="spellEnd"/>
      <w:r w:rsidRPr="0090489A">
        <w:rPr>
          <w:rFonts w:ascii="Times New Roman" w:hAnsi="Times New Roman" w:cs="Times New Roman"/>
          <w:sz w:val="28"/>
          <w:szCs w:val="28"/>
        </w:rPr>
        <w:t xml:space="preserve"> на отдельном аппарате и формирования бортовой автономии до формирования целостной картины состояния национальной орбитальной группировки. Это трансформирует управление космической инфраструктурой из реактивного устран</w:t>
      </w:r>
      <w:r>
        <w:rPr>
          <w:rFonts w:ascii="Times New Roman" w:hAnsi="Times New Roman" w:cs="Times New Roman"/>
          <w:sz w:val="28"/>
          <w:szCs w:val="28"/>
        </w:rPr>
        <w:t>ения локальных неисправностей в </w:t>
      </w:r>
      <w:proofErr w:type="spellStart"/>
      <w:r w:rsidRPr="0090489A">
        <w:rPr>
          <w:rFonts w:ascii="Times New Roman" w:hAnsi="Times New Roman" w:cs="Times New Roman"/>
          <w:sz w:val="28"/>
          <w:szCs w:val="28"/>
        </w:rPr>
        <w:t>проактивное</w:t>
      </w:r>
      <w:proofErr w:type="spellEnd"/>
      <w:r w:rsidRPr="0090489A">
        <w:rPr>
          <w:rFonts w:ascii="Times New Roman" w:hAnsi="Times New Roman" w:cs="Times New Roman"/>
          <w:sz w:val="28"/>
          <w:szCs w:val="28"/>
        </w:rPr>
        <w:t>, стратегически выверенное управление ресурсами и рисками на уровне всей отрасли.</w:t>
      </w:r>
    </w:p>
    <w:sectPr w:rsidR="00C05666" w:rsidRPr="0090489A" w:rsidSect="005D7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4B0DD5"/>
    <w:rsid w:val="005D73BF"/>
    <w:rsid w:val="006F112A"/>
    <w:rsid w:val="0090489A"/>
    <w:rsid w:val="00C0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3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2026-08-21T22:01:00Z</dcterms:modified>
</cp:coreProperties>
</file>