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bookmarkStart w:name="_Toc2069103039" w:id="1020319483"/>
      <w:r w:rsidR="001240EF">
        <w:rPr/>
        <w:t xml:space="preserve">Artemis Financial </w:t>
      </w:r>
      <w:r w:rsidR="00271E26">
        <w:rPr/>
        <w:t>Vulnerability Assessment Report</w:t>
      </w:r>
      <w:bookmarkEnd w:id="1020319483"/>
    </w:p>
    <w:p w:rsidR="001650C9" w:rsidP="00944D65" w:rsidRDefault="001650C9" w14:paraId="3DD7FC8C" w14:textId="08E61DC4">
      <w:pPr>
        <w:spacing w:after="0" w:line="240" w:lineRule="auto"/>
        <w:rPr>
          <w:rFonts w:cstheme="minorHAnsi"/>
        </w:rPr>
      </w:pPr>
      <w:r>
        <w:rPr>
          <w:rFonts w:cstheme="minorHAnsi"/>
        </w:rPr>
        <w:br w:type="page"/>
      </w:r>
    </w:p>
    <w:sdt>
      <w:sdtPr>
        <w:id w:val="136088362"/>
        <w:docPartObj>
          <w:docPartGallery w:val="Table of Contents"/>
          <w:docPartUnique/>
        </w:docPartObj>
      </w:sdtPr>
      <w:sdtContent>
        <w:p w:rsidRPr="001650C9" w:rsidR="00940B1A" w:rsidP="00BD4019" w:rsidRDefault="00940B1A" w14:paraId="1ED9707E" w14:textId="1A95A896">
          <w:pPr>
            <w:pStyle w:val="TOCHeading"/>
          </w:pPr>
          <w:r w:rsidR="00940B1A">
            <w:rPr/>
            <w:t>Table of Contents</w:t>
          </w:r>
        </w:p>
        <w:p w:rsidRPr="001650C9" w:rsidR="00DC2970" w:rsidP="3978B2DD" w:rsidRDefault="00DC2970" w14:paraId="7A713FB5" w14:textId="77777777">
          <w:pPr>
            <w:suppressAutoHyphens/>
            <w:spacing w:after="0" w:line="240" w:lineRule="auto"/>
            <w:contextualSpacing/>
            <w:rPr>
              <w:rFonts w:cs="Calibri" w:cstheme="minorAscii"/>
            </w:rPr>
          </w:pPr>
        </w:p>
        <w:p w:rsidRPr="001650C9" w:rsidR="007033DB" w:rsidP="3978B2DD" w:rsidRDefault="00940B1A" w14:paraId="243DDC4C" w14:textId="02981567">
          <w:pPr>
            <w:pStyle w:val="TOC1"/>
            <w:tabs>
              <w:tab w:val="right" w:leader="dot" w:pos="9360"/>
            </w:tabs>
            <w:suppressAutoHyphens/>
            <w:spacing w:line="240" w:lineRule="auto"/>
            <w:contextualSpacing/>
            <w:rPr>
              <w:rStyle w:val="Hyperlink"/>
              <w:noProof/>
            </w:rPr>
          </w:pPr>
          <w:r>
            <w:fldChar w:fldCharType="begin"/>
          </w:r>
          <w:r>
            <w:instrText xml:space="preserve">TOC \o "1-3" \h \z \u</w:instrText>
          </w:r>
          <w:r>
            <w:fldChar w:fldCharType="separate"/>
          </w:r>
          <w:hyperlink w:anchor="_Toc2069103039">
            <w:r w:rsidRPr="3978B2DD" w:rsidR="3978B2DD">
              <w:rPr>
                <w:rStyle w:val="Hyperlink"/>
              </w:rPr>
              <w:t>Artemis Financial Vulnerability Assessment Report</w:t>
            </w:r>
            <w:r>
              <w:tab/>
            </w:r>
            <w:r>
              <w:fldChar w:fldCharType="begin"/>
            </w:r>
            <w:r>
              <w:instrText xml:space="preserve">PAGEREF _Toc2069103039 \h</w:instrText>
            </w:r>
            <w:r>
              <w:fldChar w:fldCharType="separate"/>
            </w:r>
            <w:r w:rsidRPr="3978B2DD" w:rsidR="3978B2DD">
              <w:rPr>
                <w:rStyle w:val="Hyperlink"/>
              </w:rPr>
              <w:t>1</w:t>
            </w:r>
            <w:r>
              <w:fldChar w:fldCharType="end"/>
            </w:r>
          </w:hyperlink>
        </w:p>
        <w:p w:rsidRPr="001650C9" w:rsidR="007033DB" w:rsidP="3978B2DD" w:rsidRDefault="002B1BE5" w14:paraId="74391AC2" w14:textId="24891776">
          <w:pPr>
            <w:pStyle w:val="TOC2"/>
            <w:tabs>
              <w:tab w:val="right" w:leader="dot" w:pos="9360"/>
            </w:tabs>
            <w:suppressAutoHyphens/>
            <w:spacing w:line="240" w:lineRule="auto"/>
            <w:contextualSpacing/>
            <w:rPr>
              <w:rStyle w:val="Hyperlink"/>
              <w:noProof/>
            </w:rPr>
          </w:pPr>
          <w:hyperlink w:anchor="_Toc1378424107">
            <w:r w:rsidRPr="3978B2DD" w:rsidR="3978B2DD">
              <w:rPr>
                <w:rStyle w:val="Hyperlink"/>
              </w:rPr>
              <w:t>Document Revision History</w:t>
            </w:r>
            <w:r>
              <w:tab/>
            </w:r>
            <w:r>
              <w:fldChar w:fldCharType="begin"/>
            </w:r>
            <w:r>
              <w:instrText xml:space="preserve">PAGEREF _Toc1378424107 \h</w:instrText>
            </w:r>
            <w:r>
              <w:fldChar w:fldCharType="separate"/>
            </w:r>
            <w:r w:rsidRPr="3978B2DD" w:rsidR="3978B2DD">
              <w:rPr>
                <w:rStyle w:val="Hyperlink"/>
              </w:rPr>
              <w:t>2</w:t>
            </w:r>
            <w:r>
              <w:fldChar w:fldCharType="end"/>
            </w:r>
          </w:hyperlink>
        </w:p>
        <w:p w:rsidRPr="001650C9" w:rsidR="007033DB" w:rsidP="3978B2DD" w:rsidRDefault="002B1BE5" w14:paraId="4DC48BCC" w14:textId="62429EEC">
          <w:pPr>
            <w:pStyle w:val="TOC2"/>
            <w:tabs>
              <w:tab w:val="right" w:leader="dot" w:pos="9360"/>
            </w:tabs>
            <w:suppressAutoHyphens/>
            <w:spacing w:line="240" w:lineRule="auto"/>
            <w:contextualSpacing/>
            <w:rPr>
              <w:rStyle w:val="Hyperlink"/>
              <w:noProof/>
            </w:rPr>
          </w:pPr>
          <w:hyperlink w:anchor="_Toc2113637027">
            <w:r w:rsidRPr="3978B2DD" w:rsidR="3978B2DD">
              <w:rPr>
                <w:rStyle w:val="Hyperlink"/>
              </w:rPr>
              <w:t>Client</w:t>
            </w:r>
            <w:r>
              <w:tab/>
            </w:r>
            <w:r>
              <w:fldChar w:fldCharType="begin"/>
            </w:r>
            <w:r>
              <w:instrText xml:space="preserve">PAGEREF _Toc2113637027 \h</w:instrText>
            </w:r>
            <w:r>
              <w:fldChar w:fldCharType="separate"/>
            </w:r>
            <w:r w:rsidRPr="3978B2DD" w:rsidR="3978B2DD">
              <w:rPr>
                <w:rStyle w:val="Hyperlink"/>
              </w:rPr>
              <w:t>3</w:t>
            </w:r>
            <w:r>
              <w:fldChar w:fldCharType="end"/>
            </w:r>
          </w:hyperlink>
        </w:p>
        <w:p w:rsidRPr="001650C9" w:rsidR="007033DB" w:rsidP="3978B2DD" w:rsidRDefault="002B1BE5" w14:paraId="0833ECC0" w14:textId="637748B6">
          <w:pPr>
            <w:pStyle w:val="TOC2"/>
            <w:tabs>
              <w:tab w:val="right" w:leader="dot" w:pos="9360"/>
            </w:tabs>
            <w:suppressAutoHyphens/>
            <w:spacing w:line="240" w:lineRule="auto"/>
            <w:contextualSpacing/>
            <w:rPr>
              <w:rStyle w:val="Hyperlink"/>
              <w:noProof/>
            </w:rPr>
          </w:pPr>
          <w:hyperlink w:anchor="_Toc269212698">
            <w:r w:rsidRPr="3978B2DD" w:rsidR="3978B2DD">
              <w:rPr>
                <w:rStyle w:val="Hyperlink"/>
              </w:rPr>
              <w:t>Developer: Alexander Ahmann</w:t>
            </w:r>
            <w:r>
              <w:tab/>
            </w:r>
            <w:r>
              <w:fldChar w:fldCharType="begin"/>
            </w:r>
            <w:r>
              <w:instrText xml:space="preserve">PAGEREF _Toc269212698 \h</w:instrText>
            </w:r>
            <w:r>
              <w:fldChar w:fldCharType="separate"/>
            </w:r>
            <w:r w:rsidRPr="3978B2DD" w:rsidR="3978B2DD">
              <w:rPr>
                <w:rStyle w:val="Hyperlink"/>
              </w:rPr>
              <w:t>3</w:t>
            </w:r>
            <w:r>
              <w:fldChar w:fldCharType="end"/>
            </w:r>
          </w:hyperlink>
        </w:p>
        <w:p w:rsidRPr="001650C9" w:rsidR="007033DB" w:rsidP="3978B2DD" w:rsidRDefault="002B1BE5" w14:paraId="4B0E3AD8" w14:textId="37FC2C8D">
          <w:pPr>
            <w:pStyle w:val="TOC2"/>
            <w:tabs>
              <w:tab w:val="left" w:leader="none" w:pos="600"/>
              <w:tab w:val="right" w:leader="dot" w:pos="9360"/>
            </w:tabs>
            <w:suppressAutoHyphens/>
            <w:spacing w:line="240" w:lineRule="auto"/>
            <w:contextualSpacing/>
            <w:rPr>
              <w:rStyle w:val="Hyperlink"/>
              <w:noProof/>
            </w:rPr>
          </w:pPr>
          <w:hyperlink w:anchor="_Toc1548975830">
            <w:r w:rsidRPr="3978B2DD" w:rsidR="3978B2DD">
              <w:rPr>
                <w:rStyle w:val="Hyperlink"/>
              </w:rPr>
              <w:t>1.</w:t>
            </w:r>
            <w:r>
              <w:tab/>
            </w:r>
            <w:r w:rsidRPr="3978B2DD" w:rsidR="3978B2DD">
              <w:rPr>
                <w:rStyle w:val="Hyperlink"/>
              </w:rPr>
              <w:t>Interpreting Client Needs</w:t>
            </w:r>
            <w:r>
              <w:tab/>
            </w:r>
            <w:r>
              <w:fldChar w:fldCharType="begin"/>
            </w:r>
            <w:r>
              <w:instrText xml:space="preserve">PAGEREF _Toc1548975830 \h</w:instrText>
            </w:r>
            <w:r>
              <w:fldChar w:fldCharType="separate"/>
            </w:r>
            <w:r w:rsidRPr="3978B2DD" w:rsidR="3978B2DD">
              <w:rPr>
                <w:rStyle w:val="Hyperlink"/>
              </w:rPr>
              <w:t>4</w:t>
            </w:r>
            <w:r>
              <w:fldChar w:fldCharType="end"/>
            </w:r>
          </w:hyperlink>
        </w:p>
        <w:p w:rsidRPr="001650C9" w:rsidR="007033DB" w:rsidP="3978B2DD" w:rsidRDefault="002B1BE5" w14:paraId="7BF45A0A" w14:textId="6EEB5ACE">
          <w:pPr>
            <w:pStyle w:val="TOC2"/>
            <w:tabs>
              <w:tab w:val="left" w:leader="none" w:pos="600"/>
              <w:tab w:val="right" w:leader="dot" w:pos="9360"/>
            </w:tabs>
            <w:suppressAutoHyphens/>
            <w:spacing w:line="240" w:lineRule="auto"/>
            <w:contextualSpacing/>
            <w:rPr>
              <w:rStyle w:val="Hyperlink"/>
              <w:noProof/>
            </w:rPr>
          </w:pPr>
          <w:hyperlink w:anchor="_Toc1005541569">
            <w:r w:rsidRPr="3978B2DD" w:rsidR="3978B2DD">
              <w:rPr>
                <w:rStyle w:val="Hyperlink"/>
              </w:rPr>
              <w:t>2.</w:t>
            </w:r>
            <w:r>
              <w:tab/>
            </w:r>
            <w:r w:rsidRPr="3978B2DD" w:rsidR="3978B2DD">
              <w:rPr>
                <w:rStyle w:val="Hyperlink"/>
              </w:rPr>
              <w:t>Areas of Security</w:t>
            </w:r>
            <w:r>
              <w:tab/>
            </w:r>
            <w:r>
              <w:fldChar w:fldCharType="begin"/>
            </w:r>
            <w:r>
              <w:instrText xml:space="preserve">PAGEREF _Toc1005541569 \h</w:instrText>
            </w:r>
            <w:r>
              <w:fldChar w:fldCharType="separate"/>
            </w:r>
            <w:r w:rsidRPr="3978B2DD" w:rsidR="3978B2DD">
              <w:rPr>
                <w:rStyle w:val="Hyperlink"/>
              </w:rPr>
              <w:t>5</w:t>
            </w:r>
            <w:r>
              <w:fldChar w:fldCharType="end"/>
            </w:r>
          </w:hyperlink>
        </w:p>
        <w:p w:rsidRPr="001650C9" w:rsidR="007033DB" w:rsidP="3978B2DD" w:rsidRDefault="002B1BE5" w14:paraId="682F2F36" w14:textId="24CDD85C">
          <w:pPr>
            <w:pStyle w:val="TOC2"/>
            <w:tabs>
              <w:tab w:val="left" w:leader="none" w:pos="600"/>
              <w:tab w:val="right" w:leader="dot" w:pos="9360"/>
            </w:tabs>
            <w:suppressAutoHyphens/>
            <w:spacing w:line="240" w:lineRule="auto"/>
            <w:contextualSpacing/>
            <w:rPr>
              <w:rStyle w:val="Hyperlink"/>
              <w:noProof/>
            </w:rPr>
          </w:pPr>
          <w:hyperlink w:anchor="_Toc786807909">
            <w:r w:rsidRPr="3978B2DD" w:rsidR="3978B2DD">
              <w:rPr>
                <w:rStyle w:val="Hyperlink"/>
              </w:rPr>
              <w:t>3.</w:t>
            </w:r>
            <w:r>
              <w:tab/>
            </w:r>
            <w:r w:rsidRPr="3978B2DD" w:rsidR="3978B2DD">
              <w:rPr>
                <w:rStyle w:val="Hyperlink"/>
              </w:rPr>
              <w:t>Manual Review</w:t>
            </w:r>
            <w:r>
              <w:tab/>
            </w:r>
            <w:r>
              <w:fldChar w:fldCharType="begin"/>
            </w:r>
            <w:r>
              <w:instrText xml:space="preserve">PAGEREF _Toc786807909 \h</w:instrText>
            </w:r>
            <w:r>
              <w:fldChar w:fldCharType="separate"/>
            </w:r>
            <w:r w:rsidRPr="3978B2DD" w:rsidR="3978B2DD">
              <w:rPr>
                <w:rStyle w:val="Hyperlink"/>
              </w:rPr>
              <w:t>5</w:t>
            </w:r>
            <w:r>
              <w:fldChar w:fldCharType="end"/>
            </w:r>
          </w:hyperlink>
        </w:p>
        <w:p w:rsidRPr="001650C9" w:rsidR="007033DB" w:rsidP="3978B2DD" w:rsidRDefault="002B1BE5" w14:paraId="753314F0" w14:textId="034D27B0">
          <w:pPr>
            <w:pStyle w:val="TOC2"/>
            <w:tabs>
              <w:tab w:val="left" w:leader="none" w:pos="600"/>
              <w:tab w:val="right" w:leader="dot" w:pos="9360"/>
            </w:tabs>
            <w:suppressAutoHyphens/>
            <w:spacing w:line="240" w:lineRule="auto"/>
            <w:contextualSpacing/>
            <w:rPr>
              <w:rStyle w:val="Hyperlink"/>
              <w:noProof/>
            </w:rPr>
          </w:pPr>
          <w:hyperlink w:anchor="_Toc301114312">
            <w:r w:rsidRPr="3978B2DD" w:rsidR="3978B2DD">
              <w:rPr>
                <w:rStyle w:val="Hyperlink"/>
              </w:rPr>
              <w:t>4.</w:t>
            </w:r>
            <w:r>
              <w:tab/>
            </w:r>
            <w:r w:rsidRPr="3978B2DD" w:rsidR="3978B2DD">
              <w:rPr>
                <w:rStyle w:val="Hyperlink"/>
              </w:rPr>
              <w:t>Static Testing</w:t>
            </w:r>
            <w:r>
              <w:tab/>
            </w:r>
            <w:r>
              <w:fldChar w:fldCharType="begin"/>
            </w:r>
            <w:r>
              <w:instrText xml:space="preserve">PAGEREF _Toc301114312 \h</w:instrText>
            </w:r>
            <w:r>
              <w:fldChar w:fldCharType="separate"/>
            </w:r>
            <w:r w:rsidRPr="3978B2DD" w:rsidR="3978B2DD">
              <w:rPr>
                <w:rStyle w:val="Hyperlink"/>
              </w:rPr>
              <w:t>5</w:t>
            </w:r>
            <w:r>
              <w:fldChar w:fldCharType="end"/>
            </w:r>
          </w:hyperlink>
        </w:p>
        <w:p w:rsidRPr="001650C9" w:rsidR="007033DB" w:rsidP="3978B2DD" w:rsidRDefault="002B1BE5" w14:paraId="43B731B9" w14:textId="68974AA0">
          <w:pPr>
            <w:pStyle w:val="TOC2"/>
            <w:tabs>
              <w:tab w:val="left" w:leader="none" w:pos="600"/>
              <w:tab w:val="right" w:leader="dot" w:pos="9360"/>
            </w:tabs>
            <w:suppressAutoHyphens/>
            <w:spacing w:line="240" w:lineRule="auto"/>
            <w:contextualSpacing/>
            <w:rPr>
              <w:rStyle w:val="Hyperlink"/>
              <w:noProof/>
            </w:rPr>
          </w:pPr>
          <w:hyperlink w:anchor="_Toc1851795373">
            <w:r w:rsidRPr="3978B2DD" w:rsidR="3978B2DD">
              <w:rPr>
                <w:rStyle w:val="Hyperlink"/>
              </w:rPr>
              <w:t>5.</w:t>
            </w:r>
            <w:r>
              <w:tab/>
            </w:r>
            <w:r w:rsidRPr="3978B2DD" w:rsidR="3978B2DD">
              <w:rPr>
                <w:rStyle w:val="Hyperlink"/>
              </w:rPr>
              <w:t>Mitigation Plan</w:t>
            </w:r>
            <w:r>
              <w:tab/>
            </w:r>
            <w:r>
              <w:fldChar w:fldCharType="begin"/>
            </w:r>
            <w:r>
              <w:instrText xml:space="preserve">PAGEREF _Toc1851795373 \h</w:instrText>
            </w:r>
            <w:r>
              <w:fldChar w:fldCharType="separate"/>
            </w:r>
            <w:r w:rsidRPr="3978B2DD" w:rsidR="3978B2DD">
              <w:rPr>
                <w:rStyle w:val="Hyperlink"/>
              </w:rPr>
              <w:t>11</w:t>
            </w:r>
            <w:r>
              <w:fldChar w:fldCharType="end"/>
            </w:r>
          </w:hyperlink>
        </w:p>
        <w:p w:rsidR="3978B2DD" w:rsidP="3978B2DD" w:rsidRDefault="3978B2DD" w14:paraId="43042A1F" w14:textId="60D5F72D">
          <w:pPr>
            <w:pStyle w:val="TOC2"/>
            <w:tabs>
              <w:tab w:val="left" w:leader="none" w:pos="600"/>
              <w:tab w:val="right" w:leader="dot" w:pos="9360"/>
            </w:tabs>
            <w:rPr>
              <w:rStyle w:val="Hyperlink"/>
            </w:rPr>
          </w:pPr>
          <w:hyperlink w:anchor="_Toc1440569148">
            <w:r w:rsidRPr="3978B2DD" w:rsidR="3978B2DD">
              <w:rPr>
                <w:rStyle w:val="Hyperlink"/>
              </w:rPr>
              <w:t>6.</w:t>
            </w:r>
            <w:r>
              <w:tab/>
            </w:r>
            <w:r w:rsidRPr="3978B2DD" w:rsidR="3978B2DD">
              <w:rPr>
                <w:rStyle w:val="Hyperlink"/>
              </w:rPr>
              <w:t>Appendix: Source code (*.java) view panes</w:t>
            </w:r>
            <w:r>
              <w:tab/>
            </w:r>
            <w:r>
              <w:fldChar w:fldCharType="begin"/>
            </w:r>
            <w:r>
              <w:instrText xml:space="preserve">PAGEREF _Toc1440569148 \h</w:instrText>
            </w:r>
            <w:r>
              <w:fldChar w:fldCharType="separate"/>
            </w:r>
            <w:r w:rsidRPr="3978B2DD" w:rsidR="3978B2DD">
              <w:rPr>
                <w:rStyle w:val="Hyperlink"/>
              </w:rPr>
              <w:t>11</w:t>
            </w:r>
            <w:r>
              <w:fldChar w:fldCharType="end"/>
            </w:r>
          </w:hyperlink>
          <w:r>
            <w:fldChar w:fldCharType="end"/>
          </w:r>
        </w:p>
      </w:sdtContent>
    </w:sdt>
    <w:p w:rsidRPr="001650C9" w:rsidR="00DC2970" w:rsidP="3978B2DD" w:rsidRDefault="00940B1A" w14:paraId="3CCDCE44" w14:textId="5E8D416F">
      <w:pPr>
        <w:suppressAutoHyphens/>
        <w:spacing w:after="0" w:line="240" w:lineRule="auto"/>
        <w:contextualSpacing/>
        <w:rPr>
          <w:rFonts w:eastAsia="Times New Roman" w:cs="Calibri" w:cstheme="minorAscii"/>
          <w:b w:val="1"/>
          <w:bCs w:val="1"/>
        </w:rPr>
      </w:pPr>
    </w:p>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1483357155" w:id="1"/>
      <w:bookmarkStart w:name="_Toc714089909" w:id="2"/>
      <w:bookmarkStart w:name="_Toc1378424107" w:id="2121238561"/>
      <w:r w:rsidR="00531FBF">
        <w:rPr/>
        <w:t>Document Revision History</w:t>
      </w:r>
      <w:bookmarkEnd w:id="1"/>
      <w:bookmarkEnd w:id="2"/>
      <w:bookmarkEnd w:id="2121238561"/>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3978B2DD"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3978B2DD"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3978B2DD" w:rsidRDefault="00944D65" w14:paraId="2819F8C6" w14:textId="084A9C79">
            <w:pPr>
              <w:pStyle w:val="Normal"/>
              <w:bidi w:val="0"/>
              <w:spacing w:before="0" w:beforeAutospacing="off" w:after="0" w:afterAutospacing="off" w:line="240" w:lineRule="auto"/>
              <w:ind w:left="0" w:right="0"/>
              <w:contextualSpacing/>
              <w:jc w:val="center"/>
            </w:pPr>
            <w:r w:rsidRPr="3978B2DD" w:rsidR="62F47C7D">
              <w:rPr>
                <w:rFonts w:eastAsia="Times New Roman" w:cs="Calibri" w:cstheme="minorAscii"/>
                <w:b w:val="1"/>
                <w:bCs w:val="1"/>
              </w:rPr>
              <w:t>13 Jul., 2023</w:t>
            </w:r>
          </w:p>
        </w:tc>
        <w:tc>
          <w:tcPr>
            <w:tcW w:w="2338" w:type="dxa"/>
            <w:tcMar>
              <w:left w:w="115" w:type="dxa"/>
              <w:right w:w="115" w:type="dxa"/>
            </w:tcMar>
          </w:tcPr>
          <w:p w:rsidRPr="001650C9" w:rsidR="00531FBF" w:rsidP="3978B2DD" w:rsidRDefault="00944D65" w14:paraId="07699096" w14:textId="7A73B07E">
            <w:pPr>
              <w:pStyle w:val="Normal"/>
              <w:bidi w:val="0"/>
              <w:spacing w:before="0" w:beforeAutospacing="off" w:after="0" w:afterAutospacing="off" w:line="240" w:lineRule="auto"/>
              <w:ind w:left="0" w:right="0"/>
              <w:contextualSpacing/>
              <w:jc w:val="center"/>
            </w:pPr>
            <w:r w:rsidRPr="3978B2DD" w:rsidR="0A059B72">
              <w:rPr>
                <w:rFonts w:eastAsia="Times New Roman" w:cs="Calibri" w:cstheme="minorAscii"/>
                <w:b w:val="1"/>
                <w:bCs w:val="1"/>
              </w:rPr>
              <w:t>Alexander Ahmann</w:t>
            </w:r>
          </w:p>
        </w:tc>
        <w:tc>
          <w:tcPr>
            <w:tcW w:w="2338" w:type="dxa"/>
            <w:tcMar>
              <w:left w:w="115" w:type="dxa"/>
              <w:right w:w="115" w:type="dxa"/>
            </w:tcMar>
          </w:tcPr>
          <w:p w:rsidRPr="001650C9" w:rsidR="00531FBF" w:rsidP="00944D65" w:rsidRDefault="00531FBF" w14:paraId="77DC76FF" w14:textId="55401CB8">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02021790" w:id="4"/>
      <w:bookmarkStart w:name="_Toc1639619014" w:id="5"/>
      <w:bookmarkStart w:name="_Toc2113637027" w:id="1634581190"/>
      <w:r w:rsidR="007415E6">
        <w:rPr/>
        <w:t>Client</w:t>
      </w:r>
      <w:bookmarkEnd w:id="4"/>
      <w:bookmarkEnd w:id="5"/>
      <w:bookmarkEnd w:id="1634581190"/>
    </w:p>
    <w:p w:rsidRPr="001240EF" w:rsidR="001240EF" w:rsidP="00944D65" w:rsidRDefault="001240EF" w14:paraId="40E7D916" w14:textId="77777777">
      <w:pPr>
        <w:spacing w:after="0" w:line="240" w:lineRule="auto"/>
      </w:pPr>
    </w:p>
    <w:p w:rsidRPr="001650C9" w:rsidR="00025C05" w:rsidP="3978B2DD" w:rsidRDefault="00025C05" w14:paraId="0B1BFE08" w14:textId="29151BA9">
      <w:pPr>
        <w:suppressAutoHyphens/>
        <w:spacing w:after="0" w:line="240" w:lineRule="auto"/>
        <w:contextualSpacing/>
        <w:jc w:val="center"/>
        <w:rPr>
          <w:rFonts w:cs="Calibri" w:cstheme="minorAscii"/>
        </w:rPr>
      </w:pPr>
      <w:r w:rsidRPr="3978B2DD">
        <w:rPr>
          <w:rFonts w:cs="Calibri" w:cstheme="minorAscii"/>
        </w:rPr>
        <w:fldChar w:fldCharType="begin"/>
      </w:r>
      <w:r w:rsidRPr="3978B2DD">
        <w:rPr>
          <w:rFonts w:cs="Calibri" w:cstheme="minorAscii"/>
        </w:rPr>
        <w:instrText xml:space="preserve"> INCLUDEPICTURE "https://lh4.googleusercontent.com/bXIqjERsGg8-4Hbn1KSzn4_MPeNbnZL9VR8gwmxaka3wW_SQNsUA_vUsf64sAz6U5i9AsKJlDfX4saBLICAe9BYUeotNqujoO92eUEf5EJGWrpMF-6Np1HTDWpONpCmH0OWIe856" \* MERGEFORMATINET </w:instrText>
      </w:r>
      <w:r w:rsidRPr="3978B2DD">
        <w:rPr>
          <w:rFonts w:cs="Calibri" w:cstheme="minorAscii"/>
        </w:rPr>
        <w:fldChar w:fldCharType="separate"/>
      </w:r>
      <w:r w:rsidR="00DC2970">
        <w:drawing>
          <wp:inline wp14:editId="0F7A16B4" wp14:anchorId="0C1016B8">
            <wp:extent cx="3555051" cy="1210998"/>
            <wp:effectExtent l="0" t="0" r="0" b="0"/>
            <wp:docPr id="1" name="Picture 1" descr="Artemis Financial Logo" title=""/>
            <wp:cNvGraphicFramePr>
              <a:graphicFrameLocks noChangeAspect="1"/>
            </wp:cNvGraphicFramePr>
            <a:graphic>
              <a:graphicData uri="http://schemas.openxmlformats.org/drawingml/2006/picture">
                <pic:pic>
                  <pic:nvPicPr>
                    <pic:cNvPr id="0" name="Picture 1"/>
                    <pic:cNvPicPr/>
                  </pic:nvPicPr>
                  <pic:blipFill>
                    <a:blip r:embed="Rfb02a92e8d4547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051" cy="1210998"/>
                    </a:xfrm>
                    <a:prstGeom prst="rect">
                      <a:avLst/>
                    </a:prstGeom>
                  </pic:spPr>
                </pic:pic>
              </a:graphicData>
            </a:graphic>
          </wp:inline>
        </w:drawing>
      </w:r>
      <w:r w:rsidRPr="3978B2DD">
        <w:rPr>
          <w:rFonts w:cs="Calibri" w:cstheme="minorAscii"/>
        </w:rPr>
        <w:fldChar w:fldCharType="end"/>
      </w: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00352FD0" w:rsidP="3978B2DD" w:rsidRDefault="00352FD0" w14:paraId="6F8DE1E9" w14:textId="15C6B1CF">
      <w:pPr>
        <w:pStyle w:val="Heading2"/>
        <w:rPr>
          <w:rFonts w:cs="Calibri" w:cstheme="minorAscii"/>
          <w:b w:val="0"/>
          <w:bCs w:val="0"/>
        </w:rPr>
      </w:pPr>
      <w:bookmarkStart w:name="_Toc924344490" w:id="10"/>
      <w:bookmarkStart w:name="_Toc219545153" w:id="11"/>
      <w:bookmarkStart w:name="_Toc269212698" w:id="650110128"/>
      <w:r w:rsidR="00352FD0">
        <w:rPr/>
        <w:t>Developer</w:t>
      </w:r>
      <w:r w:rsidR="04B71209">
        <w:rPr/>
        <w:t>:</w:t>
      </w:r>
      <w:r w:rsidR="04B71209">
        <w:rPr/>
        <w:t xml:space="preserve"> </w:t>
      </w:r>
      <w:bookmarkEnd w:id="10"/>
      <w:bookmarkEnd w:id="11"/>
      <w:r w:rsidRPr="3978B2DD" w:rsidR="04B71209">
        <w:rPr>
          <w:rFonts w:cs="Calibri" w:cstheme="minorAscii"/>
          <w:b w:val="0"/>
          <w:bCs w:val="0"/>
        </w:rPr>
        <w:t>Alexander Ahmann</w:t>
      </w:r>
      <w:bookmarkEnd w:id="650110128"/>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rPr/>
      </w:pPr>
      <w:bookmarkStart w:name="_Toc1382019318" w:id="13"/>
      <w:bookmarkStart w:name="_Toc1680416009" w:id="14"/>
      <w:bookmarkStart w:name="_Toc1548975830" w:id="120171004"/>
      <w:r w:rsidR="0058064D">
        <w:rPr/>
        <w:t>Interpreting Client Needs</w:t>
      </w:r>
      <w:bookmarkEnd w:id="13"/>
      <w:bookmarkEnd w:id="14"/>
      <w:bookmarkEnd w:id="120171004"/>
    </w:p>
    <w:p w:rsidRPr="001650C9" w:rsidR="0032740C" w:rsidP="00460DE5" w:rsidRDefault="0032740C" w14:paraId="074CA9DD" w14:textId="7AC11FEC">
      <w:pPr>
        <w:suppressAutoHyphens/>
        <w:spacing w:after="0" w:line="240" w:lineRule="auto"/>
        <w:textAlignment w:val="baseline"/>
      </w:pPr>
      <w:r w:rsidR="5439277A">
        <w:rPr/>
        <w:t xml:space="preserve">The </w:t>
      </w:r>
      <w:r w:rsidR="48A27AA7">
        <w:rPr/>
        <w:t>organisation</w:t>
      </w:r>
      <w:r w:rsidR="48A27AA7">
        <w:rPr/>
        <w:t xml:space="preserve"> </w:t>
      </w:r>
      <w:r w:rsidR="5439277A">
        <w:rPr/>
        <w:t xml:space="preserve">that we are working for is </w:t>
      </w:r>
      <w:r w:rsidRPr="3978B2DD" w:rsidR="27429F6D">
        <w:rPr>
          <w:i w:val="1"/>
          <w:iCs w:val="1"/>
        </w:rPr>
        <w:t>Artemis Financial</w:t>
      </w:r>
      <w:r w:rsidR="27429F6D">
        <w:rPr/>
        <w:t xml:space="preserve">, which is a for-profit financial analysis company. Specifically, they </w:t>
      </w:r>
      <w:r w:rsidR="27429F6D">
        <w:rPr/>
        <w:t>specialise</w:t>
      </w:r>
      <w:r w:rsidR="27429F6D">
        <w:rPr/>
        <w:t xml:space="preserve"> in savings, retirements, </w:t>
      </w:r>
      <w:r w:rsidR="4B75EF75">
        <w:rPr/>
        <w:t>investments,</w:t>
      </w:r>
      <w:r w:rsidR="1E0D2133">
        <w:rPr/>
        <w:t xml:space="preserve"> and insurance. </w:t>
      </w:r>
      <w:r w:rsidR="60BDF4A4">
        <w:rPr/>
        <w:t xml:space="preserve">They </w:t>
      </w:r>
      <w:r w:rsidR="0B2EC84A">
        <w:rPr/>
        <w:t>are</w:t>
      </w:r>
      <w:r w:rsidR="436D1717">
        <w:rPr/>
        <w:t xml:space="preserve"> also</w:t>
      </w:r>
      <w:r w:rsidR="0B2EC84A">
        <w:rPr/>
        <w:t xml:space="preserve"> implementing a REST API</w:t>
      </w:r>
      <w:r w:rsidR="605CB1BB">
        <w:rPr/>
        <w:t xml:space="preserve"> </w:t>
      </w:r>
      <w:r w:rsidR="3EC5D83D">
        <w:rPr/>
        <w:t xml:space="preserve">for what I presume is to be used by financial analysts who are programming financial models and using </w:t>
      </w:r>
      <w:r w:rsidRPr="3978B2DD" w:rsidR="3EC5D83D">
        <w:rPr>
          <w:i w:val="1"/>
          <w:iCs w:val="1"/>
        </w:rPr>
        <w:t>Artemis Financial</w:t>
      </w:r>
      <w:r w:rsidR="3EC5D83D">
        <w:rPr/>
        <w:t xml:space="preserve"> databases as a data source.</w:t>
      </w:r>
    </w:p>
    <w:p w:rsidR="3978B2DD" w:rsidP="3978B2DD" w:rsidRDefault="3978B2DD" w14:paraId="3AB5F9DB" w14:textId="0D9CE644">
      <w:pPr>
        <w:pStyle w:val="Normal"/>
        <w:spacing w:after="0" w:line="240" w:lineRule="auto"/>
      </w:pPr>
    </w:p>
    <w:p w:rsidR="04F27322" w:rsidP="3978B2DD" w:rsidRDefault="04F27322" w14:paraId="5DCD511F" w14:textId="40DC4AFE">
      <w:pPr>
        <w:pStyle w:val="Normal"/>
        <w:spacing w:after="0" w:line="240" w:lineRule="auto"/>
      </w:pPr>
      <w:r w:rsidR="04F27322">
        <w:rPr/>
        <w:t xml:space="preserve">Because of the nature of the work done by </w:t>
      </w:r>
      <w:r w:rsidRPr="3978B2DD" w:rsidR="04F27322">
        <w:rPr>
          <w:i w:val="1"/>
          <w:iCs w:val="1"/>
        </w:rPr>
        <w:t>Artemis Financial</w:t>
      </w:r>
      <w:r w:rsidR="04F27322">
        <w:rPr/>
        <w:t xml:space="preserve">, information security is of the </w:t>
      </w:r>
      <w:r w:rsidR="73B90609">
        <w:rPr/>
        <w:t>utmost</w:t>
      </w:r>
      <w:r w:rsidR="04F27322">
        <w:rPr/>
        <w:t xml:space="preserve"> importance. </w:t>
      </w:r>
      <w:r w:rsidR="4979BC95">
        <w:rPr/>
        <w:t xml:space="preserve">Banking </w:t>
      </w:r>
      <w:r w:rsidR="2BF0D75E">
        <w:rPr/>
        <w:t>is an attractive target to cybercriminals due to the many opportunities for financial gain. Some notable examples of cybercriminals attacking the finance sector include:</w:t>
      </w:r>
    </w:p>
    <w:p w:rsidR="3978B2DD" w:rsidP="3978B2DD" w:rsidRDefault="3978B2DD" w14:paraId="63E9448D" w14:textId="76466BE7">
      <w:pPr>
        <w:pStyle w:val="Normal"/>
        <w:spacing w:after="0" w:line="240" w:lineRule="auto"/>
      </w:pPr>
    </w:p>
    <w:p w:rsidR="0808E238" w:rsidP="3978B2DD" w:rsidRDefault="0808E238" w14:paraId="527F6A66" w14:textId="46FA4D6E">
      <w:pPr>
        <w:pStyle w:val="ListParagraph"/>
        <w:numPr>
          <w:ilvl w:val="0"/>
          <w:numId w:val="18"/>
        </w:numPr>
        <w:bidi w:val="0"/>
        <w:spacing w:before="0" w:beforeAutospacing="off" w:after="0" w:afterAutospacing="off" w:line="240" w:lineRule="auto"/>
        <w:ind w:left="720" w:right="0" w:hanging="360"/>
        <w:jc w:val="left"/>
        <w:rPr/>
      </w:pPr>
      <w:r w:rsidR="0808E238">
        <w:rPr/>
        <w:t xml:space="preserve">The case of Max Butler (a/k/a Max Vision or Iceman) stealing </w:t>
      </w:r>
      <w:r w:rsidR="0808E238">
        <w:rPr/>
        <w:t>nearly two</w:t>
      </w:r>
      <w:r w:rsidR="0808E238">
        <w:rPr/>
        <w:t xml:space="preserve"> billion credit card numbers through an elaborate cybercriminal </w:t>
      </w:r>
      <w:r w:rsidR="6178F08E">
        <w:rPr/>
        <w:t>operation.</w:t>
      </w:r>
      <w:r w:rsidRPr="3978B2DD">
        <w:rPr>
          <w:rStyle w:val="FootnoteReference"/>
        </w:rPr>
        <w:footnoteReference w:id="28189"/>
      </w:r>
    </w:p>
    <w:p w:rsidR="45CF0824" w:rsidP="3978B2DD" w:rsidRDefault="45CF0824" w14:paraId="5A6C5BBC" w14:textId="67B78654">
      <w:pPr>
        <w:pStyle w:val="ListParagraph"/>
        <w:numPr>
          <w:ilvl w:val="0"/>
          <w:numId w:val="18"/>
        </w:numPr>
        <w:bidi w:val="0"/>
        <w:spacing w:before="0" w:beforeAutospacing="off" w:after="0" w:afterAutospacing="off" w:line="240" w:lineRule="auto"/>
        <w:ind w:left="720" w:right="0" w:hanging="360"/>
        <w:jc w:val="left"/>
        <w:rPr>
          <w:i w:val="0"/>
          <w:iCs w:val="0"/>
        </w:rPr>
      </w:pPr>
      <w:r w:rsidR="45CF0824">
        <w:rPr/>
        <w:t xml:space="preserve">The case of the </w:t>
      </w:r>
      <w:r w:rsidRPr="3978B2DD" w:rsidR="5DDD84A4">
        <w:rPr>
          <w:i w:val="1"/>
          <w:iCs w:val="1"/>
        </w:rPr>
        <w:t xml:space="preserve">Earth Longzhi </w:t>
      </w:r>
      <w:r w:rsidRPr="3978B2DD" w:rsidR="45CF0824">
        <w:rPr>
          <w:i w:val="0"/>
          <w:iCs w:val="0"/>
        </w:rPr>
        <w:t xml:space="preserve">using </w:t>
      </w:r>
      <w:r w:rsidRPr="3978B2DD" w:rsidR="5740E6BF">
        <w:rPr>
          <w:i w:val="0"/>
          <w:iCs w:val="0"/>
        </w:rPr>
        <w:t>customised</w:t>
      </w:r>
      <w:r w:rsidRPr="3978B2DD" w:rsidR="5740E6BF">
        <w:rPr>
          <w:i w:val="0"/>
          <w:iCs w:val="0"/>
        </w:rPr>
        <w:t xml:space="preserve"> versions of the </w:t>
      </w:r>
      <w:r w:rsidRPr="3978B2DD" w:rsidR="5740E6BF">
        <w:rPr>
          <w:i w:val="1"/>
          <w:iCs w:val="1"/>
        </w:rPr>
        <w:t>Colbalt Strike</w:t>
      </w:r>
      <w:r w:rsidRPr="3978B2DD">
        <w:rPr>
          <w:rStyle w:val="FootnoteReference"/>
          <w:i w:val="0"/>
          <w:iCs w:val="0"/>
        </w:rPr>
        <w:footnoteReference w:id="15642"/>
      </w:r>
      <w:r w:rsidRPr="3978B2DD" w:rsidR="5740E6BF">
        <w:rPr>
          <w:i w:val="0"/>
          <w:iCs w:val="0"/>
        </w:rPr>
        <w:t xml:space="preserve"> red teaming toolkit to target </w:t>
      </w:r>
      <w:r w:rsidRPr="3978B2DD" w:rsidR="69254B64">
        <w:rPr>
          <w:i w:val="0"/>
          <w:iCs w:val="0"/>
        </w:rPr>
        <w:t>banks and other financial institutions in Ukraine and Asian countries.</w:t>
      </w:r>
      <w:r w:rsidRPr="3978B2DD">
        <w:rPr>
          <w:rStyle w:val="FootnoteReference"/>
          <w:i w:val="0"/>
          <w:iCs w:val="0"/>
        </w:rPr>
        <w:footnoteReference w:id="19219"/>
      </w:r>
    </w:p>
    <w:p w:rsidR="2EEF11F4" w:rsidP="3978B2DD" w:rsidRDefault="2EEF11F4" w14:paraId="035DDB5B" w14:textId="2C36D683">
      <w:pPr>
        <w:pStyle w:val="ListParagraph"/>
        <w:numPr>
          <w:ilvl w:val="0"/>
          <w:numId w:val="18"/>
        </w:numPr>
        <w:bidi w:val="0"/>
        <w:spacing w:before="0" w:beforeAutospacing="off" w:after="0" w:afterAutospacing="off" w:line="240" w:lineRule="auto"/>
        <w:ind w:left="720" w:right="0" w:hanging="360"/>
        <w:jc w:val="left"/>
        <w:rPr/>
      </w:pPr>
      <w:r w:rsidR="2EEF11F4">
        <w:rPr/>
        <w:t xml:space="preserve">The case of Paige Thompson hacking into the </w:t>
      </w:r>
      <w:r w:rsidRPr="3978B2DD" w:rsidR="2EEF11F4">
        <w:rPr>
          <w:i w:val="1"/>
          <w:iCs w:val="1"/>
        </w:rPr>
        <w:t>Capital One</w:t>
      </w:r>
      <w:r w:rsidR="2EEF11F4">
        <w:rPr/>
        <w:t xml:space="preserve"> bank’s computer systems by exploiting a misconfigured </w:t>
      </w:r>
      <w:r w:rsidR="09A9BEAE">
        <w:rPr/>
        <w:t>AWS (</w:t>
      </w:r>
      <w:r w:rsidRPr="3978B2DD" w:rsidR="09A9BEAE">
        <w:rPr>
          <w:i w:val="1"/>
          <w:iCs w:val="1"/>
        </w:rPr>
        <w:t>Amazon Web Services</w:t>
      </w:r>
      <w:r w:rsidR="09A9BEAE">
        <w:rPr/>
        <w:t>)</w:t>
      </w:r>
      <w:r w:rsidR="527E7BB8">
        <w:rPr/>
        <w:t xml:space="preserve"> instance</w:t>
      </w:r>
      <w:r w:rsidR="1FA58F69">
        <w:rPr/>
        <w:t xml:space="preserve"> and leaking data onto </w:t>
      </w:r>
      <w:r w:rsidR="1FA58F69">
        <w:rPr/>
        <w:t>GitHub</w:t>
      </w:r>
      <w:r w:rsidR="527E7BB8">
        <w:rPr/>
        <w:t>.</w:t>
      </w:r>
      <w:r w:rsidRPr="3978B2DD">
        <w:rPr>
          <w:rStyle w:val="FootnoteReference"/>
        </w:rPr>
        <w:footnoteReference w:id="12422"/>
      </w:r>
      <w:r w:rsidR="527E7BB8">
        <w:rPr/>
        <w:t xml:space="preserve"> </w:t>
      </w:r>
      <w:r w:rsidR="34FD1CF6">
        <w:rPr/>
        <w:t xml:space="preserve">What is interesting is that Thompson did not have a profit motive for hacking into Capital </w:t>
      </w:r>
      <w:r w:rsidR="34FD1CF6">
        <w:rPr/>
        <w:t>One.</w:t>
      </w:r>
      <w:r w:rsidRPr="3978B2DD">
        <w:rPr>
          <w:rStyle w:val="FootnoteReference"/>
        </w:rPr>
        <w:footnoteReference w:id="2954"/>
      </w:r>
    </w:p>
    <w:p w:rsidR="3978B2DD" w:rsidP="3978B2DD" w:rsidRDefault="3978B2DD" w14:paraId="0A94EEDD" w14:textId="7584FA91">
      <w:pPr>
        <w:pStyle w:val="Normal"/>
        <w:bidi w:val="0"/>
        <w:spacing w:before="0" w:beforeAutospacing="off" w:after="0" w:afterAutospacing="off" w:line="240" w:lineRule="auto"/>
        <w:ind w:right="0"/>
        <w:jc w:val="left"/>
      </w:pPr>
    </w:p>
    <w:p w:rsidR="25581F8D" w:rsidP="3978B2DD" w:rsidRDefault="25581F8D" w14:paraId="56931EE8" w14:textId="5FDE8012">
      <w:pPr>
        <w:pStyle w:val="Normal"/>
        <w:bidi w:val="0"/>
        <w:spacing w:before="0" w:beforeAutospacing="off" w:after="0" w:afterAutospacing="off" w:line="240" w:lineRule="auto"/>
        <w:ind w:right="0"/>
        <w:jc w:val="left"/>
      </w:pPr>
      <w:r w:rsidR="25581F8D">
        <w:rPr/>
        <w:t>These</w:t>
      </w:r>
      <w:r w:rsidR="67B30268">
        <w:rPr/>
        <w:t xml:space="preserve"> are just a few of what are many cases of cybercriminals attacking </w:t>
      </w:r>
      <w:r w:rsidR="67B30268">
        <w:rPr/>
        <w:t>organisations</w:t>
      </w:r>
      <w:r w:rsidR="67B30268">
        <w:rPr/>
        <w:t xml:space="preserve"> that work with finance</w:t>
      </w:r>
      <w:r w:rsidR="3877DEC5">
        <w:rPr/>
        <w:t>,</w:t>
      </w:r>
      <w:r w:rsidR="67B30268">
        <w:rPr/>
        <w:t xml:space="preserve"> w</w:t>
      </w:r>
      <w:r w:rsidR="1D55C1DC">
        <w:rPr/>
        <w:t xml:space="preserve">here the </w:t>
      </w:r>
      <w:r w:rsidR="3A83D1CF">
        <w:rPr/>
        <w:t>cybercriminals in question have varying motivations</w:t>
      </w:r>
      <w:r w:rsidR="67B30268">
        <w:rPr/>
        <w:t xml:space="preserve">. </w:t>
      </w:r>
      <w:r w:rsidR="4732BAB2">
        <w:rPr/>
        <w:t xml:space="preserve">Furthermore, there </w:t>
      </w:r>
      <w:r w:rsidR="35075BCA">
        <w:rPr/>
        <w:t>are baseline security standards that financial firms should abide by in order to be legitimate.</w:t>
      </w:r>
      <w:r w:rsidR="35075BCA">
        <w:rPr/>
        <w:t xml:space="preserve"> They include:</w:t>
      </w:r>
    </w:p>
    <w:p w:rsidR="3978B2DD" w:rsidP="3978B2DD" w:rsidRDefault="3978B2DD" w14:paraId="1948B986" w14:textId="40A7B57D">
      <w:pPr>
        <w:pStyle w:val="Normal"/>
        <w:bidi w:val="0"/>
        <w:spacing w:before="0" w:beforeAutospacing="off" w:after="0" w:afterAutospacing="off" w:line="240" w:lineRule="auto"/>
        <w:ind w:right="0"/>
        <w:jc w:val="left"/>
      </w:pPr>
    </w:p>
    <w:p w:rsidR="35075BCA" w:rsidP="3978B2DD" w:rsidRDefault="35075BCA" w14:paraId="25CB1136" w14:textId="1977C504">
      <w:pPr>
        <w:pStyle w:val="ListParagraph"/>
        <w:numPr>
          <w:ilvl w:val="0"/>
          <w:numId w:val="25"/>
        </w:numPr>
        <w:bidi w:val="0"/>
        <w:spacing w:before="0" w:beforeAutospacing="off" w:after="0" w:afterAutospacing="off" w:line="240" w:lineRule="auto"/>
        <w:ind w:right="0"/>
        <w:jc w:val="left"/>
        <w:rPr>
          <w:b w:val="0"/>
          <w:bCs w:val="0"/>
        </w:rPr>
      </w:pPr>
      <w:r w:rsidR="35075BCA">
        <w:rPr>
          <w:b w:val="0"/>
          <w:bCs w:val="0"/>
        </w:rPr>
        <w:t xml:space="preserve">The </w:t>
      </w:r>
      <w:r w:rsidRPr="3978B2DD" w:rsidR="35075BCA">
        <w:rPr>
          <w:b w:val="0"/>
          <w:bCs w:val="0"/>
          <w:i w:val="1"/>
          <w:iCs w:val="1"/>
        </w:rPr>
        <w:t>Payment Card Industry Data Security Standard</w:t>
      </w:r>
      <w:r w:rsidR="35075BCA">
        <w:rPr>
          <w:b w:val="0"/>
          <w:bCs w:val="0"/>
        </w:rPr>
        <w:t xml:space="preserve">: </w:t>
      </w:r>
      <w:hyperlink r:id="Rcc505ccb7e6c4e70">
        <w:r w:rsidRPr="3978B2DD" w:rsidR="35075BCA">
          <w:rPr>
            <w:rStyle w:val="Hyperlink"/>
            <w:b w:val="0"/>
            <w:bCs w:val="0"/>
          </w:rPr>
          <w:t>https://www.pcisecuritystandards.org/</w:t>
        </w:r>
      </w:hyperlink>
    </w:p>
    <w:p w:rsidR="448CA16C" w:rsidP="3978B2DD" w:rsidRDefault="448CA16C" w14:paraId="4435A4F5" w14:textId="7888C308">
      <w:pPr>
        <w:pStyle w:val="ListParagraph"/>
        <w:numPr>
          <w:ilvl w:val="0"/>
          <w:numId w:val="25"/>
        </w:numPr>
        <w:bidi w:val="0"/>
        <w:spacing w:before="0" w:beforeAutospacing="off" w:after="0" w:afterAutospacing="off" w:line="240" w:lineRule="auto"/>
        <w:ind w:right="0"/>
        <w:jc w:val="left"/>
        <w:rPr>
          <w:b w:val="0"/>
          <w:bCs w:val="0"/>
        </w:rPr>
      </w:pPr>
      <w:r w:rsidR="448CA16C">
        <w:rPr>
          <w:b w:val="0"/>
          <w:bCs w:val="0"/>
        </w:rPr>
        <w:t xml:space="preserve">For international transactions with some European nation-states, the European Union’s </w:t>
      </w:r>
      <w:r w:rsidRPr="3978B2DD" w:rsidR="448CA16C">
        <w:rPr>
          <w:b w:val="0"/>
          <w:bCs w:val="0"/>
          <w:i w:val="1"/>
          <w:iCs w:val="1"/>
        </w:rPr>
        <w:t>General Data Protection Regulations</w:t>
      </w:r>
      <w:r w:rsidR="448CA16C">
        <w:rPr>
          <w:b w:val="0"/>
          <w:bCs w:val="0"/>
        </w:rPr>
        <w:t xml:space="preserve">: </w:t>
      </w:r>
      <w:hyperlink r:id="R85df97b5151e4dec">
        <w:r w:rsidRPr="3978B2DD" w:rsidR="448CA16C">
          <w:rPr>
            <w:rStyle w:val="Hyperlink"/>
            <w:b w:val="0"/>
            <w:bCs w:val="0"/>
          </w:rPr>
          <w:t>https://gdpr.eu/what-is-gdpr/</w:t>
        </w:r>
      </w:hyperlink>
    </w:p>
    <w:p w:rsidR="10AF3876" w:rsidP="3978B2DD" w:rsidRDefault="10AF3876" w14:paraId="3E7995B1" w14:textId="0118B687">
      <w:pPr>
        <w:pStyle w:val="ListParagraph"/>
        <w:numPr>
          <w:ilvl w:val="1"/>
          <w:numId w:val="25"/>
        </w:numPr>
        <w:bidi w:val="0"/>
        <w:spacing w:before="0" w:beforeAutospacing="off" w:after="0" w:afterAutospacing="off" w:line="240" w:lineRule="auto"/>
        <w:ind w:right="0"/>
        <w:jc w:val="left"/>
        <w:rPr>
          <w:b w:val="0"/>
          <w:bCs w:val="0"/>
        </w:rPr>
      </w:pPr>
      <w:r w:rsidR="10AF3876">
        <w:rPr>
          <w:b w:val="0"/>
          <w:bCs w:val="0"/>
        </w:rPr>
        <w:t xml:space="preserve">A related cybersecurity standard developed by the United Kingdom’s </w:t>
      </w:r>
      <w:r w:rsidRPr="3978B2DD" w:rsidR="10AF3876">
        <w:rPr>
          <w:b w:val="0"/>
          <w:bCs w:val="0"/>
          <w:i w:val="1"/>
          <w:iCs w:val="1"/>
        </w:rPr>
        <w:t>Information Commissioner’s Office</w:t>
      </w:r>
      <w:r w:rsidR="10AF3876">
        <w:rPr>
          <w:b w:val="0"/>
          <w:bCs w:val="0"/>
        </w:rPr>
        <w:t xml:space="preserve"> includes their own version of the GD</w:t>
      </w:r>
      <w:r w:rsidR="48ED8743">
        <w:rPr>
          <w:b w:val="0"/>
          <w:bCs w:val="0"/>
        </w:rPr>
        <w:t xml:space="preserve">PR: </w:t>
      </w:r>
      <w:hyperlink r:id="Rf82c5dff44e74fa8">
        <w:r w:rsidRPr="3978B2DD" w:rsidR="48ED8743">
          <w:rPr>
            <w:rStyle w:val="Hyperlink"/>
            <w:b w:val="0"/>
            <w:bCs w:val="0"/>
          </w:rPr>
          <w:t>https://ico.org.uk/for-organisations/uk-gdpr-guidance-and-resources/</w:t>
        </w:r>
      </w:hyperlink>
    </w:p>
    <w:p w:rsidR="3AEF8AE6" w:rsidP="3978B2DD" w:rsidRDefault="3AEF8AE6" w14:paraId="72E0AA08" w14:textId="5463F785">
      <w:pPr>
        <w:pStyle w:val="ListParagraph"/>
        <w:numPr>
          <w:ilvl w:val="1"/>
          <w:numId w:val="25"/>
        </w:numPr>
        <w:bidi w:val="0"/>
        <w:spacing w:before="0" w:beforeAutospacing="off" w:after="0" w:afterAutospacing="off" w:line="240" w:lineRule="auto"/>
        <w:ind w:right="0"/>
        <w:jc w:val="left"/>
        <w:rPr>
          <w:b w:val="0"/>
          <w:bCs w:val="0"/>
        </w:rPr>
      </w:pPr>
      <w:r w:rsidR="3AEF8AE6">
        <w:rPr>
          <w:b w:val="0"/>
          <w:bCs w:val="0"/>
        </w:rPr>
        <w:t>It should be noted that the United Kingdom was previously associated with the European Union until 2016, and that their version of the GDPR may differ significantly from the one issued by the European Union.</w:t>
      </w:r>
    </w:p>
    <w:p w:rsidR="3AEF8AE6" w:rsidP="3978B2DD" w:rsidRDefault="3AEF8AE6" w14:paraId="4E47E738" w14:textId="00C54320">
      <w:pPr>
        <w:pStyle w:val="ListParagraph"/>
        <w:numPr>
          <w:ilvl w:val="0"/>
          <w:numId w:val="25"/>
        </w:numPr>
        <w:bidi w:val="0"/>
        <w:spacing w:before="0" w:beforeAutospacing="off" w:after="0" w:afterAutospacing="off" w:line="240" w:lineRule="auto"/>
        <w:ind w:right="0"/>
        <w:jc w:val="left"/>
        <w:rPr>
          <w:b w:val="0"/>
          <w:bCs w:val="0"/>
        </w:rPr>
      </w:pPr>
      <w:r w:rsidR="3AEF8AE6">
        <w:rPr>
          <w:b w:val="0"/>
          <w:bCs w:val="0"/>
        </w:rPr>
        <w:t xml:space="preserve">The </w:t>
      </w:r>
      <w:r w:rsidRPr="3978B2DD" w:rsidR="3AEF8AE6">
        <w:rPr>
          <w:b w:val="0"/>
          <w:bCs w:val="0"/>
          <w:i w:val="1"/>
          <w:iCs w:val="1"/>
        </w:rPr>
        <w:t>Sarbanes-Oxley act</w:t>
      </w:r>
      <w:r w:rsidR="3AEF8AE6">
        <w:rPr>
          <w:b w:val="0"/>
          <w:bCs w:val="0"/>
        </w:rPr>
        <w:t xml:space="preserve"> puts forward a government-level standard for the financial industry </w:t>
      </w:r>
      <w:r w:rsidR="3AEF8AE6">
        <w:rPr>
          <w:b w:val="0"/>
          <w:bCs w:val="0"/>
        </w:rPr>
        <w:t>regarding</w:t>
      </w:r>
      <w:r w:rsidR="3AEF8AE6">
        <w:rPr>
          <w:b w:val="0"/>
          <w:bCs w:val="0"/>
        </w:rPr>
        <w:t xml:space="preserve"> cybersecurity: </w:t>
      </w:r>
      <w:hyperlink r:id="R69e579e1f4f44381">
        <w:r w:rsidRPr="3978B2DD" w:rsidR="3AEF8AE6">
          <w:rPr>
            <w:rStyle w:val="Hyperlink"/>
            <w:b w:val="0"/>
            <w:bCs w:val="0"/>
          </w:rPr>
          <w:t>https://www.law.cornell.edu/wex/sarbanes-oxley_act</w:t>
        </w:r>
      </w:hyperlink>
    </w:p>
    <w:p w:rsidR="3978B2DD" w:rsidP="3978B2DD" w:rsidRDefault="3978B2DD" w14:paraId="1DEA33FD" w14:textId="336345F2">
      <w:pPr>
        <w:pStyle w:val="Normal"/>
        <w:bidi w:val="0"/>
        <w:spacing w:before="0" w:beforeAutospacing="off" w:after="0" w:afterAutospacing="off" w:line="240" w:lineRule="auto"/>
        <w:ind w:right="0"/>
        <w:jc w:val="left"/>
        <w:rPr>
          <w:b w:val="0"/>
          <w:bCs w:val="0"/>
        </w:rPr>
      </w:pPr>
    </w:p>
    <w:p w:rsidR="2DAE47D5" w:rsidP="3978B2DD" w:rsidRDefault="2DAE47D5" w14:paraId="0D4E7A0A" w14:textId="27CF95C4">
      <w:pPr>
        <w:pStyle w:val="Normal"/>
        <w:bidi w:val="0"/>
        <w:spacing w:before="0" w:beforeAutospacing="off" w:after="0" w:afterAutospacing="off" w:line="240" w:lineRule="auto"/>
        <w:ind w:right="0"/>
        <w:jc w:val="left"/>
        <w:rPr>
          <w:b w:val="0"/>
          <w:bCs w:val="0"/>
        </w:rPr>
      </w:pPr>
      <w:r w:rsidR="2DAE47D5">
        <w:rPr>
          <w:b w:val="0"/>
          <w:bCs w:val="0"/>
        </w:rPr>
        <w:t>With this in mind, I</w:t>
      </w:r>
      <w:r w:rsidR="2DAE47D5">
        <w:rPr>
          <w:b w:val="0"/>
          <w:bCs w:val="0"/>
        </w:rPr>
        <w:t xml:space="preserve"> can </w:t>
      </w:r>
      <w:r w:rsidR="2DAE47D5">
        <w:rPr>
          <w:b w:val="0"/>
          <w:bCs w:val="0"/>
        </w:rPr>
        <w:t>proceed</w:t>
      </w:r>
      <w:r w:rsidR="2DAE47D5">
        <w:rPr>
          <w:b w:val="0"/>
          <w:bCs w:val="0"/>
        </w:rPr>
        <w:t xml:space="preserve"> with the areas of security that programmers and the rest of the engineering team should concern themselves with.</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rPr/>
      </w:pPr>
      <w:bookmarkStart w:name="_Toc963907521" w:id="16"/>
      <w:bookmarkStart w:name="_Toc376974686" w:id="17"/>
      <w:bookmarkStart w:name="_Toc1005541569" w:id="659717431"/>
      <w:r w:rsidR="0058064D">
        <w:rPr/>
        <w:t>Areas of Security</w:t>
      </w:r>
      <w:bookmarkEnd w:id="16"/>
      <w:bookmarkEnd w:id="17"/>
      <w:bookmarkEnd w:id="659717431"/>
    </w:p>
    <w:p w:rsidRPr="001650C9" w:rsidR="00113667" w:rsidP="3978B2DD" w:rsidRDefault="00113667" w14:paraId="384DC23C" w14:textId="1AD18181">
      <w:pPr>
        <w:pStyle w:val="Normal"/>
        <w:suppressAutoHyphens/>
        <w:spacing w:after="0" w:line="240" w:lineRule="auto"/>
        <w:contextualSpacing/>
        <w:rPr>
          <w:rFonts w:cs="Calibri" w:cstheme="minorAscii"/>
        </w:rPr>
      </w:pPr>
      <w:r w:rsidRPr="3978B2DD" w:rsidR="7A16835F">
        <w:rPr>
          <w:rFonts w:cs="Calibri" w:cstheme="minorAscii"/>
        </w:rPr>
        <w:t>I am presented with the following scenario:</w:t>
      </w:r>
    </w:p>
    <w:p w:rsidRPr="001650C9" w:rsidR="00113667" w:rsidP="3978B2DD" w:rsidRDefault="00113667" w14:paraId="12A7D4F2" w14:textId="7C6F1E2B">
      <w:pPr>
        <w:pStyle w:val="Normal"/>
        <w:suppressAutoHyphens/>
        <w:spacing w:after="0" w:line="240" w:lineRule="auto"/>
        <w:contextualSpacing/>
        <w:rPr>
          <w:rFonts w:cs="Calibri" w:cstheme="minorAscii"/>
        </w:rPr>
      </w:pPr>
    </w:p>
    <w:p w:rsidRPr="001650C9" w:rsidR="00113667" w:rsidP="3978B2DD" w:rsidRDefault="00113667" w14:paraId="3C470579" w14:textId="73A96934">
      <w:pPr>
        <w:pStyle w:val="Normal"/>
        <w:suppressAutoHyphens/>
        <w:spacing w:after="0" w:line="240" w:lineRule="auto"/>
        <w:ind w:left="720"/>
        <w:contextualSpacing/>
        <w:rPr>
          <w:rFonts w:cs="Calibri" w:cstheme="minorAscii"/>
          <w:i w:val="1"/>
          <w:iCs w:val="1"/>
        </w:rPr>
      </w:pPr>
      <w:r w:rsidRPr="3978B2DD" w:rsidR="7A16835F">
        <w:rPr>
          <w:rFonts w:cs="Calibri" w:cstheme="minorAscii"/>
        </w:rPr>
        <w:t>“</w:t>
      </w:r>
      <w:r w:rsidRPr="3978B2DD" w:rsidR="7A16835F">
        <w:rPr>
          <w:rFonts w:cs="Calibri" w:cstheme="minorAscii"/>
          <w:i w:val="1"/>
          <w:iCs w:val="1"/>
        </w:rPr>
        <w:t xml:space="preserve">Artemis Financial wants to modernize their operations. As a crucial part of the success of their custom software, they also want to use the most current and effective software security. Artemis Financial has a RESTful web application programming interface (API). They are seeking Global Rain’s </w:t>
      </w:r>
      <w:r w:rsidRPr="3978B2DD" w:rsidR="7A16835F">
        <w:rPr>
          <w:rFonts w:cs="Calibri" w:cstheme="minorAscii"/>
          <w:i w:val="1"/>
          <w:iCs w:val="1"/>
        </w:rPr>
        <w:t>expertise</w:t>
      </w:r>
      <w:r w:rsidRPr="3978B2DD" w:rsidR="7A16835F">
        <w:rPr>
          <w:rFonts w:cs="Calibri" w:cstheme="minorAscii"/>
          <w:i w:val="1"/>
          <w:iCs w:val="1"/>
        </w:rPr>
        <w:t xml:space="preserve"> </w:t>
      </w:r>
      <w:r w:rsidRPr="3978B2DD" w:rsidR="7A16835F">
        <w:rPr>
          <w:rFonts w:cs="Calibri" w:cstheme="minorAscii"/>
          <w:i w:val="1"/>
          <w:iCs w:val="1"/>
        </w:rPr>
        <w:t>about</w:t>
      </w:r>
      <w:r w:rsidRPr="3978B2DD" w:rsidR="7A16835F">
        <w:rPr>
          <w:rFonts w:cs="Calibri" w:cstheme="minorAscii"/>
          <w:i w:val="1"/>
          <w:iCs w:val="1"/>
        </w:rPr>
        <w:t xml:space="preserve"> how to protect the organization from external threats. </w:t>
      </w:r>
    </w:p>
    <w:p w:rsidRPr="001650C9" w:rsidR="00113667" w:rsidP="3978B2DD" w:rsidRDefault="00113667" w14:paraId="5D8E6D37" w14:textId="755F41EC">
      <w:pPr>
        <w:pStyle w:val="Normal"/>
        <w:suppressAutoHyphens/>
        <w:spacing w:after="0" w:line="240" w:lineRule="auto"/>
        <w:ind w:left="720"/>
        <w:contextualSpacing/>
        <w:rPr>
          <w:rFonts w:cs="Calibri" w:cstheme="minorAscii"/>
          <w:i w:val="1"/>
          <w:iCs w:val="1"/>
        </w:rPr>
      </w:pPr>
      <w:r w:rsidRPr="3978B2DD" w:rsidR="7A16835F">
        <w:rPr>
          <w:rFonts w:cs="Calibri" w:cstheme="minorAscii"/>
          <w:i w:val="1"/>
          <w:iCs w:val="1"/>
        </w:rPr>
        <w:t xml:space="preserve"> </w:t>
      </w:r>
    </w:p>
    <w:p w:rsidRPr="001650C9" w:rsidR="00113667" w:rsidP="3978B2DD" w:rsidRDefault="00113667" w14:paraId="0B374615" w14:textId="5196B386">
      <w:pPr>
        <w:pStyle w:val="Normal"/>
        <w:suppressAutoHyphens/>
        <w:spacing w:after="0" w:line="240" w:lineRule="auto"/>
        <w:ind w:left="720"/>
        <w:contextualSpacing/>
        <w:rPr>
          <w:rFonts w:cs="Calibri" w:cstheme="minorAscii"/>
        </w:rPr>
      </w:pPr>
      <w:r w:rsidRPr="3978B2DD" w:rsidR="7A16835F">
        <w:rPr>
          <w:rFonts w:cs="Calibri" w:cstheme="minorAscii"/>
          <w:i w:val="1"/>
          <w:iCs w:val="1"/>
        </w:rPr>
        <w:t xml:space="preserve">As part of the team, you must examine Artemis Financials' web-based software application to </w:t>
      </w:r>
      <w:r w:rsidRPr="3978B2DD" w:rsidR="7A16835F">
        <w:rPr>
          <w:rFonts w:cs="Calibri" w:cstheme="minorAscii"/>
          <w:i w:val="1"/>
          <w:iCs w:val="1"/>
        </w:rPr>
        <w:t>identify</w:t>
      </w:r>
      <w:r w:rsidRPr="3978B2DD" w:rsidR="7A16835F">
        <w:rPr>
          <w:rFonts w:cs="Calibri" w:cstheme="minorAscii"/>
          <w:i w:val="1"/>
          <w:iCs w:val="1"/>
        </w:rPr>
        <w:t xml:space="preserve"> any security vulnerabilities. </w:t>
      </w:r>
      <w:r w:rsidRPr="3978B2DD" w:rsidR="7A16835F">
        <w:rPr>
          <w:rFonts w:cs="Calibri" w:cstheme="minorAscii"/>
          <w:i w:val="1"/>
          <w:iCs w:val="1"/>
        </w:rPr>
        <w:t>You’ll</w:t>
      </w:r>
      <w:r w:rsidRPr="3978B2DD" w:rsidR="7A16835F">
        <w:rPr>
          <w:rFonts w:cs="Calibri" w:cstheme="minorAscii"/>
          <w:i w:val="1"/>
          <w:iCs w:val="1"/>
        </w:rPr>
        <w:t xml:space="preserve"> document what you learn in a vulnerability assessment report that will be used for mitigating the security vulnerabilities that you find.</w:t>
      </w:r>
      <w:r w:rsidRPr="3978B2DD" w:rsidR="7A16835F">
        <w:rPr>
          <w:rFonts w:cs="Calibri" w:cstheme="minorAscii"/>
        </w:rPr>
        <w:t xml:space="preserve">” --- CS-305 Project 1 Assignment (n.d.). </w:t>
      </w:r>
    </w:p>
    <w:p w:rsidRPr="001650C9" w:rsidR="00113667" w:rsidP="3978B2DD" w:rsidRDefault="00113667" w14:paraId="64B73B06" w14:textId="289A3256">
      <w:pPr>
        <w:pStyle w:val="Normal"/>
        <w:suppressAutoHyphens/>
        <w:spacing w:after="0" w:line="240" w:lineRule="auto"/>
        <w:ind w:left="720"/>
        <w:contextualSpacing/>
        <w:rPr>
          <w:rFonts w:cs="Calibri" w:cstheme="minorAscii"/>
        </w:rPr>
      </w:pPr>
    </w:p>
    <w:p w:rsidRPr="001650C9" w:rsidR="00113667" w:rsidP="3978B2DD" w:rsidRDefault="00113667" w14:paraId="586A8979" w14:textId="00B9DEB6">
      <w:pPr>
        <w:pStyle w:val="Normal"/>
        <w:suppressAutoHyphens/>
        <w:spacing w:after="0" w:line="240" w:lineRule="auto"/>
        <w:ind w:left="0"/>
        <w:contextualSpacing/>
        <w:rPr>
          <w:rFonts w:cs="Calibri" w:cstheme="minorAscii"/>
        </w:rPr>
      </w:pPr>
      <w:r w:rsidRPr="3978B2DD" w:rsidR="7A16835F">
        <w:rPr>
          <w:rFonts w:cs="Calibri" w:cstheme="minorAscii"/>
        </w:rPr>
        <w:t xml:space="preserve">Based on this description and </w:t>
      </w:r>
      <w:r w:rsidRPr="3978B2DD" w:rsidR="7A16835F">
        <w:rPr>
          <w:rFonts w:cs="Calibri" w:cstheme="minorAscii"/>
        </w:rPr>
        <w:t>an initial</w:t>
      </w:r>
      <w:r w:rsidRPr="3978B2DD" w:rsidR="7A16835F">
        <w:rPr>
          <w:rFonts w:cs="Calibri" w:cstheme="minorAscii"/>
        </w:rPr>
        <w:t xml:space="preserve"> assessment of the project code and dependencies, I have worked out the following to be of concern to the Artemis Financial software engineering team:</w:t>
      </w:r>
    </w:p>
    <w:p w:rsidRPr="001650C9" w:rsidR="00113667" w:rsidP="3978B2DD" w:rsidRDefault="00113667" w14:paraId="4FAB2E82" w14:textId="5E7E4E04">
      <w:pPr>
        <w:pStyle w:val="Normal"/>
        <w:suppressAutoHyphens/>
        <w:spacing w:after="0" w:line="240" w:lineRule="auto"/>
        <w:ind w:left="0"/>
        <w:contextualSpacing/>
        <w:rPr>
          <w:rFonts w:cs="Calibri" w:cstheme="minorAscii"/>
        </w:rPr>
      </w:pPr>
    </w:p>
    <w:p w:rsidRPr="001650C9" w:rsidR="00113667" w:rsidP="3978B2DD" w:rsidRDefault="00113667" w14:paraId="69F6543B" w14:textId="2CB4E6BD">
      <w:pPr>
        <w:pStyle w:val="ListParagraph"/>
        <w:numPr>
          <w:ilvl w:val="0"/>
          <w:numId w:val="26"/>
        </w:numPr>
        <w:suppressAutoHyphens/>
        <w:spacing w:after="0" w:line="240" w:lineRule="auto"/>
        <w:contextualSpacing/>
        <w:rPr>
          <w:rFonts w:cs="Calibri" w:cstheme="minorAscii"/>
        </w:rPr>
      </w:pPr>
      <w:r w:rsidRPr="3978B2DD" w:rsidR="196D7FC6">
        <w:rPr>
          <w:rFonts w:cs="Calibri" w:cstheme="minorAscii"/>
          <w:b w:val="1"/>
          <w:bCs w:val="1"/>
        </w:rPr>
        <w:t>Input Validation</w:t>
      </w:r>
      <w:r w:rsidRPr="3978B2DD" w:rsidR="196D7FC6">
        <w:rPr>
          <w:rFonts w:cs="Calibri" w:cstheme="minorAscii"/>
        </w:rPr>
        <w:t>: the application will be using an API for developers who are interested in working with Artemis Financial data. Input Validation is needed to prevent malic</w:t>
      </w:r>
      <w:r w:rsidRPr="3978B2DD" w:rsidR="2E5644A9">
        <w:rPr>
          <w:rFonts w:cs="Calibri" w:cstheme="minorAscii"/>
        </w:rPr>
        <w:t>ious users from gaining access to confidential information that they are not authorised to have.</w:t>
      </w:r>
    </w:p>
    <w:p w:rsidRPr="001650C9" w:rsidR="00113667" w:rsidP="3978B2DD" w:rsidRDefault="00113667" w14:paraId="7DF61EB5" w14:textId="0D542A03">
      <w:pPr>
        <w:pStyle w:val="ListParagraph"/>
        <w:numPr>
          <w:ilvl w:val="0"/>
          <w:numId w:val="26"/>
        </w:numPr>
        <w:suppressAutoHyphens/>
        <w:spacing w:after="0" w:line="240" w:lineRule="auto"/>
        <w:contextualSpacing/>
        <w:rPr>
          <w:rFonts w:cs="Calibri" w:cstheme="minorAscii"/>
        </w:rPr>
      </w:pPr>
      <w:r w:rsidRPr="3978B2DD" w:rsidR="2E5644A9">
        <w:rPr>
          <w:rFonts w:cs="Calibri" w:cstheme="minorAscii"/>
          <w:b w:val="1"/>
          <w:bCs w:val="1"/>
        </w:rPr>
        <w:t>APIs</w:t>
      </w:r>
      <w:r w:rsidRPr="3978B2DD" w:rsidR="2E5644A9">
        <w:rPr>
          <w:rFonts w:cs="Calibri" w:cstheme="minorAscii"/>
        </w:rPr>
        <w:t xml:space="preserve">: the web application in question is an API. Naturally, software testing and vulnerability assessments involved in API development </w:t>
      </w:r>
      <w:r w:rsidRPr="3978B2DD" w:rsidR="4CC1208A">
        <w:rPr>
          <w:rFonts w:cs="Calibri" w:cstheme="minorAscii"/>
        </w:rPr>
        <w:t>are</w:t>
      </w:r>
      <w:r w:rsidRPr="3978B2DD" w:rsidR="2E5644A9">
        <w:rPr>
          <w:rFonts w:cs="Calibri" w:cstheme="minorAscii"/>
        </w:rPr>
        <w:t xml:space="preserve"> needed to justify its security.</w:t>
      </w:r>
    </w:p>
    <w:p w:rsidRPr="001650C9" w:rsidR="00113667" w:rsidP="3978B2DD" w:rsidRDefault="00113667" w14:paraId="31E4CE16" w14:textId="25943F12">
      <w:pPr>
        <w:pStyle w:val="ListParagraph"/>
        <w:numPr>
          <w:ilvl w:val="0"/>
          <w:numId w:val="26"/>
        </w:numPr>
        <w:suppressAutoHyphens/>
        <w:spacing w:after="0" w:line="240" w:lineRule="auto"/>
        <w:contextualSpacing/>
        <w:rPr>
          <w:rFonts w:cs="Calibri" w:cstheme="minorAscii"/>
        </w:rPr>
      </w:pPr>
      <w:r w:rsidRPr="3978B2DD" w:rsidR="2E5644A9">
        <w:rPr>
          <w:rFonts w:cs="Calibri" w:cstheme="minorAscii"/>
          <w:b w:val="1"/>
          <w:bCs w:val="1"/>
        </w:rPr>
        <w:t>Code Error</w:t>
      </w:r>
      <w:r w:rsidRPr="3978B2DD" w:rsidR="2E5644A9">
        <w:rPr>
          <w:rFonts w:cs="Calibri" w:cstheme="minorAscii"/>
        </w:rPr>
        <w:t>: The API and web application needs to handle unexpected input and other exceptions, and not leak confidential</w:t>
      </w:r>
      <w:r w:rsidRPr="3978B2DD" w:rsidR="40736A77">
        <w:rPr>
          <w:rFonts w:cs="Calibri" w:cstheme="minorAscii"/>
        </w:rPr>
        <w:t xml:space="preserve"> information to error messages.</w:t>
      </w:r>
    </w:p>
    <w:p w:rsidRPr="001650C9" w:rsidR="00113667" w:rsidP="3978B2DD" w:rsidRDefault="00113667" w14:paraId="22E1D090" w14:textId="6FEFA5FE">
      <w:pPr>
        <w:pStyle w:val="ListParagraph"/>
        <w:numPr>
          <w:ilvl w:val="0"/>
          <w:numId w:val="26"/>
        </w:numPr>
        <w:suppressAutoHyphens/>
        <w:spacing w:after="0" w:line="240" w:lineRule="auto"/>
        <w:contextualSpacing/>
        <w:rPr>
          <w:rFonts w:cs="Calibri" w:cstheme="minorAscii"/>
        </w:rPr>
      </w:pPr>
      <w:r w:rsidRPr="3978B2DD" w:rsidR="40736A77">
        <w:rPr>
          <w:rFonts w:cs="Calibri" w:cstheme="minorAscii"/>
          <w:b w:val="1"/>
          <w:bCs w:val="1"/>
        </w:rPr>
        <w:t>Code Quality</w:t>
      </w:r>
      <w:r w:rsidRPr="3978B2DD" w:rsidR="40736A77">
        <w:rPr>
          <w:rFonts w:cs="Calibri" w:cstheme="minorAscii"/>
        </w:rPr>
        <w:t xml:space="preserve">: This vulnerability assessment item concerns itself with the quality of the code, </w:t>
      </w:r>
      <w:r w:rsidRPr="3978B2DD" w:rsidR="7027587F">
        <w:rPr>
          <w:rFonts w:cs="Calibri" w:cstheme="minorAscii"/>
        </w:rPr>
        <w:t xml:space="preserve">how well the code can be </w:t>
      </w:r>
      <w:r w:rsidRPr="3978B2DD" w:rsidR="7027587F">
        <w:rPr>
          <w:rFonts w:cs="Calibri" w:cstheme="minorAscii"/>
        </w:rPr>
        <w:t>maintained</w:t>
      </w:r>
      <w:r w:rsidRPr="3978B2DD" w:rsidR="7027587F">
        <w:rPr>
          <w:rFonts w:cs="Calibri" w:cstheme="minorAscii"/>
        </w:rPr>
        <w:t>, how well the code prevents end users from accidently disrupting operations or violating the integrity and confidentiality of the system,</w:t>
      </w:r>
      <w:r w:rsidRPr="3978B2DD" w:rsidR="40736A77">
        <w:rPr>
          <w:rFonts w:cs="Calibri" w:cstheme="minorAscii"/>
        </w:rPr>
        <w:t xml:space="preserve"> </w:t>
      </w:r>
      <w:r w:rsidRPr="3978B2DD" w:rsidR="40736A77">
        <w:rPr>
          <w:rFonts w:cs="Calibri" w:cstheme="minorAscii"/>
        </w:rPr>
        <w:t xml:space="preserve">and its robustness to a “harsh” environment that it is executed in. </w:t>
      </w:r>
    </w:p>
    <w:p w:rsidRPr="001650C9" w:rsidR="00113667" w:rsidP="3978B2DD" w:rsidRDefault="00113667" w14:paraId="22BF7AB1" w14:textId="50A2432E">
      <w:pPr>
        <w:pStyle w:val="ListParagraph"/>
        <w:numPr>
          <w:ilvl w:val="0"/>
          <w:numId w:val="26"/>
        </w:numPr>
        <w:suppressAutoHyphens/>
        <w:spacing w:after="0" w:line="240" w:lineRule="auto"/>
        <w:contextualSpacing/>
        <w:rPr>
          <w:rFonts w:cs="Calibri" w:cstheme="minorAscii"/>
        </w:rPr>
      </w:pPr>
      <w:r w:rsidRPr="3978B2DD" w:rsidR="367AA890">
        <w:rPr>
          <w:rFonts w:cs="Calibri" w:cstheme="minorAscii"/>
          <w:b w:val="1"/>
          <w:bCs w:val="1"/>
        </w:rPr>
        <w:t>Encapsulation</w:t>
      </w:r>
      <w:r w:rsidRPr="3978B2DD" w:rsidR="367AA890">
        <w:rPr>
          <w:rFonts w:cs="Calibri" w:cstheme="minorAscii"/>
        </w:rPr>
        <w:t xml:space="preserve">: This application will be dealing with financial information and records. It is of the </w:t>
      </w:r>
      <w:r w:rsidRPr="3978B2DD" w:rsidR="367AA890">
        <w:rPr>
          <w:rFonts w:cs="Calibri" w:cstheme="minorAscii"/>
        </w:rPr>
        <w:t>upmost</w:t>
      </w:r>
      <w:r w:rsidRPr="3978B2DD" w:rsidR="367AA890">
        <w:rPr>
          <w:rFonts w:cs="Calibri" w:cstheme="minorAscii"/>
        </w:rPr>
        <w:t xml:space="preserve"> importance that the data structures are properly engineered to protect the confidentiality and integrity of said data, and secure data structures are</w:t>
      </w:r>
      <w:r w:rsidRPr="3978B2DD" w:rsidR="53C76651">
        <w:rPr>
          <w:rFonts w:cs="Calibri" w:cstheme="minorAscii"/>
        </w:rPr>
        <w:t xml:space="preserve"> </w:t>
      </w:r>
      <w:r w:rsidRPr="3978B2DD" w:rsidR="4DB1E433">
        <w:rPr>
          <w:rFonts w:cs="Calibri" w:cstheme="minorAscii"/>
        </w:rPr>
        <w:t>one</w:t>
      </w:r>
      <w:r w:rsidRPr="3978B2DD" w:rsidR="1111140E">
        <w:rPr>
          <w:rFonts w:cs="Calibri" w:cstheme="minorAscii"/>
        </w:rPr>
        <w:t xml:space="preserve"> of </w:t>
      </w:r>
      <w:r w:rsidRPr="3978B2DD" w:rsidR="630C8918">
        <w:rPr>
          <w:rFonts w:cs="Calibri" w:cstheme="minorAscii"/>
        </w:rPr>
        <w:t>many</w:t>
      </w:r>
      <w:r w:rsidRPr="3978B2DD" w:rsidR="1111140E">
        <w:rPr>
          <w:rFonts w:cs="Calibri" w:cstheme="minorAscii"/>
        </w:rPr>
        <w:t xml:space="preserve"> </w:t>
      </w:r>
      <w:r w:rsidRPr="3978B2DD" w:rsidR="53C76651">
        <w:rPr>
          <w:rFonts w:cs="Calibri" w:cstheme="minorAscii"/>
        </w:rPr>
        <w:t>way</w:t>
      </w:r>
      <w:r w:rsidRPr="3978B2DD" w:rsidR="0415F84A">
        <w:rPr>
          <w:rFonts w:cs="Calibri" w:cstheme="minorAscii"/>
        </w:rPr>
        <w:t>s</w:t>
      </w:r>
      <w:r w:rsidRPr="3978B2DD" w:rsidR="53C76651">
        <w:rPr>
          <w:rFonts w:cs="Calibri" w:cstheme="minorAscii"/>
        </w:rPr>
        <w:t xml:space="preserve"> to do that.</w:t>
      </w:r>
    </w:p>
    <w:p w:rsidRPr="001650C9" w:rsidR="00113667" w:rsidP="3978B2DD" w:rsidRDefault="00113667" w14:paraId="5FB8531A" w14:textId="00FF0927">
      <w:pPr>
        <w:pStyle w:val="Normal"/>
        <w:suppressAutoHyphens/>
        <w:spacing w:after="0" w:line="240" w:lineRule="auto"/>
        <w:contextualSpacing/>
        <w:rPr>
          <w:rFonts w:cs="Calibri" w:cstheme="minorAscii"/>
        </w:rPr>
      </w:pPr>
    </w:p>
    <w:p w:rsidR="00113667" w:rsidP="3978B2DD" w:rsidRDefault="00113667" w14:paraId="2C342A5B" w14:textId="30F11D06">
      <w:pPr>
        <w:pStyle w:val="Heading2"/>
        <w:numPr>
          <w:ilvl w:val="0"/>
          <w:numId w:val="17"/>
        </w:numPr>
        <w:suppressAutoHyphens/>
        <w:spacing w:after="0" w:line="240" w:lineRule="auto"/>
        <w:contextualSpacing/>
        <w:rPr/>
      </w:pPr>
      <w:bookmarkStart w:name="_Toc349025236" w:id="19"/>
      <w:bookmarkStart w:name="_Toc106245594" w:id="20"/>
      <w:bookmarkStart w:name="_Toc786807909" w:id="1252292543"/>
      <w:r w:rsidR="0058064D">
        <w:rPr/>
        <w:t xml:space="preserve">Manual </w:t>
      </w:r>
      <w:r w:rsidR="0032740C">
        <w:rPr/>
        <w:t>Review</w:t>
      </w:r>
      <w:bookmarkEnd w:id="19"/>
      <w:bookmarkEnd w:id="20"/>
      <w:bookmarkEnd w:id="1252292543"/>
    </w:p>
    <w:p w:rsidRPr="00460DE5" w:rsidR="00113667" w:rsidP="3978B2DD" w:rsidRDefault="00113667" w14:paraId="6C9B4E97" w14:textId="4855C6E0">
      <w:pPr>
        <w:pStyle w:val="Normal"/>
        <w:bidi w:val="0"/>
        <w:spacing w:before="0" w:beforeAutospacing="off" w:after="0" w:afterAutospacing="off" w:line="240" w:lineRule="auto"/>
        <w:ind w:left="0" w:right="0"/>
        <w:contextualSpacing/>
        <w:jc w:val="left"/>
        <w:rPr>
          <w:rFonts w:eastAsia="Times New Roman" w:cs="Calibri" w:cstheme="minorAscii"/>
        </w:rPr>
      </w:pPr>
      <w:r w:rsidRPr="3978B2DD" w:rsidR="213EE836">
        <w:rPr>
          <w:rFonts w:eastAsia="Times New Roman" w:cs="Calibri" w:cstheme="minorAscii"/>
        </w:rPr>
        <w:t>I have</w:t>
      </w:r>
      <w:r w:rsidRPr="3978B2DD" w:rsidR="5E5FAB96">
        <w:rPr>
          <w:rFonts w:eastAsia="Times New Roman" w:cs="Calibri" w:cstheme="minorAscii"/>
        </w:rPr>
        <w:t xml:space="preserve"> specifically</w:t>
      </w:r>
      <w:r w:rsidRPr="3978B2DD" w:rsidR="213EE836">
        <w:rPr>
          <w:rFonts w:eastAsia="Times New Roman" w:cs="Calibri" w:cstheme="minorAscii"/>
        </w:rPr>
        <w:t xml:space="preserve"> </w:t>
      </w:r>
      <w:r w:rsidRPr="3978B2DD" w:rsidR="213EE836">
        <w:rPr>
          <w:rFonts w:eastAsia="Times New Roman" w:cs="Calibri" w:cstheme="minorAscii"/>
        </w:rPr>
        <w:t xml:space="preserve">used the </w:t>
      </w:r>
      <w:r w:rsidRPr="3978B2DD" w:rsidR="213EE836">
        <w:rPr>
          <w:rFonts w:eastAsia="Times New Roman" w:cs="Calibri" w:cstheme="minorAscii"/>
          <w:i w:val="1"/>
          <w:iCs w:val="1"/>
        </w:rPr>
        <w:t xml:space="preserve">PMD </w:t>
      </w:r>
      <w:r w:rsidRPr="3978B2DD" w:rsidR="5988D158">
        <w:rPr>
          <w:rFonts w:eastAsia="Times New Roman" w:cs="Calibri" w:cstheme="minorAscii"/>
          <w:i w:val="0"/>
          <w:iCs w:val="0"/>
        </w:rPr>
        <w:t>s</w:t>
      </w:r>
      <w:r w:rsidRPr="3978B2DD" w:rsidR="3DB21E2F">
        <w:rPr>
          <w:rFonts w:eastAsia="Times New Roman" w:cs="Calibri" w:cstheme="minorAscii"/>
          <w:i w:val="0"/>
          <w:iCs w:val="0"/>
        </w:rPr>
        <w:t>ource code analyzer as an</w:t>
      </w:r>
      <w:r w:rsidRPr="3978B2DD" w:rsidR="5988D158">
        <w:rPr>
          <w:rFonts w:eastAsia="Times New Roman" w:cs="Calibri" w:cstheme="minorAscii"/>
          <w:i w:val="0"/>
          <w:iCs w:val="0"/>
        </w:rPr>
        <w:t xml:space="preserve"> automation </w:t>
      </w:r>
      <w:r w:rsidRPr="3978B2DD" w:rsidR="4418B493">
        <w:rPr>
          <w:rFonts w:eastAsia="Times New Roman" w:cs="Calibri" w:cstheme="minorAscii"/>
          <w:i w:val="0"/>
          <w:iCs w:val="0"/>
        </w:rPr>
        <w:t>code</w:t>
      </w:r>
      <w:r w:rsidRPr="3978B2DD" w:rsidR="5988D158">
        <w:rPr>
          <w:rFonts w:eastAsia="Times New Roman" w:cs="Calibri" w:cstheme="minorAscii"/>
          <w:i w:val="0"/>
          <w:iCs w:val="0"/>
        </w:rPr>
        <w:t xml:space="preserve"> </w:t>
      </w:r>
      <w:r w:rsidRPr="3978B2DD" w:rsidR="4418B493">
        <w:rPr>
          <w:rFonts w:eastAsia="Times New Roman" w:cs="Calibri" w:cstheme="minorAscii"/>
          <w:i w:val="0"/>
          <w:iCs w:val="0"/>
        </w:rPr>
        <w:t xml:space="preserve">review </w:t>
      </w:r>
      <w:r w:rsidRPr="3978B2DD" w:rsidR="5988D158">
        <w:rPr>
          <w:rFonts w:eastAsia="Times New Roman" w:cs="Calibri" w:cstheme="minorAscii"/>
          <w:i w:val="0"/>
          <w:iCs w:val="0"/>
        </w:rPr>
        <w:t>tool</w:t>
      </w:r>
      <w:r w:rsidRPr="3978B2DD" w:rsidR="213EE836">
        <w:rPr>
          <w:rFonts w:eastAsia="Times New Roman" w:cs="Calibri" w:cstheme="minorAscii"/>
          <w:i w:val="1"/>
          <w:iCs w:val="1"/>
        </w:rPr>
        <w:t xml:space="preserve"> </w:t>
      </w:r>
      <w:r w:rsidRPr="3978B2DD" w:rsidR="213EE836">
        <w:rPr>
          <w:rFonts w:eastAsia="Times New Roman" w:cs="Calibri" w:cstheme="minorAscii"/>
          <w:i w:val="0"/>
          <w:iCs w:val="0"/>
        </w:rPr>
        <w:t>to aid m</w:t>
      </w:r>
      <w:r w:rsidRPr="3978B2DD" w:rsidR="1C0BB250">
        <w:rPr>
          <w:rFonts w:eastAsia="Times New Roman" w:cs="Calibri" w:cstheme="minorAscii"/>
          <w:i w:val="0"/>
          <w:iCs w:val="0"/>
        </w:rPr>
        <w:t xml:space="preserve">yself </w:t>
      </w:r>
      <w:r w:rsidRPr="3978B2DD" w:rsidR="213EE836">
        <w:rPr>
          <w:rFonts w:eastAsia="Times New Roman" w:cs="Calibri" w:cstheme="minorAscii"/>
          <w:i w:val="0"/>
          <w:iCs w:val="0"/>
        </w:rPr>
        <w:t>in the manual inspection of bad coding practices</w:t>
      </w:r>
      <w:r w:rsidRPr="3978B2DD" w:rsidR="213EE836">
        <w:rPr>
          <w:rFonts w:eastAsia="Times New Roman" w:cs="Calibri" w:cstheme="minorAscii"/>
          <w:i w:val="1"/>
          <w:iCs w:val="1"/>
        </w:rPr>
        <w:t xml:space="preserve"> </w:t>
      </w:r>
      <w:r w:rsidRPr="3978B2DD" w:rsidR="213EE836">
        <w:rPr>
          <w:rFonts w:eastAsia="Times New Roman" w:cs="Calibri" w:cstheme="minorAscii"/>
        </w:rPr>
        <w:t>regarding</w:t>
      </w:r>
      <w:r w:rsidRPr="3978B2DD" w:rsidR="213EE836">
        <w:rPr>
          <w:rFonts w:eastAsia="Times New Roman" w:cs="Calibri" w:cstheme="minorAscii"/>
        </w:rPr>
        <w:t xml:space="preserve"> this project. </w:t>
      </w:r>
      <w:r w:rsidRPr="3978B2DD" w:rsidR="44BA5AD6">
        <w:rPr>
          <w:rFonts w:eastAsia="Times New Roman" w:cs="Calibri" w:cstheme="minorAscii"/>
        </w:rPr>
        <w:t xml:space="preserve">PMD will find </w:t>
      </w:r>
      <w:r w:rsidRPr="3978B2DD" w:rsidR="47078F4C">
        <w:rPr>
          <w:rFonts w:eastAsia="Times New Roman" w:cs="Calibri" w:cstheme="minorAscii"/>
        </w:rPr>
        <w:t>examples of bad coding style and I will use that as a basis for finding more bad coding practices.</w:t>
      </w:r>
    </w:p>
    <w:p w:rsidRPr="00460DE5" w:rsidR="00113667" w:rsidP="3978B2DD" w:rsidRDefault="00113667" w14:paraId="7C056C5C" w14:textId="4C593C64">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57A6AD8C" w14:textId="772B2321">
      <w:pPr>
        <w:pStyle w:val="Normal"/>
        <w:bidi w:val="0"/>
        <w:spacing w:before="0" w:beforeAutospacing="off" w:after="0" w:afterAutospacing="off" w:line="240" w:lineRule="auto"/>
        <w:ind w:left="0" w:right="0"/>
        <w:contextualSpacing/>
        <w:jc w:val="left"/>
        <w:rPr>
          <w:rFonts w:eastAsia="Times New Roman" w:cs="Calibri" w:cstheme="minorAscii"/>
        </w:rPr>
      </w:pPr>
      <w:r w:rsidRPr="3978B2DD" w:rsidR="260F1AC5">
        <w:rPr>
          <w:rFonts w:eastAsia="Times New Roman" w:cs="Calibri" w:cstheme="minorAscii"/>
        </w:rPr>
        <w:t xml:space="preserve">In this section, I intend to discuss the flaws found in the .java source code files. I may also discuss some </w:t>
      </w:r>
      <w:r w:rsidRPr="3978B2DD" w:rsidR="260F1AC5">
        <w:rPr>
          <w:rFonts w:eastAsia="Times New Roman" w:cs="Calibri" w:cstheme="minorAscii"/>
        </w:rPr>
        <w:t>possible ways</w:t>
      </w:r>
      <w:r w:rsidRPr="3978B2DD" w:rsidR="260F1AC5">
        <w:rPr>
          <w:rFonts w:eastAsia="Times New Roman" w:cs="Calibri" w:cstheme="minorAscii"/>
        </w:rPr>
        <w:t xml:space="preserve"> to improve the code. </w:t>
      </w:r>
      <w:r w:rsidRPr="3978B2DD" w:rsidR="3D3BE90C">
        <w:rPr>
          <w:rFonts w:eastAsia="Times New Roman" w:cs="Calibri" w:cstheme="minorAscii"/>
        </w:rPr>
        <w:t xml:space="preserve">The table below will discuss the problems that PMD and myself have worked out point-by-point and correlate the coding problems to the raw source code displayed in </w:t>
      </w:r>
      <w:r w:rsidRPr="3978B2DD" w:rsidR="48D91A0F">
        <w:rPr>
          <w:rFonts w:eastAsia="Times New Roman" w:cs="Calibri" w:cstheme="minorAscii"/>
        </w:rPr>
        <w:t>view panes (in the appendix)</w:t>
      </w:r>
      <w:r w:rsidRPr="3978B2DD" w:rsidR="3D3BE90C">
        <w:rPr>
          <w:rFonts w:eastAsia="Times New Roman" w:cs="Calibri" w:cstheme="minorAscii"/>
        </w:rPr>
        <w:t>:</w:t>
      </w:r>
    </w:p>
    <w:p w:rsidRPr="00460DE5" w:rsidR="00113667" w:rsidP="3978B2DD" w:rsidRDefault="00113667" w14:paraId="053598CC" w14:textId="33B8C90E">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0EA90FDC" w14:textId="33393E99">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23D6FE81" w14:textId="08259764">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3C7F78FB" w14:textId="32ADB212">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3B9252B6" w14:textId="7AE55987">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5F474ED4" w14:textId="2B8B70ED">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11EED3DB" w14:textId="43BD6712">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1DC83DB2" w14:textId="0EA2A147">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0EC9F057" w14:textId="348586BA">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2405642D" w14:textId="3F02FC99">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7607C5E4" w14:textId="280617C6">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55852808" w14:textId="6C2C2F32">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3C8AA23D" w14:textId="0C518DC3">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0F5F9829" w14:textId="41B619C6">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29022B65" w14:textId="0C3F6A5C">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00D75ED9" w14:textId="0B28C3FA">
      <w:pPr>
        <w:pStyle w:val="Normal"/>
        <w:bidi w:val="0"/>
        <w:spacing w:before="0" w:beforeAutospacing="off" w:after="0" w:afterAutospacing="off" w:line="240" w:lineRule="auto"/>
        <w:ind w:left="0" w:right="0"/>
        <w:contextualSpacing/>
        <w:jc w:val="left"/>
        <w:rPr>
          <w:rFonts w:eastAsia="Times New Roman" w:cs="Calibri" w:cstheme="minorAscii"/>
        </w:rPr>
      </w:pPr>
    </w:p>
    <w:tbl>
      <w:tblPr>
        <w:tblStyle w:val="TableGrid"/>
        <w:bidiVisual w:val="0"/>
        <w:tblW w:w="0" w:type="auto"/>
        <w:tblLayout w:type="fixed"/>
        <w:tblLook w:val="06A0" w:firstRow="1" w:lastRow="0" w:firstColumn="1" w:lastColumn="0" w:noHBand="1" w:noVBand="1"/>
      </w:tblPr>
      <w:tblGrid>
        <w:gridCol w:w="3375"/>
        <w:gridCol w:w="5985"/>
      </w:tblGrid>
      <w:tr w:rsidR="3978B2DD" w:rsidTr="3978B2DD" w14:paraId="067FF763">
        <w:trPr>
          <w:trHeight w:val="300"/>
        </w:trPr>
        <w:tc>
          <w:tcPr>
            <w:tcW w:w="3375" w:type="dxa"/>
            <w:tcMar/>
          </w:tcPr>
          <w:p w:rsidR="70948D30" w:rsidP="3978B2DD" w:rsidRDefault="70948D30" w14:paraId="4DC724C1" w14:textId="5840C4E7">
            <w:pPr>
              <w:pStyle w:val="Normal"/>
              <w:bidi w:val="0"/>
              <w:rPr>
                <w:rFonts w:eastAsia="Times New Roman" w:cs="Calibri" w:cstheme="minorAscii"/>
                <w:b w:val="1"/>
                <w:bCs w:val="1"/>
              </w:rPr>
            </w:pPr>
            <w:r w:rsidRPr="3978B2DD" w:rsidR="70948D30">
              <w:rPr>
                <w:rFonts w:eastAsia="Times New Roman" w:cs="Calibri" w:cstheme="minorAscii"/>
                <w:b w:val="1"/>
                <w:bCs w:val="1"/>
              </w:rPr>
              <w:t>Source Code (.java) File</w:t>
            </w:r>
          </w:p>
        </w:tc>
        <w:tc>
          <w:tcPr>
            <w:tcW w:w="5985" w:type="dxa"/>
            <w:tcMar/>
          </w:tcPr>
          <w:p w:rsidR="70948D30" w:rsidP="3978B2DD" w:rsidRDefault="70948D30" w14:paraId="577A02F6" w14:textId="576F9410">
            <w:pPr>
              <w:pStyle w:val="Normal"/>
              <w:bidi w:val="0"/>
              <w:rPr>
                <w:rFonts w:eastAsia="Times New Roman" w:cs="Calibri" w:cstheme="minorAscii"/>
                <w:b w:val="1"/>
                <w:bCs w:val="1"/>
              </w:rPr>
            </w:pPr>
            <w:r w:rsidRPr="3978B2DD" w:rsidR="70948D30">
              <w:rPr>
                <w:rFonts w:eastAsia="Times New Roman" w:cs="Calibri" w:cstheme="minorAscii"/>
                <w:b w:val="1"/>
                <w:bCs w:val="1"/>
              </w:rPr>
              <w:t>Programming Flaws Detected</w:t>
            </w:r>
          </w:p>
        </w:tc>
      </w:tr>
      <w:tr w:rsidR="3978B2DD" w:rsidTr="3978B2DD" w14:paraId="19FA8316">
        <w:trPr>
          <w:trHeight w:val="300"/>
        </w:trPr>
        <w:tc>
          <w:tcPr>
            <w:tcW w:w="3375" w:type="dxa"/>
            <w:tcMar/>
          </w:tcPr>
          <w:p w:rsidR="70948D30" w:rsidP="3978B2DD" w:rsidRDefault="70948D30" w14:paraId="11E91DD0" w14:textId="24B2950C">
            <w:pPr>
              <w:pStyle w:val="Normal"/>
              <w:bidi w:val="0"/>
              <w:rPr>
                <w:rFonts w:eastAsia="Times New Roman" w:cs="Calibri" w:cstheme="minorAscii"/>
              </w:rPr>
            </w:pPr>
            <w:r w:rsidRPr="3978B2DD" w:rsidR="70948D30">
              <w:rPr>
                <w:rFonts w:ascii="Courier New" w:hAnsi="Courier New" w:eastAsia="Courier New" w:cs="Courier New"/>
              </w:rPr>
              <w:t>CRUD.java</w:t>
            </w:r>
            <w:r w:rsidRPr="3978B2DD" w:rsidR="70948D30">
              <w:rPr>
                <w:rFonts w:eastAsia="Times New Roman" w:cs="Calibri" w:cstheme="minorAscii"/>
              </w:rPr>
              <w:t xml:space="preserve"> (Pane 3.1)</w:t>
            </w:r>
          </w:p>
        </w:tc>
        <w:tc>
          <w:tcPr>
            <w:tcW w:w="5985" w:type="dxa"/>
            <w:tcMar/>
          </w:tcPr>
          <w:p w:rsidR="60774642" w:rsidP="3978B2DD" w:rsidRDefault="60774642" w14:paraId="722F61CA" w14:textId="4793D9A7">
            <w:pPr>
              <w:pStyle w:val="ListParagraph"/>
              <w:numPr>
                <w:ilvl w:val="0"/>
                <w:numId w:val="28"/>
              </w:numPr>
              <w:bidi w:val="0"/>
              <w:rPr>
                <w:rFonts w:eastAsia="Times New Roman" w:cs="Calibri" w:cstheme="minorAscii"/>
              </w:rPr>
            </w:pPr>
            <w:r w:rsidRPr="3978B2DD" w:rsidR="60774642">
              <w:rPr>
                <w:rFonts w:eastAsia="Times New Roman" w:cs="Calibri" w:cstheme="minorAscii"/>
              </w:rPr>
              <w:t xml:space="preserve">The classes and methods in the source code file have not been sufficiently documented. Comments are needed to </w:t>
            </w:r>
            <w:r w:rsidRPr="3978B2DD" w:rsidR="60774642">
              <w:rPr>
                <w:rFonts w:eastAsia="Times New Roman" w:cs="Calibri" w:cstheme="minorAscii"/>
              </w:rPr>
              <w:t>identify</w:t>
            </w:r>
            <w:r w:rsidRPr="3978B2DD" w:rsidR="60774642">
              <w:rPr>
                <w:rFonts w:eastAsia="Times New Roman" w:cs="Calibri" w:cstheme="minorAscii"/>
              </w:rPr>
              <w:t xml:space="preserve"> the parameters and return of methods, and other documentation of the class and constructor.</w:t>
            </w:r>
          </w:p>
          <w:p w:rsidR="552EEDCE" w:rsidP="3978B2DD" w:rsidRDefault="552EEDCE" w14:paraId="6C82F239" w14:textId="60CD9A90">
            <w:pPr>
              <w:pStyle w:val="ListParagraph"/>
              <w:numPr>
                <w:ilvl w:val="0"/>
                <w:numId w:val="28"/>
              </w:numPr>
              <w:bidi w:val="0"/>
              <w:rPr>
                <w:rFonts w:eastAsia="Times New Roman" w:cs="Calibri" w:cstheme="minorAscii"/>
              </w:rPr>
            </w:pPr>
            <w:r w:rsidRPr="3978B2DD" w:rsidR="552EEDCE">
              <w:rPr>
                <w:rFonts w:eastAsia="Times New Roman" w:cs="Calibri" w:cstheme="minorAscii"/>
              </w:rPr>
              <w:t xml:space="preserve">In the constructor, a </w:t>
            </w:r>
            <w:r w:rsidRPr="3978B2DD" w:rsidR="552EEDCE">
              <w:rPr>
                <w:rFonts w:ascii="Courier New" w:hAnsi="Courier New" w:eastAsia="Courier New" w:cs="Courier New"/>
              </w:rPr>
              <w:t xml:space="preserve">final </w:t>
            </w:r>
            <w:r w:rsidRPr="3978B2DD" w:rsidR="552EEDCE">
              <w:rPr>
                <w:rFonts w:eastAsia="Times New Roman" w:cs="Calibri" w:cstheme="minorAscii"/>
              </w:rPr>
              <w:t xml:space="preserve">should be placed before the </w:t>
            </w:r>
            <w:r w:rsidRPr="3978B2DD" w:rsidR="552EEDCE">
              <w:rPr>
                <w:rFonts w:ascii="Courier New" w:hAnsi="Courier New" w:eastAsia="Courier New" w:cs="Courier New"/>
              </w:rPr>
              <w:t xml:space="preserve">String </w:t>
            </w:r>
            <w:r w:rsidRPr="3978B2DD" w:rsidR="552EEDCE">
              <w:rPr>
                <w:rFonts w:eastAsia="Times New Roman" w:cs="Calibri" w:cstheme="minorAscii"/>
              </w:rPr>
              <w:t xml:space="preserve">type. </w:t>
            </w:r>
          </w:p>
          <w:p w:rsidR="0020D4BC" w:rsidP="3978B2DD" w:rsidRDefault="0020D4BC" w14:paraId="1C6384F7" w14:textId="0EBD20A7">
            <w:pPr>
              <w:pStyle w:val="ListParagraph"/>
              <w:numPr>
                <w:ilvl w:val="0"/>
                <w:numId w:val="28"/>
              </w:numPr>
              <w:bidi w:val="0"/>
              <w:rPr>
                <w:rFonts w:eastAsia="Times New Roman" w:cs="Calibri" w:cstheme="minorAscii"/>
              </w:rPr>
            </w:pPr>
            <w:r w:rsidRPr="3978B2DD" w:rsidR="0020D4BC">
              <w:rPr>
                <w:rFonts w:eastAsia="Times New Roman" w:cs="Calibri" w:cstheme="minorAscii"/>
              </w:rPr>
              <w:t xml:space="preserve">Some of the type names are inappropriate. For example, the class should not be named </w:t>
            </w:r>
            <w:r w:rsidRPr="3978B2DD" w:rsidR="0020D4BC">
              <w:rPr>
                <w:rFonts w:ascii="Courier New" w:hAnsi="Courier New" w:eastAsia="Courier New" w:cs="Courier New"/>
              </w:rPr>
              <w:t>CRUD</w:t>
            </w:r>
            <w:r w:rsidRPr="3978B2DD" w:rsidR="0020D4BC">
              <w:rPr>
                <w:rFonts w:eastAsia="Times New Roman" w:cs="Calibri" w:cstheme="minorAscii"/>
              </w:rPr>
              <w:t xml:space="preserve">, as it is considered too short </w:t>
            </w:r>
            <w:r w:rsidRPr="3978B2DD" w:rsidR="3257F2CE">
              <w:rPr>
                <w:rFonts w:eastAsia="Times New Roman" w:cs="Calibri" w:cstheme="minorAscii"/>
              </w:rPr>
              <w:t>in length.</w:t>
            </w:r>
          </w:p>
          <w:p w:rsidR="60774642" w:rsidP="3978B2DD" w:rsidRDefault="60774642" w14:paraId="2444EAC1" w14:textId="5183BDF0">
            <w:pPr>
              <w:pStyle w:val="ListParagraph"/>
              <w:numPr>
                <w:ilvl w:val="0"/>
                <w:numId w:val="28"/>
              </w:numPr>
              <w:bidi w:val="0"/>
              <w:rPr>
                <w:rFonts w:eastAsia="Times New Roman" w:cs="Calibri" w:cstheme="minorAscii"/>
              </w:rPr>
            </w:pPr>
            <w:r w:rsidRPr="3978B2DD" w:rsidR="60774642">
              <w:rPr>
                <w:rFonts w:eastAsia="Times New Roman" w:cs="Calibri" w:cstheme="minorAscii"/>
              </w:rPr>
              <w:t xml:space="preserve">Suggestion: </w:t>
            </w:r>
            <w:r w:rsidRPr="3978B2DD" w:rsidR="60774642">
              <w:rPr>
                <w:rFonts w:eastAsia="Times New Roman" w:cs="Calibri" w:cstheme="minorAscii"/>
              </w:rPr>
              <w:t>perhaps the</w:t>
            </w:r>
            <w:r w:rsidRPr="3978B2DD" w:rsidR="60774642">
              <w:rPr>
                <w:rFonts w:eastAsia="Times New Roman" w:cs="Calibri" w:cstheme="minorAscii"/>
              </w:rPr>
              <w:t xml:space="preserve"> developers should introduce an input validation mechanism to handle end user input.</w:t>
            </w:r>
          </w:p>
        </w:tc>
      </w:tr>
      <w:tr w:rsidR="3978B2DD" w:rsidTr="3978B2DD" w14:paraId="00A4D63F">
        <w:trPr>
          <w:trHeight w:val="300"/>
        </w:trPr>
        <w:tc>
          <w:tcPr>
            <w:tcW w:w="3375" w:type="dxa"/>
            <w:tcMar/>
          </w:tcPr>
          <w:p w:rsidR="70948D30" w:rsidP="3978B2DD" w:rsidRDefault="70948D30" w14:paraId="48D29EFB" w14:textId="344535C8">
            <w:pPr>
              <w:pStyle w:val="Normal"/>
              <w:bidi w:val="0"/>
              <w:rPr>
                <w:rFonts w:eastAsia="Times New Roman" w:cs="Calibri" w:cstheme="minorAscii"/>
              </w:rPr>
            </w:pPr>
            <w:r w:rsidRPr="3978B2DD" w:rsidR="70948D30">
              <w:rPr>
                <w:rFonts w:ascii="Courier New" w:hAnsi="Courier New" w:eastAsia="Courier New" w:cs="Courier New"/>
              </w:rPr>
              <w:t>CRUDController.java</w:t>
            </w:r>
            <w:r w:rsidRPr="3978B2DD" w:rsidR="70948D30">
              <w:rPr>
                <w:rFonts w:eastAsia="Times New Roman" w:cs="Calibri" w:cstheme="minorAscii"/>
              </w:rPr>
              <w:t xml:space="preserve"> (Pane 3.2)</w:t>
            </w:r>
          </w:p>
        </w:tc>
        <w:tc>
          <w:tcPr>
            <w:tcW w:w="5985" w:type="dxa"/>
            <w:tcMar/>
          </w:tcPr>
          <w:p w:rsidR="05616AC1" w:rsidP="3978B2DD" w:rsidRDefault="05616AC1" w14:paraId="1EEE935A" w14:textId="17D02857">
            <w:pPr>
              <w:pStyle w:val="ListParagraph"/>
              <w:numPr>
                <w:ilvl w:val="0"/>
                <w:numId w:val="29"/>
              </w:numPr>
              <w:bidi w:val="0"/>
              <w:rPr>
                <w:rFonts w:eastAsia="Times New Roman" w:cs="Calibri" w:cstheme="minorAscii"/>
              </w:rPr>
            </w:pPr>
            <w:r w:rsidRPr="3978B2DD" w:rsidR="05616AC1">
              <w:rPr>
                <w:rFonts w:eastAsia="Times New Roman" w:cs="Calibri" w:cstheme="minorAscii"/>
              </w:rPr>
              <w:t xml:space="preserve">Like with CRUD.java, the classes and methods in the source code file have not been sufficiently documented. For each of the methods, comments are needed to briefly describe its </w:t>
            </w:r>
            <w:r w:rsidRPr="3978B2DD" w:rsidR="05616AC1">
              <w:rPr>
                <w:rFonts w:eastAsia="Times New Roman" w:cs="Calibri" w:cstheme="minorAscii"/>
              </w:rPr>
              <w:t>behaviour</w:t>
            </w:r>
            <w:r w:rsidRPr="3978B2DD" w:rsidR="586AE2B3">
              <w:rPr>
                <w:rFonts w:eastAsia="Times New Roman" w:cs="Calibri" w:cstheme="minorAscii"/>
              </w:rPr>
              <w:t>, what parameters it takes, and what it will return. Comments should also prepend the classes and constructors in the source code file.</w:t>
            </w:r>
          </w:p>
          <w:p w:rsidR="3D9CEE86" w:rsidP="3978B2DD" w:rsidRDefault="3D9CEE86" w14:paraId="6139A9E1" w14:textId="19351E12">
            <w:pPr>
              <w:pStyle w:val="ListParagraph"/>
              <w:numPr>
                <w:ilvl w:val="0"/>
                <w:numId w:val="29"/>
              </w:numPr>
              <w:bidi w:val="0"/>
              <w:rPr>
                <w:rFonts w:eastAsia="Times New Roman" w:cs="Calibri" w:cstheme="minorAscii"/>
              </w:rPr>
            </w:pPr>
            <w:r w:rsidRPr="3978B2DD" w:rsidR="3D9CEE86">
              <w:rPr>
                <w:rFonts w:eastAsia="Times New Roman" w:cs="Calibri" w:cstheme="minorAscii"/>
              </w:rPr>
              <w:t xml:space="preserve">A constructor should be declared for the </w:t>
            </w:r>
            <w:r w:rsidRPr="3978B2DD" w:rsidR="3D9CEE86">
              <w:rPr>
                <w:rFonts w:ascii="Courier New" w:hAnsi="Courier New" w:eastAsia="Courier New" w:cs="Courier New"/>
              </w:rPr>
              <w:t>CRUDController</w:t>
            </w:r>
            <w:r w:rsidRPr="3978B2DD" w:rsidR="3D9CEE86">
              <w:rPr>
                <w:rFonts w:ascii="Courier New" w:hAnsi="Courier New" w:eastAsia="Courier New" w:cs="Courier New"/>
              </w:rPr>
              <w:t xml:space="preserve"> </w:t>
            </w:r>
            <w:r w:rsidRPr="3978B2DD" w:rsidR="3D9CEE86">
              <w:rPr>
                <w:rFonts w:eastAsia="Times New Roman" w:cs="Calibri" w:cstheme="minorAscii"/>
              </w:rPr>
              <w:t>class.</w:t>
            </w:r>
          </w:p>
          <w:p w:rsidR="3D9CEE86" w:rsidP="3978B2DD" w:rsidRDefault="3D9CEE86" w14:paraId="2E7D7F0B" w14:textId="6D3B8753">
            <w:pPr>
              <w:pStyle w:val="ListParagraph"/>
              <w:numPr>
                <w:ilvl w:val="0"/>
                <w:numId w:val="29"/>
              </w:numPr>
              <w:bidi w:val="0"/>
              <w:rPr>
                <w:rFonts w:eastAsia="Times New Roman" w:cs="Calibri" w:cstheme="minorAscii"/>
              </w:rPr>
            </w:pPr>
            <w:r w:rsidRPr="3978B2DD" w:rsidR="3D9CEE86">
              <w:rPr>
                <w:rFonts w:eastAsia="Times New Roman" w:cs="Calibri" w:cstheme="minorAscii"/>
              </w:rPr>
              <w:t xml:space="preserve">The local variable in the CRUD instance should be declared as a </w:t>
            </w:r>
            <w:r w:rsidRPr="3978B2DD" w:rsidR="3D9CEE86">
              <w:rPr>
                <w:rFonts w:ascii="Courier New" w:hAnsi="Courier New" w:eastAsia="Courier New" w:cs="Courier New"/>
              </w:rPr>
              <w:t xml:space="preserve">final </w:t>
            </w:r>
            <w:r w:rsidRPr="3978B2DD" w:rsidR="3D9CEE86">
              <w:rPr>
                <w:rFonts w:eastAsia="Times New Roman" w:cs="Calibri" w:cstheme="minorAscii"/>
              </w:rPr>
              <w:t>variable.</w:t>
            </w:r>
          </w:p>
          <w:p w:rsidR="586AE2B3" w:rsidP="3978B2DD" w:rsidRDefault="586AE2B3" w14:paraId="6F364607" w14:textId="011FBCFF">
            <w:pPr>
              <w:pStyle w:val="ListParagraph"/>
              <w:numPr>
                <w:ilvl w:val="0"/>
                <w:numId w:val="29"/>
              </w:numPr>
              <w:bidi w:val="0"/>
              <w:rPr>
                <w:rFonts w:eastAsia="Times New Roman" w:cs="Calibri" w:cstheme="minorAscii"/>
              </w:rPr>
            </w:pPr>
            <w:r w:rsidRPr="3978B2DD" w:rsidR="586AE2B3">
              <w:rPr>
                <w:rFonts w:eastAsia="Times New Roman" w:cs="Calibri" w:cstheme="minorAscii"/>
              </w:rPr>
              <w:t xml:space="preserve">Suggestion: </w:t>
            </w:r>
            <w:r w:rsidRPr="3978B2DD" w:rsidR="586AE2B3">
              <w:rPr>
                <w:rFonts w:eastAsia="Times New Roman" w:cs="Calibri" w:cstheme="minorAscii"/>
              </w:rPr>
              <w:t>perhaps an</w:t>
            </w:r>
            <w:r w:rsidRPr="3978B2DD" w:rsidR="586AE2B3">
              <w:rPr>
                <w:rFonts w:eastAsia="Times New Roman" w:cs="Calibri" w:cstheme="minorAscii"/>
              </w:rPr>
              <w:t xml:space="preserve"> input validation mechanism should be </w:t>
            </w:r>
            <w:r w:rsidRPr="3978B2DD" w:rsidR="518803E1">
              <w:rPr>
                <w:rFonts w:eastAsia="Times New Roman" w:cs="Calibri" w:cstheme="minorAscii"/>
              </w:rPr>
              <w:t xml:space="preserve">introduced to </w:t>
            </w:r>
            <w:r w:rsidRPr="3978B2DD" w:rsidR="37BA8A44">
              <w:rPr>
                <w:rFonts w:eastAsia="Times New Roman" w:cs="Calibri" w:cstheme="minorAscii"/>
              </w:rPr>
              <w:t xml:space="preserve">the </w:t>
            </w:r>
            <w:r w:rsidRPr="3978B2DD" w:rsidR="37BA8A44">
              <w:rPr>
                <w:rFonts w:ascii="Courier New" w:hAnsi="Courier New" w:eastAsia="Courier New" w:cs="Courier New"/>
              </w:rPr>
              <w:t>CRUDController,</w:t>
            </w:r>
            <w:r w:rsidRPr="3978B2DD" w:rsidR="37BA8A44">
              <w:rPr>
                <w:rFonts w:ascii="Calibri" w:hAnsi="Calibri" w:eastAsia="Calibri" w:cs="Calibri" w:asciiTheme="minorAscii" w:hAnsiTheme="minorAscii" w:eastAsiaTheme="minorAscii" w:cstheme="minorAscii"/>
              </w:rPr>
              <w:t>especially</w:t>
            </w:r>
            <w:r w:rsidRPr="3978B2DD" w:rsidR="37BA8A44">
              <w:rPr>
                <w:rFonts w:ascii="Calibri" w:hAnsi="Calibri" w:eastAsia="Calibri" w:cs="Calibri" w:asciiTheme="minorAscii" w:hAnsiTheme="minorAscii" w:eastAsiaTheme="minorAscii" w:cstheme="minorAscii"/>
              </w:rPr>
              <w:t xml:space="preserve"> since it is taking input from a </w:t>
            </w:r>
            <w:r w:rsidRPr="3978B2DD" w:rsidR="37BA8A44">
              <w:rPr>
                <w:rFonts w:ascii="Courier New" w:hAnsi="Courier New" w:eastAsia="Courier New" w:cs="Courier New"/>
              </w:rPr>
              <w:t xml:space="preserve">GET </w:t>
            </w:r>
            <w:r w:rsidRPr="3978B2DD" w:rsidR="37BA8A44">
              <w:rPr>
                <w:rFonts w:ascii="Calibri" w:hAnsi="Calibri" w:eastAsia="Calibri" w:cs="Calibri" w:asciiTheme="minorAscii" w:hAnsiTheme="minorAscii" w:eastAsiaTheme="minorAscii" w:cstheme="minorAscii"/>
              </w:rPr>
              <w:t>request</w:t>
            </w:r>
            <w:r w:rsidRPr="3978B2DD" w:rsidR="40C91D2B">
              <w:rPr>
                <w:rFonts w:ascii="Calibri" w:hAnsi="Calibri" w:eastAsia="Calibri" w:cs="Calibri" w:asciiTheme="minorAscii" w:hAnsiTheme="minorAscii" w:eastAsiaTheme="minorAscii" w:cstheme="minorAscii"/>
              </w:rPr>
              <w:t>.</w:t>
            </w:r>
          </w:p>
        </w:tc>
      </w:tr>
      <w:tr w:rsidR="3978B2DD" w:rsidTr="3978B2DD" w14:paraId="3DEA5C49">
        <w:trPr>
          <w:trHeight w:val="300"/>
        </w:trPr>
        <w:tc>
          <w:tcPr>
            <w:tcW w:w="3375" w:type="dxa"/>
            <w:tcMar/>
          </w:tcPr>
          <w:p w:rsidR="70948D30" w:rsidP="3978B2DD" w:rsidRDefault="70948D30" w14:paraId="684AD19F" w14:textId="162789C6">
            <w:pPr>
              <w:pStyle w:val="Normal"/>
              <w:bidi w:val="0"/>
              <w:rPr>
                <w:rFonts w:eastAsia="Times New Roman" w:cs="Calibri" w:cstheme="minorAscii"/>
              </w:rPr>
            </w:pPr>
            <w:r w:rsidRPr="3978B2DD" w:rsidR="70948D30">
              <w:rPr>
                <w:rFonts w:ascii="Courier New" w:hAnsi="Courier New" w:eastAsia="Courier New" w:cs="Courier New"/>
              </w:rPr>
              <w:t>DocData.java</w:t>
            </w:r>
            <w:r w:rsidRPr="3978B2DD" w:rsidR="70948D30">
              <w:rPr>
                <w:rFonts w:eastAsia="Times New Roman" w:cs="Calibri" w:cstheme="minorAscii"/>
              </w:rPr>
              <w:t xml:space="preserve"> (Pane 3.3)</w:t>
            </w:r>
          </w:p>
        </w:tc>
        <w:tc>
          <w:tcPr>
            <w:tcW w:w="5985" w:type="dxa"/>
            <w:tcMar/>
          </w:tcPr>
          <w:p w:rsidR="3AE6B8E9" w:rsidP="3978B2DD" w:rsidRDefault="3AE6B8E9" w14:paraId="33992451" w14:textId="160B41A9">
            <w:pPr>
              <w:pStyle w:val="ListParagraph"/>
              <w:numPr>
                <w:ilvl w:val="0"/>
                <w:numId w:val="30"/>
              </w:numPr>
              <w:bidi w:val="0"/>
              <w:rPr>
                <w:rFonts w:eastAsia="Times New Roman" w:cs="Calibri" w:cstheme="minorAscii"/>
              </w:rPr>
            </w:pPr>
            <w:r w:rsidRPr="3978B2DD" w:rsidR="3AE6B8E9">
              <w:rPr>
                <w:rFonts w:eastAsia="Times New Roman" w:cs="Calibri" w:cstheme="minorAscii"/>
              </w:rPr>
              <w:t xml:space="preserve">Like with source code files discussed previously, the source code’s components, such as its class, </w:t>
            </w:r>
            <w:r w:rsidRPr="3978B2DD" w:rsidR="3AE6B8E9">
              <w:rPr>
                <w:rFonts w:eastAsia="Times New Roman" w:cs="Calibri" w:cstheme="minorAscii"/>
              </w:rPr>
              <w:t>consturctor</w:t>
            </w:r>
            <w:r w:rsidRPr="3978B2DD" w:rsidR="3AE6B8E9">
              <w:rPr>
                <w:rFonts w:eastAsia="Times New Roman" w:cs="Calibri" w:cstheme="minorAscii"/>
              </w:rPr>
              <w:t xml:space="preserve"> and methods, have not been properly documented with comments.</w:t>
            </w:r>
          </w:p>
          <w:p w:rsidR="3AE6B8E9" w:rsidP="3978B2DD" w:rsidRDefault="3AE6B8E9" w14:paraId="6BC8DC43" w14:textId="13775EE5">
            <w:pPr>
              <w:pStyle w:val="ListParagraph"/>
              <w:numPr>
                <w:ilvl w:val="0"/>
                <w:numId w:val="30"/>
              </w:numPr>
              <w:bidi w:val="0"/>
              <w:rPr>
                <w:rFonts w:eastAsia="Times New Roman" w:cs="Calibri" w:cstheme="minorAscii"/>
              </w:rPr>
            </w:pPr>
            <w:r w:rsidRPr="3978B2DD" w:rsidR="3AE6B8E9">
              <w:rPr>
                <w:rFonts w:eastAsia="Times New Roman" w:cs="Calibri" w:cstheme="minorAscii"/>
              </w:rPr>
              <w:t xml:space="preserve">While comments are used in this source code file, it is leaking information about the system. For example, around line 32, it is revealed that the application is using the </w:t>
            </w:r>
            <w:r w:rsidRPr="3978B2DD" w:rsidR="3AE6B8E9">
              <w:rPr>
                <w:rFonts w:ascii="Courier New" w:hAnsi="Courier New" w:eastAsia="Courier New" w:cs="Courier New"/>
              </w:rPr>
              <w:t xml:space="preserve">root </w:t>
            </w:r>
            <w:r w:rsidRPr="3978B2DD" w:rsidR="3AE6B8E9">
              <w:rPr>
                <w:rFonts w:eastAsia="Times New Roman" w:cs="Calibri" w:cstheme="minorAscii"/>
              </w:rPr>
              <w:t xml:space="preserve">user account and that the database name is </w:t>
            </w:r>
            <w:r w:rsidRPr="3978B2DD" w:rsidR="3AE6B8E9">
              <w:rPr>
                <w:rFonts w:ascii="Courier New" w:hAnsi="Courier New" w:eastAsia="Courier New" w:cs="Courier New"/>
              </w:rPr>
              <w:t>test</w:t>
            </w:r>
            <w:r w:rsidRPr="3978B2DD" w:rsidR="3AE6B8E9">
              <w:rPr>
                <w:rFonts w:eastAsia="Times New Roman" w:cs="Calibri" w:cstheme="minorAscii"/>
              </w:rPr>
              <w:t>.</w:t>
            </w:r>
          </w:p>
          <w:p w:rsidR="111C5F81" w:rsidP="3978B2DD" w:rsidRDefault="111C5F81" w14:paraId="602EBD4F" w14:textId="26A97775">
            <w:pPr>
              <w:pStyle w:val="ListParagraph"/>
              <w:numPr>
                <w:ilvl w:val="0"/>
                <w:numId w:val="30"/>
              </w:numPr>
              <w:bidi w:val="0"/>
              <w:rPr>
                <w:rFonts w:eastAsia="Times New Roman" w:cs="Calibri" w:cstheme="minorAscii"/>
              </w:rPr>
            </w:pPr>
            <w:r w:rsidRPr="3978B2DD" w:rsidR="111C5F81">
              <w:rPr>
                <w:rFonts w:eastAsia="Times New Roman" w:cs="Calibri" w:cstheme="minorAscii"/>
              </w:rPr>
              <w:t xml:space="preserve">Regarding the exception handling, while this is </w:t>
            </w:r>
            <w:r w:rsidRPr="3978B2DD" w:rsidR="111C5F81">
              <w:rPr>
                <w:rFonts w:eastAsia="Times New Roman" w:cs="Calibri" w:cstheme="minorAscii"/>
              </w:rPr>
              <w:t>generally good</w:t>
            </w:r>
            <w:r w:rsidRPr="3978B2DD" w:rsidR="111C5F81">
              <w:rPr>
                <w:rFonts w:eastAsia="Times New Roman" w:cs="Calibri" w:cstheme="minorAscii"/>
              </w:rPr>
              <w:t xml:space="preserve"> programming practice, it can lead to security issues if not properly implemented. The exception handling near lines 25-31 should be examined more </w:t>
            </w:r>
            <w:r w:rsidRPr="3978B2DD" w:rsidR="6A8C6DD7">
              <w:rPr>
                <w:rFonts w:eastAsia="Times New Roman" w:cs="Calibri" w:cstheme="minorAscii"/>
              </w:rPr>
              <w:t>thoroughly</w:t>
            </w:r>
            <w:r w:rsidRPr="3978B2DD" w:rsidR="111C5F81">
              <w:rPr>
                <w:rFonts w:eastAsia="Times New Roman" w:cs="Calibri" w:cstheme="minorAscii"/>
              </w:rPr>
              <w:t xml:space="preserve"> to make sure that it does not leak any confidential informatio</w:t>
            </w:r>
            <w:r w:rsidRPr="3978B2DD" w:rsidR="1C32F4F5">
              <w:rPr>
                <w:rFonts w:eastAsia="Times New Roman" w:cs="Calibri" w:cstheme="minorAscii"/>
              </w:rPr>
              <w:t xml:space="preserve">n to </w:t>
            </w:r>
            <w:r w:rsidRPr="3978B2DD" w:rsidR="1C32F4F5">
              <w:rPr>
                <w:rFonts w:ascii="Courier New" w:hAnsi="Courier New" w:eastAsia="Courier New" w:cs="Courier New"/>
              </w:rPr>
              <w:t>stdout</w:t>
            </w:r>
            <w:r w:rsidRPr="3978B2DD" w:rsidR="1C32F4F5">
              <w:rPr>
                <w:rFonts w:ascii="Courier New" w:hAnsi="Courier New" w:eastAsia="Courier New" w:cs="Courier New"/>
              </w:rPr>
              <w:t xml:space="preserve"> </w:t>
            </w:r>
            <w:r w:rsidRPr="3978B2DD" w:rsidR="1C32F4F5">
              <w:rPr>
                <w:rFonts w:eastAsia="Times New Roman" w:cs="Calibri" w:cstheme="minorAscii"/>
              </w:rPr>
              <w:t>or log files.</w:t>
            </w:r>
          </w:p>
          <w:p w:rsidR="3AE6B8E9" w:rsidP="3978B2DD" w:rsidRDefault="3AE6B8E9" w14:paraId="7F939FF1" w14:textId="4BEB2BB6">
            <w:pPr>
              <w:pStyle w:val="ListParagraph"/>
              <w:numPr>
                <w:ilvl w:val="0"/>
                <w:numId w:val="30"/>
              </w:numPr>
              <w:bidi w:val="0"/>
              <w:rPr>
                <w:rFonts w:eastAsia="Times New Roman" w:cs="Calibri" w:cstheme="minorAscii"/>
              </w:rPr>
            </w:pPr>
            <w:r w:rsidRPr="3978B2DD" w:rsidR="3AE6B8E9">
              <w:rPr>
                <w:rFonts w:eastAsia="Times New Roman" w:cs="Calibri" w:cstheme="minorAscii"/>
              </w:rPr>
              <w:t xml:space="preserve">An inconsistent naming scheme was used when writing this code; </w:t>
            </w:r>
            <w:r w:rsidRPr="3978B2DD" w:rsidR="3AE6B8E9">
              <w:rPr>
                <w:rFonts w:ascii="Courier New" w:hAnsi="Courier New" w:eastAsia="Courier New" w:cs="Courier New"/>
              </w:rPr>
              <w:t>read_document</w:t>
            </w:r>
            <w:r w:rsidRPr="3978B2DD" w:rsidR="3AE6B8E9">
              <w:rPr>
                <w:rFonts w:eastAsia="Times New Roman" w:cs="Calibri" w:cstheme="minorAscii"/>
              </w:rPr>
              <w:t xml:space="preserve"> should be in camel case: </w:t>
            </w:r>
            <w:r w:rsidRPr="3978B2DD" w:rsidR="3AE6B8E9">
              <w:rPr>
                <w:rFonts w:ascii="Courier New" w:hAnsi="Courier New" w:eastAsia="Courier New" w:cs="Courier New"/>
              </w:rPr>
              <w:t>readDocument</w:t>
            </w:r>
            <w:r w:rsidRPr="3978B2DD" w:rsidR="3AE6B8E9">
              <w:rPr>
                <w:rFonts w:eastAsia="Times New Roman" w:cs="Calibri" w:cstheme="minorAscii"/>
              </w:rPr>
              <w:t>.</w:t>
            </w:r>
          </w:p>
        </w:tc>
      </w:tr>
      <w:tr w:rsidR="3978B2DD" w:rsidTr="3978B2DD" w14:paraId="550100D0">
        <w:trPr>
          <w:trHeight w:val="300"/>
        </w:trPr>
        <w:tc>
          <w:tcPr>
            <w:tcW w:w="3375" w:type="dxa"/>
            <w:tcMar/>
          </w:tcPr>
          <w:p w:rsidR="70948D30" w:rsidP="3978B2DD" w:rsidRDefault="70948D30" w14:paraId="3DCFE054" w14:textId="71BC43D0">
            <w:pPr>
              <w:pStyle w:val="Normal"/>
              <w:bidi w:val="0"/>
              <w:rPr>
                <w:rFonts w:eastAsia="Times New Roman" w:cs="Calibri" w:cstheme="minorAscii"/>
              </w:rPr>
            </w:pPr>
            <w:r w:rsidRPr="3978B2DD" w:rsidR="70948D30">
              <w:rPr>
                <w:rFonts w:ascii="Courier New" w:hAnsi="Courier New" w:eastAsia="Courier New" w:cs="Courier New"/>
              </w:rPr>
              <w:t xml:space="preserve">Greeting.java </w:t>
            </w:r>
            <w:r w:rsidRPr="3978B2DD" w:rsidR="70948D30">
              <w:rPr>
                <w:rFonts w:eastAsia="Times New Roman" w:cs="Calibri" w:cstheme="minorAscii"/>
              </w:rPr>
              <w:t>(Pane 3.4)</w:t>
            </w:r>
          </w:p>
        </w:tc>
        <w:tc>
          <w:tcPr>
            <w:tcW w:w="5985" w:type="dxa"/>
            <w:tcMar/>
          </w:tcPr>
          <w:p w:rsidR="7D3BFEE1" w:rsidP="3978B2DD" w:rsidRDefault="7D3BFEE1" w14:paraId="678256F0" w14:textId="181BDD60">
            <w:pPr>
              <w:pStyle w:val="ListParagraph"/>
              <w:numPr>
                <w:ilvl w:val="0"/>
                <w:numId w:val="31"/>
              </w:numPr>
              <w:bidi w:val="0"/>
              <w:rPr>
                <w:rFonts w:eastAsia="Times New Roman" w:cs="Calibri" w:cstheme="minorAscii"/>
              </w:rPr>
            </w:pPr>
            <w:r w:rsidRPr="3978B2DD" w:rsidR="7D3BFEE1">
              <w:rPr>
                <w:rFonts w:eastAsia="Times New Roman" w:cs="Calibri" w:cstheme="minorAscii"/>
              </w:rPr>
              <w:t>As with source code files examined previously, this source file is missing documentation about the classes, their respective constructors, and methods.</w:t>
            </w:r>
          </w:p>
          <w:p w:rsidR="7D3BFEE1" w:rsidP="3978B2DD" w:rsidRDefault="7D3BFEE1" w14:paraId="5E3F91EA" w14:textId="310AE088">
            <w:pPr>
              <w:pStyle w:val="ListParagraph"/>
              <w:numPr>
                <w:ilvl w:val="0"/>
                <w:numId w:val="31"/>
              </w:numPr>
              <w:bidi w:val="0"/>
              <w:rPr>
                <w:rFonts w:eastAsia="Times New Roman" w:cs="Calibri" w:cstheme="minorAscii"/>
              </w:rPr>
            </w:pPr>
            <w:r w:rsidRPr="3978B2DD" w:rsidR="7D3BFEE1">
              <w:rPr>
                <w:rFonts w:eastAsia="Times New Roman" w:cs="Calibri" w:cstheme="minorAscii"/>
              </w:rPr>
              <w:t xml:space="preserve">A </w:t>
            </w:r>
            <w:r w:rsidRPr="3978B2DD" w:rsidR="7D3BFEE1">
              <w:rPr>
                <w:rFonts w:ascii="Courier New" w:hAnsi="Courier New" w:eastAsia="Courier New" w:cs="Courier New"/>
              </w:rPr>
              <w:t xml:space="preserve">final </w:t>
            </w:r>
            <w:r w:rsidRPr="3978B2DD" w:rsidR="7D3BFEE1">
              <w:rPr>
                <w:rFonts w:eastAsia="Times New Roman" w:cs="Calibri" w:cstheme="minorAscii"/>
              </w:rPr>
              <w:t xml:space="preserve">should be added before the data types </w:t>
            </w:r>
            <w:r w:rsidRPr="3978B2DD" w:rsidR="7D3BFEE1">
              <w:rPr>
                <w:rFonts w:ascii="Courier New" w:hAnsi="Courier New" w:eastAsia="Courier New" w:cs="Courier New"/>
              </w:rPr>
              <w:t xml:space="preserve">long </w:t>
            </w:r>
            <w:r w:rsidRPr="3978B2DD" w:rsidR="7D3BFEE1">
              <w:rPr>
                <w:rFonts w:eastAsia="Times New Roman" w:cs="Calibri" w:cstheme="minorAscii"/>
              </w:rPr>
              <w:t xml:space="preserve">and </w:t>
            </w:r>
            <w:r w:rsidRPr="3978B2DD" w:rsidR="7D3BFEE1">
              <w:rPr>
                <w:rFonts w:ascii="Courier New" w:hAnsi="Courier New" w:eastAsia="Courier New" w:cs="Courier New"/>
              </w:rPr>
              <w:t xml:space="preserve">String </w:t>
            </w:r>
            <w:r w:rsidRPr="3978B2DD" w:rsidR="7D3BFEE1">
              <w:rPr>
                <w:rFonts w:eastAsia="Times New Roman" w:cs="Calibri" w:cstheme="minorAscii"/>
              </w:rPr>
              <w:t>in the constructor.</w:t>
            </w:r>
          </w:p>
          <w:p w:rsidR="7D3BFEE1" w:rsidP="3978B2DD" w:rsidRDefault="7D3BFEE1" w14:paraId="3001DF52" w14:textId="2572E2F5">
            <w:pPr>
              <w:pStyle w:val="ListParagraph"/>
              <w:numPr>
                <w:ilvl w:val="0"/>
                <w:numId w:val="31"/>
              </w:numPr>
              <w:bidi w:val="0"/>
              <w:rPr>
                <w:rFonts w:eastAsia="Times New Roman" w:cs="Calibri" w:cstheme="minorAscii"/>
              </w:rPr>
            </w:pPr>
            <w:r w:rsidRPr="3978B2DD" w:rsidR="7D3BFEE1">
              <w:rPr>
                <w:rFonts w:eastAsia="Times New Roman" w:cs="Calibri" w:cstheme="minorAscii"/>
              </w:rPr>
              <w:t>Some variables use improper naming conventions; such as id. It is recommended that they are changed.</w:t>
            </w:r>
          </w:p>
          <w:p w:rsidR="7D3BFEE1" w:rsidP="3978B2DD" w:rsidRDefault="7D3BFEE1" w14:paraId="128C4DA2" w14:textId="22931B49">
            <w:pPr>
              <w:pStyle w:val="ListParagraph"/>
              <w:numPr>
                <w:ilvl w:val="0"/>
                <w:numId w:val="31"/>
              </w:numPr>
              <w:bidi w:val="0"/>
              <w:rPr>
                <w:rFonts w:eastAsia="Times New Roman" w:cs="Calibri" w:cstheme="minorAscii"/>
              </w:rPr>
            </w:pPr>
            <w:r w:rsidRPr="3978B2DD" w:rsidR="7D3BFEE1">
              <w:rPr>
                <w:rFonts w:eastAsia="Times New Roman" w:cs="Calibri" w:cstheme="minorAscii"/>
              </w:rPr>
              <w:t xml:space="preserve">Suggestion: since this class takes information from what may be a hostile execution environment, the engineers might want to add input validation for good measure, If possible. </w:t>
            </w:r>
          </w:p>
        </w:tc>
      </w:tr>
      <w:tr w:rsidR="3978B2DD" w:rsidTr="3978B2DD" w14:paraId="582D8761">
        <w:trPr>
          <w:trHeight w:val="300"/>
        </w:trPr>
        <w:tc>
          <w:tcPr>
            <w:tcW w:w="3375" w:type="dxa"/>
            <w:tcMar/>
          </w:tcPr>
          <w:p w:rsidR="70948D30" w:rsidP="3978B2DD" w:rsidRDefault="70948D30" w14:paraId="35399135" w14:textId="47B1271D">
            <w:pPr>
              <w:pStyle w:val="Normal"/>
              <w:bidi w:val="0"/>
              <w:rPr>
                <w:rFonts w:eastAsia="Times New Roman" w:cs="Calibri" w:cstheme="minorAscii"/>
              </w:rPr>
            </w:pPr>
            <w:r w:rsidRPr="3978B2DD" w:rsidR="70948D30">
              <w:rPr>
                <w:rFonts w:ascii="Courier New" w:hAnsi="Courier New" w:eastAsia="Courier New" w:cs="Courier New"/>
              </w:rPr>
              <w:t>GreetingController.java</w:t>
            </w:r>
            <w:r w:rsidRPr="3978B2DD" w:rsidR="70948D30">
              <w:rPr>
                <w:rFonts w:eastAsia="Times New Roman" w:cs="Calibri" w:cstheme="minorAscii"/>
              </w:rPr>
              <w:t xml:space="preserve"> (Pane 3.5) </w:t>
            </w:r>
          </w:p>
        </w:tc>
        <w:tc>
          <w:tcPr>
            <w:tcW w:w="5985" w:type="dxa"/>
            <w:tcMar/>
          </w:tcPr>
          <w:p w:rsidR="267B1D6C" w:rsidP="3978B2DD" w:rsidRDefault="267B1D6C" w14:paraId="445FA53F" w14:textId="6FA3ECCB">
            <w:pPr>
              <w:pStyle w:val="ListParagraph"/>
              <w:numPr>
                <w:ilvl w:val="0"/>
                <w:numId w:val="32"/>
              </w:numPr>
              <w:bidi w:val="0"/>
              <w:rPr>
                <w:rFonts w:eastAsia="Times New Roman" w:cs="Calibri" w:cstheme="minorAscii"/>
              </w:rPr>
            </w:pPr>
            <w:r w:rsidRPr="3978B2DD" w:rsidR="267B1D6C">
              <w:rPr>
                <w:rFonts w:eastAsia="Times New Roman" w:cs="Calibri" w:cstheme="minorAscii"/>
              </w:rPr>
              <w:t>As with source code files examined previously, this source file is missing documentation about the classes, their respective constructors, and methods.</w:t>
            </w:r>
          </w:p>
          <w:p w:rsidR="267B1D6C" w:rsidP="3978B2DD" w:rsidRDefault="267B1D6C" w14:paraId="25301DA4" w14:textId="44B35E7C">
            <w:pPr>
              <w:pStyle w:val="ListParagraph"/>
              <w:numPr>
                <w:ilvl w:val="0"/>
                <w:numId w:val="32"/>
              </w:numPr>
              <w:bidi w:val="0"/>
              <w:rPr>
                <w:rFonts w:eastAsia="Times New Roman" w:cs="Calibri" w:cstheme="minorAscii"/>
              </w:rPr>
            </w:pPr>
            <w:r w:rsidRPr="3978B2DD" w:rsidR="267B1D6C">
              <w:rPr>
                <w:rFonts w:eastAsia="Times New Roman" w:cs="Calibri" w:cstheme="minorAscii"/>
              </w:rPr>
              <w:t xml:space="preserve">A constructor is needed for the </w:t>
            </w:r>
            <w:r w:rsidRPr="3978B2DD" w:rsidR="267B1D6C">
              <w:rPr>
                <w:rFonts w:ascii="Courier New" w:hAnsi="Courier New" w:eastAsia="Courier New" w:cs="Courier New"/>
              </w:rPr>
              <w:t>GreetingController</w:t>
            </w:r>
            <w:r w:rsidRPr="3978B2DD" w:rsidR="267B1D6C">
              <w:rPr>
                <w:rFonts w:ascii="Courier New" w:hAnsi="Courier New" w:eastAsia="Courier New" w:cs="Courier New"/>
              </w:rPr>
              <w:t xml:space="preserve"> </w:t>
            </w:r>
            <w:r w:rsidRPr="3978B2DD" w:rsidR="267B1D6C">
              <w:rPr>
                <w:rFonts w:eastAsia="Times New Roman" w:cs="Calibri" w:cstheme="minorAscii"/>
              </w:rPr>
              <w:t>class.</w:t>
            </w:r>
          </w:p>
          <w:p w:rsidR="267B1D6C" w:rsidP="3978B2DD" w:rsidRDefault="267B1D6C" w14:paraId="5159B2A2" w14:textId="7E57228F">
            <w:pPr>
              <w:pStyle w:val="ListParagraph"/>
              <w:numPr>
                <w:ilvl w:val="0"/>
                <w:numId w:val="32"/>
              </w:numPr>
              <w:bidi w:val="0"/>
              <w:rPr>
                <w:rFonts w:eastAsia="Times New Roman" w:cs="Calibri" w:cstheme="minorAscii"/>
              </w:rPr>
            </w:pPr>
            <w:r w:rsidRPr="3978B2DD" w:rsidR="267B1D6C">
              <w:rPr>
                <w:rFonts w:eastAsia="Times New Roman" w:cs="Calibri" w:cstheme="minorAscii"/>
              </w:rPr>
              <w:t xml:space="preserve">In the declaration of a </w:t>
            </w:r>
            <w:r w:rsidRPr="3978B2DD" w:rsidR="267B1D6C">
              <w:rPr>
                <w:rFonts w:ascii="Courier New" w:hAnsi="Courier New" w:eastAsia="Courier New" w:cs="Courier New"/>
              </w:rPr>
              <w:t xml:space="preserve">Greeting </w:t>
            </w:r>
            <w:r w:rsidRPr="3978B2DD" w:rsidR="267B1D6C">
              <w:rPr>
                <w:rFonts w:eastAsia="Times New Roman" w:cs="Calibri" w:cstheme="minorAscii"/>
              </w:rPr>
              <w:t xml:space="preserve">object, the </w:t>
            </w:r>
            <w:r w:rsidRPr="3978B2DD" w:rsidR="267B1D6C">
              <w:rPr>
                <w:rFonts w:ascii="Courier New" w:hAnsi="Courier New" w:eastAsia="Courier New" w:cs="Courier New"/>
              </w:rPr>
              <w:t xml:space="preserve">name </w:t>
            </w:r>
            <w:r w:rsidRPr="3978B2DD" w:rsidR="267B1D6C">
              <w:rPr>
                <w:rFonts w:eastAsia="Times New Roman" w:cs="Calibri" w:cstheme="minorAscii"/>
              </w:rPr>
              <w:t xml:space="preserve">variable should be set to </w:t>
            </w:r>
            <w:r w:rsidRPr="3978B2DD" w:rsidR="267B1D6C">
              <w:rPr>
                <w:rFonts w:ascii="Courier New" w:hAnsi="Courier New" w:eastAsia="Courier New" w:cs="Courier New"/>
              </w:rPr>
              <w:t>final</w:t>
            </w:r>
            <w:r w:rsidRPr="3978B2DD" w:rsidR="267B1D6C">
              <w:rPr>
                <w:rFonts w:eastAsia="Times New Roman" w:cs="Calibri" w:cstheme="minorAscii"/>
              </w:rPr>
              <w:t>.</w:t>
            </w:r>
          </w:p>
          <w:p w:rsidR="267B1D6C" w:rsidP="3978B2DD" w:rsidRDefault="267B1D6C" w14:paraId="6AB6959A" w14:textId="6B1FB682">
            <w:pPr>
              <w:pStyle w:val="ListParagraph"/>
              <w:numPr>
                <w:ilvl w:val="0"/>
                <w:numId w:val="32"/>
              </w:numPr>
              <w:bidi w:val="0"/>
              <w:rPr>
                <w:rFonts w:eastAsia="Times New Roman" w:cs="Calibri" w:cstheme="minorAscii"/>
              </w:rPr>
            </w:pPr>
            <w:r w:rsidRPr="3978B2DD" w:rsidR="267B1D6C">
              <w:rPr>
                <w:rFonts w:eastAsia="Times New Roman" w:cs="Calibri" w:cstheme="minorAscii"/>
              </w:rPr>
              <w:t xml:space="preserve">Suggestion: </w:t>
            </w:r>
            <w:r w:rsidRPr="3978B2DD" w:rsidR="267B1D6C">
              <w:rPr>
                <w:rFonts w:eastAsia="Times New Roman" w:cs="Calibri" w:cstheme="minorAscii"/>
              </w:rPr>
              <w:t>perhaps the</w:t>
            </w:r>
            <w:r w:rsidRPr="3978B2DD" w:rsidR="267B1D6C">
              <w:rPr>
                <w:rFonts w:eastAsia="Times New Roman" w:cs="Calibri" w:cstheme="minorAscii"/>
              </w:rPr>
              <w:t xml:space="preserve"> programmers and engineers can introduce an input validation mechanism, as data is being received from an HTTP request, which may </w:t>
            </w:r>
            <w:r w:rsidRPr="3978B2DD" w:rsidR="267B1D6C">
              <w:rPr>
                <w:rFonts w:eastAsia="Times New Roman" w:cs="Calibri" w:cstheme="minorAscii"/>
              </w:rPr>
              <w:t>contain</w:t>
            </w:r>
            <w:r w:rsidRPr="3978B2DD" w:rsidR="267B1D6C">
              <w:rPr>
                <w:rFonts w:eastAsia="Times New Roman" w:cs="Calibri" w:cstheme="minorAscii"/>
              </w:rPr>
              <w:t xml:space="preserve"> malicious or other bad input.</w:t>
            </w:r>
          </w:p>
        </w:tc>
      </w:tr>
    </w:tbl>
    <w:p w:rsidRPr="00460DE5" w:rsidR="00113667" w:rsidP="3978B2DD" w:rsidRDefault="00113667" w14:paraId="09339A6E" w14:textId="7854255E">
      <w:pPr>
        <w:pStyle w:val="Normal"/>
        <w:bidi w:val="0"/>
        <w:spacing w:before="0" w:beforeAutospacing="off" w:after="0" w:afterAutospacing="off" w:line="240" w:lineRule="auto"/>
        <w:ind w:left="0" w:right="0"/>
        <w:contextualSpacing/>
        <w:jc w:val="left"/>
        <w:rPr>
          <w:rFonts w:eastAsia="Times New Roman" w:cs="Calibri" w:cstheme="minorAscii"/>
        </w:rPr>
      </w:pPr>
    </w:p>
    <w:p w:rsidRPr="00460DE5" w:rsidR="00113667" w:rsidP="3978B2DD" w:rsidRDefault="00113667" w14:paraId="4BD2961C" w14:textId="34F36C78">
      <w:pPr>
        <w:pStyle w:val="Heading2"/>
        <w:numPr>
          <w:ilvl w:val="0"/>
          <w:numId w:val="17"/>
        </w:numPr>
        <w:suppressAutoHyphens/>
        <w:spacing w:after="0" w:line="240" w:lineRule="auto"/>
        <w:textAlignment w:val="baseline"/>
        <w:rPr/>
      </w:pPr>
      <w:bookmarkStart w:name="_Toc2084855340" w:id="22"/>
      <w:bookmarkStart w:name="_Toc1177730163" w:id="23"/>
      <w:bookmarkStart w:name="_Toc301114312" w:id="693946852"/>
      <w:r w:rsidR="00010B8A">
        <w:rPr/>
        <w:t>Static Testing</w:t>
      </w:r>
      <w:bookmarkEnd w:id="22"/>
      <w:bookmarkEnd w:id="23"/>
      <w:bookmarkEnd w:id="693946852"/>
    </w:p>
    <w:p w:rsidR="223D1EE5" w:rsidP="3978B2DD" w:rsidRDefault="223D1EE5" w14:paraId="69736AB8" w14:textId="7C62B95C">
      <w:pPr>
        <w:pStyle w:val="Normal"/>
        <w:spacing w:after="0" w:line="240" w:lineRule="auto"/>
        <w:rPr>
          <w:rFonts w:eastAsia="Times New Roman" w:cs="Calibri" w:cstheme="minorAscii"/>
        </w:rPr>
      </w:pPr>
      <w:r w:rsidRPr="3978B2DD" w:rsidR="223D1EE5">
        <w:rPr>
          <w:rFonts w:eastAsia="Times New Roman" w:cs="Calibri" w:cstheme="minorAscii"/>
        </w:rPr>
        <w:t xml:space="preserve">I have used both the </w:t>
      </w:r>
      <w:r w:rsidRPr="3978B2DD" w:rsidR="223D1EE5">
        <w:rPr>
          <w:rFonts w:eastAsia="Times New Roman" w:cs="Calibri" w:cstheme="minorAscii"/>
          <w:i w:val="1"/>
          <w:iCs w:val="1"/>
        </w:rPr>
        <w:t>Maven</w:t>
      </w:r>
      <w:r w:rsidRPr="3978B2DD">
        <w:rPr>
          <w:rStyle w:val="FootnoteReference"/>
          <w:rFonts w:eastAsia="Times New Roman" w:cs="Calibri" w:cstheme="minorAscii"/>
        </w:rPr>
        <w:footnoteReference w:id="2461"/>
      </w:r>
      <w:r w:rsidRPr="3978B2DD" w:rsidR="223D1EE5">
        <w:rPr>
          <w:rFonts w:eastAsia="Times New Roman" w:cs="Calibri" w:cstheme="minorAscii"/>
        </w:rPr>
        <w:t xml:space="preserve"> tool and</w:t>
      </w:r>
      <w:r w:rsidRPr="3978B2DD" w:rsidR="54990970">
        <w:rPr>
          <w:rFonts w:eastAsia="Times New Roman" w:cs="Calibri" w:cstheme="minorAscii"/>
        </w:rPr>
        <w:t xml:space="preserve"> the </w:t>
      </w:r>
      <w:r w:rsidRPr="3978B2DD" w:rsidR="54990970">
        <w:rPr>
          <w:rFonts w:eastAsia="Times New Roman" w:cs="Calibri" w:cstheme="minorAscii"/>
          <w:i w:val="1"/>
          <w:iCs w:val="1"/>
        </w:rPr>
        <w:t>PMD</w:t>
      </w:r>
      <w:r w:rsidRPr="3978B2DD">
        <w:rPr>
          <w:rStyle w:val="FootnoteReference"/>
          <w:rFonts w:eastAsia="Times New Roman" w:cs="Calibri" w:cstheme="minorAscii"/>
        </w:rPr>
        <w:footnoteReference w:id="1062"/>
      </w:r>
      <w:r w:rsidRPr="3978B2DD" w:rsidR="3978B2DD">
        <w:rPr>
          <w:rFonts w:eastAsia="Times New Roman" w:cs="Calibri" w:cstheme="minorAscii"/>
        </w:rPr>
        <w:t xml:space="preserve"> source code analyzer to</w:t>
      </w:r>
      <w:r w:rsidRPr="3978B2DD" w:rsidR="5E555426">
        <w:rPr>
          <w:rFonts w:eastAsia="Times New Roman" w:cs="Calibri" w:cstheme="minorAscii"/>
        </w:rPr>
        <w:t xml:space="preserve"> automatically</w:t>
      </w:r>
      <w:r w:rsidRPr="3978B2DD" w:rsidR="3978B2DD">
        <w:rPr>
          <w:rFonts w:eastAsia="Times New Roman" w:cs="Calibri" w:cstheme="minorAscii"/>
        </w:rPr>
        <w:t xml:space="preserve"> find programming errors and dependency vulnerabilities in the project. Maven has </w:t>
      </w:r>
      <w:r w:rsidRPr="3978B2DD" w:rsidR="3978B2DD">
        <w:rPr>
          <w:rFonts w:eastAsia="Times New Roman" w:cs="Calibri" w:cstheme="minorAscii"/>
        </w:rPr>
        <w:t>identified</w:t>
      </w:r>
      <w:r w:rsidRPr="3978B2DD" w:rsidR="3978B2DD">
        <w:rPr>
          <w:rFonts w:eastAsia="Times New Roman" w:cs="Calibri" w:cstheme="minorAscii"/>
        </w:rPr>
        <w:t xml:space="preserve"> seventy-four (74) vulnerabilities in the </w:t>
      </w:r>
      <w:r w:rsidRPr="3978B2DD" w:rsidR="3978B2DD">
        <w:rPr>
          <w:rFonts w:eastAsia="Times New Roman" w:cs="Calibri" w:cstheme="minorAscii"/>
          <w:i w:val="1"/>
          <w:iCs w:val="1"/>
        </w:rPr>
        <w:t xml:space="preserve">Artemis </w:t>
      </w:r>
      <w:r w:rsidRPr="3978B2DD" w:rsidR="3978B2DD">
        <w:rPr>
          <w:rFonts w:eastAsia="Times New Roman" w:cs="Calibri" w:cstheme="minorAscii"/>
        </w:rPr>
        <w:t xml:space="preserve">web application and </w:t>
      </w:r>
      <w:r w:rsidRPr="3978B2DD" w:rsidR="3978B2DD">
        <w:rPr>
          <w:rFonts w:eastAsia="Times New Roman" w:cs="Calibri" w:cstheme="minorAscii"/>
          <w:i w:val="1"/>
          <w:iCs w:val="1"/>
        </w:rPr>
        <w:t xml:space="preserve">PMD </w:t>
      </w:r>
      <w:r w:rsidRPr="3978B2DD" w:rsidR="3978B2DD">
        <w:rPr>
          <w:rFonts w:eastAsia="Times New Roman" w:cs="Calibri" w:cstheme="minorAscii"/>
        </w:rPr>
        <w:t xml:space="preserve">has </w:t>
      </w:r>
      <w:r w:rsidRPr="3978B2DD" w:rsidR="3978B2DD">
        <w:rPr>
          <w:rFonts w:eastAsia="Times New Roman" w:cs="Calibri" w:cstheme="minorAscii"/>
        </w:rPr>
        <w:t>identified</w:t>
      </w:r>
      <w:r w:rsidRPr="3978B2DD" w:rsidR="3978B2DD">
        <w:rPr>
          <w:rFonts w:eastAsia="Times New Roman" w:cs="Calibri" w:cstheme="minorAscii"/>
        </w:rPr>
        <w:t xml:space="preserve"> seventy-two (72) instances of improper coding style. </w:t>
      </w:r>
      <w:r w:rsidRPr="3978B2DD" w:rsidR="4D2B2924">
        <w:rPr>
          <w:rFonts w:eastAsia="Times New Roman" w:cs="Calibri" w:cstheme="minorAscii"/>
        </w:rPr>
        <w:t>In this section, I will just be discussing</w:t>
      </w:r>
      <w:r w:rsidRPr="3978B2DD" w:rsidR="07681806">
        <w:rPr>
          <w:rFonts w:eastAsia="Times New Roman" w:cs="Calibri" w:cstheme="minorAscii"/>
        </w:rPr>
        <w:t xml:space="preserve"> the </w:t>
      </w:r>
      <w:r w:rsidRPr="3978B2DD" w:rsidR="07681806">
        <w:rPr>
          <w:rFonts w:eastAsia="Times New Roman" w:cs="Calibri" w:cstheme="minorAscii"/>
        </w:rPr>
        <w:t>output</w:t>
      </w:r>
      <w:r w:rsidRPr="3978B2DD" w:rsidR="41A9BE43">
        <w:rPr>
          <w:rFonts w:eastAsia="Times New Roman" w:cs="Calibri" w:cstheme="minorAscii"/>
        </w:rPr>
        <w:t xml:space="preserve"> of</w:t>
      </w:r>
      <w:r w:rsidRPr="3978B2DD" w:rsidR="07681806">
        <w:rPr>
          <w:rFonts w:eastAsia="Times New Roman" w:cs="Calibri" w:cstheme="minorAscii"/>
        </w:rPr>
        <w:t xml:space="preserve"> specifically Maven.</w:t>
      </w:r>
    </w:p>
    <w:p w:rsidR="3978B2DD" w:rsidP="3978B2DD" w:rsidRDefault="3978B2DD" w14:paraId="0F069FC6" w14:textId="441598E9">
      <w:pPr>
        <w:pStyle w:val="Normal"/>
        <w:spacing w:after="0" w:line="240" w:lineRule="auto"/>
        <w:rPr>
          <w:rFonts w:eastAsia="Times New Roman" w:cs="Calibri" w:cstheme="minorAscii"/>
        </w:rPr>
      </w:pPr>
    </w:p>
    <w:p w:rsidR="60D0D619" w:rsidP="3978B2DD" w:rsidRDefault="60D0D619" w14:paraId="7B5ED46A" w14:textId="3586F2BE">
      <w:pPr>
        <w:pStyle w:val="Normal"/>
        <w:spacing w:after="0" w:line="240" w:lineRule="auto"/>
        <w:rPr>
          <w:rFonts w:eastAsia="Times New Roman" w:cs="Calibri" w:cstheme="minorAscii"/>
        </w:rPr>
      </w:pPr>
      <w:r w:rsidRPr="3978B2DD" w:rsidR="60D0D619">
        <w:rPr>
          <w:rFonts w:eastAsia="Times New Roman" w:cs="Calibri" w:cstheme="minorAscii"/>
        </w:rPr>
        <w:t>The following tables show a more succinct version of Maven’s output</w:t>
      </w:r>
      <w:r w:rsidRPr="3978B2DD" w:rsidR="7861977F">
        <w:rPr>
          <w:rFonts w:eastAsia="Times New Roman" w:cs="Calibri" w:cstheme="minorAscii"/>
        </w:rPr>
        <w:t xml:space="preserve"> for each of the dependencies that it found to have documented </w:t>
      </w:r>
      <w:r w:rsidRPr="3978B2DD" w:rsidR="7861977F">
        <w:rPr>
          <w:rFonts w:eastAsia="Times New Roman" w:cs="Calibri" w:cstheme="minorAscii"/>
        </w:rPr>
        <w:t>n-</w:t>
      </w:r>
      <w:r w:rsidRPr="3978B2DD" w:rsidR="7861977F">
        <w:rPr>
          <w:rFonts w:eastAsia="Times New Roman" w:cs="Calibri" w:cstheme="minorAscii"/>
        </w:rPr>
        <w:t>day vulnerabilities</w:t>
      </w:r>
      <w:r w:rsidRPr="3978B2DD" w:rsidR="6E4FB0DA">
        <w:rPr>
          <w:rFonts w:eastAsia="Times New Roman" w:cs="Calibri" w:cstheme="minorAscii"/>
        </w:rPr>
        <w:t xml:space="preserve">. </w:t>
      </w:r>
      <w:r w:rsidRPr="3978B2DD" w:rsidR="6E4FB0DA">
        <w:rPr>
          <w:rFonts w:eastAsia="Times New Roman" w:cs="Calibri" w:cstheme="minorAscii"/>
        </w:rPr>
        <w:t>I</w:t>
      </w:r>
      <w:r w:rsidRPr="3978B2DD" w:rsidR="6E4FB0DA">
        <w:rPr>
          <w:rFonts w:eastAsia="Times New Roman" w:cs="Calibri" w:cstheme="minorAscii"/>
        </w:rPr>
        <w:t xml:space="preserve"> focus on vulnerabilities that </w:t>
      </w:r>
      <w:r w:rsidRPr="3978B2DD" w:rsidR="70531604">
        <w:rPr>
          <w:rFonts w:eastAsia="Times New Roman" w:cs="Calibri" w:cstheme="minorAscii"/>
        </w:rPr>
        <w:t>are of high impact to critical impact, but I do discuss some lower impact vulnerabilities:</w:t>
      </w:r>
    </w:p>
    <w:p w:rsidR="3978B2DD" w:rsidP="3978B2DD" w:rsidRDefault="3978B2DD" w14:paraId="4123BEAA" w14:textId="3A85579F">
      <w:pPr>
        <w:pStyle w:val="Normal"/>
        <w:spacing w:after="0" w:line="240" w:lineRule="auto"/>
        <w:rPr>
          <w:rFonts w:eastAsia="Times New Roman" w:cs="Calibri" w:cstheme="minorAscii"/>
        </w:rPr>
      </w:pPr>
    </w:p>
    <w:tbl>
      <w:tblPr>
        <w:tblStyle w:val="TableGrid"/>
        <w:tblW w:w="0" w:type="auto"/>
        <w:tblLayout w:type="fixed"/>
        <w:tblLook w:val="06A0" w:firstRow="1" w:lastRow="0" w:firstColumn="1" w:lastColumn="0" w:noHBand="1" w:noVBand="1"/>
      </w:tblPr>
      <w:tblGrid>
        <w:gridCol w:w="2220"/>
        <w:gridCol w:w="5385"/>
        <w:gridCol w:w="1755"/>
      </w:tblGrid>
      <w:tr w:rsidR="3978B2DD" w:rsidTr="3978B2DD" w14:paraId="2D8FF4D1">
        <w:trPr>
          <w:trHeight w:val="300"/>
        </w:trPr>
        <w:tc>
          <w:tcPr>
            <w:tcW w:w="9360" w:type="dxa"/>
            <w:gridSpan w:val="3"/>
            <w:tcMar/>
          </w:tcPr>
          <w:p w:rsidR="22A1E9F0" w:rsidP="3978B2DD" w:rsidRDefault="22A1E9F0" w14:paraId="52559718" w14:textId="0D174416">
            <w:pPr>
              <w:pStyle w:val="Normal"/>
              <w:rPr>
                <w:rFonts w:eastAsia="Times New Roman" w:cs="Calibri" w:cstheme="minorAscii"/>
                <w:b w:val="1"/>
                <w:bCs w:val="1"/>
              </w:rPr>
            </w:pPr>
            <w:r w:rsidRPr="3978B2DD" w:rsidR="22A1E9F0">
              <w:rPr>
                <w:rFonts w:eastAsia="Times New Roman" w:cs="Calibri" w:cstheme="minorAscii"/>
                <w:b w:val="1"/>
                <w:bCs w:val="1"/>
              </w:rPr>
              <w:t>bcprov-jdk15on-1.46.jar</w:t>
            </w:r>
          </w:p>
        </w:tc>
      </w:tr>
      <w:tr w:rsidR="3978B2DD" w:rsidTr="3978B2DD" w14:paraId="3029AA29">
        <w:trPr>
          <w:trHeight w:val="300"/>
        </w:trPr>
        <w:tc>
          <w:tcPr>
            <w:tcW w:w="2220" w:type="dxa"/>
            <w:tcMar/>
          </w:tcPr>
          <w:p w:rsidR="5E1AA07C" w:rsidP="3978B2DD" w:rsidRDefault="5E1AA07C" w14:paraId="54D13DB3" w14:textId="331A39EC">
            <w:pPr>
              <w:pStyle w:val="Normal"/>
              <w:rPr>
                <w:rFonts w:eastAsia="Times New Roman" w:cs="Calibri" w:cstheme="minorAscii"/>
                <w:b w:val="1"/>
                <w:bCs w:val="1"/>
              </w:rPr>
            </w:pPr>
            <w:r w:rsidRPr="3978B2DD" w:rsidR="5E1AA07C">
              <w:rPr>
                <w:rFonts w:eastAsia="Times New Roman" w:cs="Calibri" w:cstheme="minorAscii"/>
                <w:b w:val="1"/>
                <w:bCs w:val="1"/>
              </w:rPr>
              <w:t xml:space="preserve">CVE </w:t>
            </w:r>
            <w:r w:rsidRPr="3978B2DD" w:rsidR="011FC6B9">
              <w:rPr>
                <w:rFonts w:eastAsia="Times New Roman" w:cs="Calibri" w:cstheme="minorAscii"/>
                <w:b w:val="1"/>
                <w:bCs w:val="1"/>
              </w:rPr>
              <w:t>Assignment</w:t>
            </w:r>
          </w:p>
        </w:tc>
        <w:tc>
          <w:tcPr>
            <w:tcW w:w="5385" w:type="dxa"/>
            <w:tcMar/>
          </w:tcPr>
          <w:p w:rsidR="011FC6B9" w:rsidP="3978B2DD" w:rsidRDefault="011FC6B9" w14:paraId="513573A7" w14:textId="600A6A25">
            <w:pPr>
              <w:pStyle w:val="Normal"/>
              <w:rPr>
                <w:rFonts w:eastAsia="Times New Roman" w:cs="Calibri" w:cstheme="minorAscii"/>
                <w:b w:val="1"/>
                <w:bCs w:val="1"/>
              </w:rPr>
            </w:pPr>
            <w:r w:rsidRPr="3978B2DD" w:rsidR="011FC6B9">
              <w:rPr>
                <w:rFonts w:eastAsia="Times New Roman" w:cs="Calibri" w:cstheme="minorAscii"/>
                <w:b w:val="1"/>
                <w:bCs w:val="1"/>
              </w:rPr>
              <w:t>Description</w:t>
            </w:r>
          </w:p>
        </w:tc>
        <w:tc>
          <w:tcPr>
            <w:tcW w:w="1755" w:type="dxa"/>
            <w:tcMar/>
          </w:tcPr>
          <w:p w:rsidR="011FC6B9" w:rsidP="3978B2DD" w:rsidRDefault="011FC6B9" w14:paraId="040D2704" w14:textId="39C33392">
            <w:pPr>
              <w:pStyle w:val="Normal"/>
              <w:rPr>
                <w:rFonts w:eastAsia="Times New Roman" w:cs="Calibri" w:cstheme="minorAscii"/>
                <w:b w:val="1"/>
                <w:bCs w:val="1"/>
              </w:rPr>
            </w:pPr>
            <w:r w:rsidRPr="3978B2DD" w:rsidR="011FC6B9">
              <w:rPr>
                <w:rFonts w:eastAsia="Times New Roman" w:cs="Calibri" w:cstheme="minorAscii"/>
                <w:b w:val="1"/>
                <w:bCs w:val="1"/>
              </w:rPr>
              <w:t>Notes</w:t>
            </w:r>
          </w:p>
        </w:tc>
      </w:tr>
      <w:tr w:rsidR="3978B2DD" w:rsidTr="3978B2DD" w14:paraId="52328E9F">
        <w:trPr>
          <w:trHeight w:val="300"/>
        </w:trPr>
        <w:tc>
          <w:tcPr>
            <w:tcW w:w="2220" w:type="dxa"/>
            <w:tcMar/>
          </w:tcPr>
          <w:p w:rsidR="011FC6B9" w:rsidP="3978B2DD" w:rsidRDefault="011FC6B9" w14:paraId="6F910075" w14:textId="3A4918D1">
            <w:pPr>
              <w:pStyle w:val="Normal"/>
              <w:rPr>
                <w:rFonts w:eastAsia="Times New Roman" w:cs="Calibri" w:cstheme="minorAscii"/>
              </w:rPr>
            </w:pPr>
            <w:r w:rsidRPr="3978B2DD" w:rsidR="011FC6B9">
              <w:rPr>
                <w:rFonts w:eastAsia="Times New Roman" w:cs="Calibri" w:cstheme="minorAscii"/>
              </w:rPr>
              <w:t>CVE-2013-1624</w:t>
            </w:r>
            <w:r w:rsidRPr="3978B2DD" w:rsidR="6B2280EE">
              <w:rPr>
                <w:rFonts w:eastAsia="Times New Roman" w:cs="Calibri" w:cstheme="minorAscii"/>
              </w:rPr>
              <w:t>, CVE-2015-6644</w:t>
            </w:r>
            <w:r w:rsidRPr="3978B2DD">
              <w:rPr>
                <w:rStyle w:val="FootnoteReference"/>
                <w:rFonts w:eastAsia="Times New Roman" w:cs="Calibri" w:cstheme="minorAscii"/>
              </w:rPr>
              <w:footnoteReference w:id="24555"/>
            </w:r>
          </w:p>
        </w:tc>
        <w:tc>
          <w:tcPr>
            <w:tcW w:w="5385" w:type="dxa"/>
            <w:tcMar/>
          </w:tcPr>
          <w:p w:rsidR="415F3042" w:rsidP="3978B2DD" w:rsidRDefault="415F3042" w14:paraId="3FBD7AD2" w14:textId="42C6E493">
            <w:pPr>
              <w:pStyle w:val="Normal"/>
              <w:bidi w:val="0"/>
              <w:spacing w:before="0" w:beforeAutospacing="off" w:after="200" w:afterAutospacing="off" w:line="276" w:lineRule="auto"/>
              <w:ind w:left="0" w:right="0"/>
              <w:jc w:val="left"/>
              <w:rPr>
                <w:rFonts w:eastAsia="Times New Roman" w:cs="Calibri" w:cstheme="minorAscii"/>
              </w:rPr>
            </w:pPr>
            <w:r w:rsidRPr="3978B2DD" w:rsidR="415F3042">
              <w:rPr>
                <w:rFonts w:eastAsia="Times New Roman" w:cs="Calibri" w:cstheme="minorAscii"/>
              </w:rPr>
              <w:t>Bad implementation</w:t>
            </w:r>
            <w:r w:rsidRPr="3978B2DD" w:rsidR="3DA7C6BF">
              <w:rPr>
                <w:rFonts w:eastAsia="Times New Roman" w:cs="Calibri" w:cstheme="minorAscii"/>
              </w:rPr>
              <w:t xml:space="preserve"> i</w:t>
            </w:r>
            <w:r w:rsidRPr="3978B2DD" w:rsidR="11FFB68C">
              <w:rPr>
                <w:rFonts w:eastAsia="Times New Roman" w:cs="Calibri" w:cstheme="minorAscii"/>
              </w:rPr>
              <w:t>n</w:t>
            </w:r>
            <w:r w:rsidRPr="3978B2DD" w:rsidR="4A3E0559">
              <w:rPr>
                <w:rFonts w:eastAsia="Times New Roman" w:cs="Calibri" w:cstheme="minorAscii"/>
              </w:rPr>
              <w:t xml:space="preserve"> </w:t>
            </w:r>
            <w:r w:rsidRPr="3978B2DD" w:rsidR="415F3042">
              <w:rPr>
                <w:rFonts w:eastAsia="Times New Roman" w:cs="Calibri" w:cstheme="minorAscii"/>
              </w:rPr>
              <w:t>cryptographic procedures where the ciphertext can be decrypted by a</w:t>
            </w:r>
            <w:r w:rsidRPr="3978B2DD" w:rsidR="799D7F0F">
              <w:rPr>
                <w:rFonts w:eastAsia="Times New Roman" w:cs="Calibri" w:cstheme="minorAscii"/>
              </w:rPr>
              <w:t xml:space="preserve"> skilled attacker who has managed to intercept data as it was being transmitted from the client and server.</w:t>
            </w:r>
          </w:p>
          <w:p w:rsidR="20AA9A1F" w:rsidP="3978B2DD" w:rsidRDefault="20AA9A1F" w14:paraId="0E5F2FCC" w14:textId="68C8398B">
            <w:pPr>
              <w:pStyle w:val="Normal"/>
              <w:rPr>
                <w:rFonts w:eastAsia="Times New Roman" w:cs="Calibri" w:cstheme="minorAscii"/>
              </w:rPr>
            </w:pPr>
            <w:r w:rsidRPr="3978B2DD" w:rsidR="20AA9A1F">
              <w:rPr>
                <w:rFonts w:eastAsia="Times New Roman" w:cs="Calibri" w:cstheme="minorAscii"/>
              </w:rPr>
              <w:t xml:space="preserve">A </w:t>
            </w:r>
            <w:r w:rsidRPr="3978B2DD" w:rsidR="6F3F55BD">
              <w:rPr>
                <w:rFonts w:eastAsia="Times New Roman" w:cs="Calibri" w:cstheme="minorAscii"/>
              </w:rPr>
              <w:t xml:space="preserve">possible </w:t>
            </w:r>
            <w:r w:rsidRPr="3978B2DD" w:rsidR="20AA9A1F">
              <w:rPr>
                <w:rFonts w:eastAsia="Times New Roman" w:cs="Calibri" w:cstheme="minorAscii"/>
              </w:rPr>
              <w:t>remedy</w:t>
            </w:r>
            <w:r w:rsidRPr="3978B2DD" w:rsidR="20AA9A1F">
              <w:rPr>
                <w:rFonts w:eastAsia="Times New Roman" w:cs="Calibri" w:cstheme="minorAscii"/>
              </w:rPr>
              <w:t xml:space="preserve"> is to </w:t>
            </w:r>
            <w:r w:rsidRPr="3978B2DD" w:rsidR="20AA9A1F">
              <w:rPr>
                <w:rFonts w:eastAsia="Times New Roman" w:cs="Calibri" w:cstheme="minorAscii"/>
              </w:rPr>
              <w:t xml:space="preserve">update </w:t>
            </w:r>
            <w:r w:rsidRPr="3978B2DD" w:rsidR="20AA9A1F">
              <w:rPr>
                <w:rFonts w:eastAsia="Times New Roman" w:cs="Calibri" w:cstheme="minorAscii"/>
              </w:rPr>
              <w:t xml:space="preserve">the </w:t>
            </w:r>
            <w:r w:rsidRPr="3978B2DD" w:rsidR="613510AB">
              <w:rPr>
                <w:rFonts w:eastAsia="Times New Roman" w:cs="Calibri" w:cstheme="minorAscii"/>
              </w:rPr>
              <w:t xml:space="preserve">dependency </w:t>
            </w:r>
            <w:r w:rsidRPr="3978B2DD" w:rsidR="20AA9A1F">
              <w:rPr>
                <w:rFonts w:eastAsia="Times New Roman" w:cs="Calibri" w:cstheme="minorAscii"/>
              </w:rPr>
              <w:t>to the latest version.</w:t>
            </w:r>
          </w:p>
        </w:tc>
        <w:tc>
          <w:tcPr>
            <w:tcW w:w="1755" w:type="dxa"/>
            <w:tcMar/>
          </w:tcPr>
          <w:p w:rsidR="3068882A" w:rsidP="3978B2DD" w:rsidRDefault="3068882A" w14:paraId="6B042F15" w14:textId="39CAAA5D">
            <w:pPr>
              <w:pStyle w:val="Normal"/>
              <w:rPr>
                <w:rFonts w:eastAsia="Times New Roman" w:cs="Calibri" w:cstheme="minorAscii"/>
              </w:rPr>
            </w:pPr>
            <w:r w:rsidRPr="3978B2DD" w:rsidR="3068882A">
              <w:rPr>
                <w:rFonts w:eastAsia="Times New Roman" w:cs="Calibri" w:cstheme="minorAscii"/>
              </w:rPr>
              <w:t>-</w:t>
            </w:r>
          </w:p>
        </w:tc>
      </w:tr>
      <w:tr w:rsidR="3978B2DD" w:rsidTr="3978B2DD" w14:paraId="0290DDC2">
        <w:trPr>
          <w:trHeight w:val="300"/>
        </w:trPr>
        <w:tc>
          <w:tcPr>
            <w:tcW w:w="2220" w:type="dxa"/>
            <w:tcMar/>
          </w:tcPr>
          <w:p w:rsidR="7C4CABF0" w:rsidP="3978B2DD" w:rsidRDefault="7C4CABF0" w14:paraId="1A7A20FF" w14:textId="76067611">
            <w:pPr>
              <w:pStyle w:val="Normal"/>
              <w:rPr>
                <w:rFonts w:eastAsia="Times New Roman" w:cs="Calibri" w:cstheme="minorAscii"/>
              </w:rPr>
            </w:pPr>
            <w:r w:rsidRPr="3978B2DD" w:rsidR="7C4CABF0">
              <w:rPr>
                <w:rFonts w:eastAsia="Times New Roman" w:cs="Calibri" w:cstheme="minorAscii"/>
              </w:rPr>
              <w:t>CVE-2015-7940</w:t>
            </w:r>
            <w:r w:rsidRPr="3978B2DD">
              <w:rPr>
                <w:rStyle w:val="FootnoteReference"/>
                <w:rFonts w:eastAsia="Times New Roman" w:cs="Calibri" w:cstheme="minorAscii"/>
              </w:rPr>
              <w:footnoteReference w:id="3265"/>
            </w:r>
          </w:p>
        </w:tc>
        <w:tc>
          <w:tcPr>
            <w:tcW w:w="5385" w:type="dxa"/>
            <w:tcMar/>
          </w:tcPr>
          <w:p w:rsidR="7C4CABF0" w:rsidP="3978B2DD" w:rsidRDefault="7C4CABF0" w14:paraId="6D34DE65" w14:textId="6A768C43">
            <w:pPr>
              <w:pStyle w:val="Normal"/>
              <w:rPr>
                <w:rFonts w:eastAsia="Times New Roman" w:cs="Calibri" w:cstheme="minorAscii"/>
              </w:rPr>
            </w:pPr>
            <w:r w:rsidRPr="3978B2DD" w:rsidR="7C4CABF0">
              <w:rPr>
                <w:rFonts w:eastAsia="Times New Roman" w:cs="Calibri" w:cstheme="minorAscii"/>
              </w:rPr>
              <w:t>Bad implementation</w:t>
            </w:r>
            <w:r w:rsidRPr="3978B2DD" w:rsidR="3EA8A11C">
              <w:rPr>
                <w:rFonts w:eastAsia="Times New Roman" w:cs="Calibri" w:cstheme="minorAscii"/>
              </w:rPr>
              <w:t xml:space="preserve"> in </w:t>
            </w:r>
            <w:r w:rsidRPr="3978B2DD" w:rsidR="7C4CABF0">
              <w:rPr>
                <w:rFonts w:eastAsia="Times New Roman" w:cs="Calibri" w:cstheme="minorAscii"/>
              </w:rPr>
              <w:t xml:space="preserve">cryptographic procedures. Specifically, it </w:t>
            </w:r>
            <w:r w:rsidRPr="3978B2DD" w:rsidR="6205B4ED">
              <w:rPr>
                <w:rFonts w:eastAsia="Times New Roman" w:cs="Calibri" w:cstheme="minorAscii"/>
              </w:rPr>
              <w:t>is susceptible to leaking private keys if an attacker sends specifically crafted elliptic curves to it.</w:t>
            </w:r>
          </w:p>
          <w:p w:rsidR="03F81BC7" w:rsidP="3978B2DD" w:rsidRDefault="03F81BC7" w14:paraId="71B76501" w14:textId="6A2CE964">
            <w:pPr>
              <w:pStyle w:val="Normal"/>
              <w:rPr>
                <w:rFonts w:eastAsia="Times New Roman" w:cs="Calibri" w:cstheme="minorAscii"/>
              </w:rPr>
            </w:pPr>
            <w:r w:rsidRPr="3978B2DD" w:rsidR="03F81BC7">
              <w:rPr>
                <w:rFonts w:eastAsia="Times New Roman" w:cs="Calibri" w:cstheme="minorAscii"/>
              </w:rPr>
              <w:t>A</w:t>
            </w:r>
            <w:r w:rsidRPr="3978B2DD" w:rsidR="1C35DDCB">
              <w:rPr>
                <w:rFonts w:eastAsia="Times New Roman" w:cs="Calibri" w:cstheme="minorAscii"/>
              </w:rPr>
              <w:t xml:space="preserve"> possible</w:t>
            </w:r>
            <w:r w:rsidRPr="3978B2DD" w:rsidR="03F81BC7">
              <w:rPr>
                <w:rFonts w:eastAsia="Times New Roman" w:cs="Calibri" w:cstheme="minorAscii"/>
              </w:rPr>
              <w:t xml:space="preserve"> r</w:t>
            </w:r>
            <w:r w:rsidRPr="3978B2DD" w:rsidR="6205B4ED">
              <w:rPr>
                <w:rFonts w:eastAsia="Times New Roman" w:cs="Calibri" w:cstheme="minorAscii"/>
              </w:rPr>
              <w:t>emedy</w:t>
            </w:r>
            <w:r w:rsidRPr="3978B2DD" w:rsidR="6205B4ED">
              <w:rPr>
                <w:rFonts w:eastAsia="Times New Roman" w:cs="Calibri" w:cstheme="minorAscii"/>
              </w:rPr>
              <w:t xml:space="preserve"> is to update the libraries to the latest version.</w:t>
            </w:r>
          </w:p>
        </w:tc>
        <w:tc>
          <w:tcPr>
            <w:tcW w:w="1755" w:type="dxa"/>
            <w:tcMar/>
          </w:tcPr>
          <w:p w:rsidR="3068882A" w:rsidP="3978B2DD" w:rsidRDefault="3068882A" w14:paraId="7B995D20" w14:textId="618061C7">
            <w:pPr>
              <w:pStyle w:val="Normal"/>
              <w:rPr>
                <w:rFonts w:eastAsia="Times New Roman" w:cs="Calibri" w:cstheme="minorAscii"/>
              </w:rPr>
            </w:pPr>
            <w:r w:rsidRPr="3978B2DD" w:rsidR="3068882A">
              <w:rPr>
                <w:rFonts w:eastAsia="Times New Roman" w:cs="Calibri" w:cstheme="minorAscii"/>
              </w:rPr>
              <w:t>-</w:t>
            </w:r>
          </w:p>
        </w:tc>
      </w:tr>
      <w:tr w:rsidR="3978B2DD" w:rsidTr="3978B2DD" w14:paraId="148B7589">
        <w:trPr>
          <w:trHeight w:val="300"/>
        </w:trPr>
        <w:tc>
          <w:tcPr>
            <w:tcW w:w="2220" w:type="dxa"/>
            <w:tcMar/>
          </w:tcPr>
          <w:p w:rsidR="1B0740B7" w:rsidP="3978B2DD" w:rsidRDefault="1B0740B7" w14:paraId="6F3463CA" w14:textId="762D3915">
            <w:pPr>
              <w:pStyle w:val="Normal"/>
              <w:rPr>
                <w:rFonts w:eastAsia="Times New Roman" w:cs="Calibri" w:cstheme="minorAscii"/>
              </w:rPr>
            </w:pPr>
            <w:r w:rsidRPr="3978B2DD" w:rsidR="1B0740B7">
              <w:rPr>
                <w:rFonts w:eastAsia="Times New Roman" w:cs="Calibri" w:cstheme="minorAscii"/>
              </w:rPr>
              <w:t>CVE-2016-1000338, CVE-2016-1000339, CVE-2016-1000341, CVE-2016-1000342, CVE-2016-1000343, CVE-2016-1000344, CVE-2016-1000345, CVE-2016-1000346, CVE-2016-1000352</w:t>
            </w:r>
            <w:r w:rsidRPr="3978B2DD">
              <w:rPr>
                <w:rStyle w:val="FootnoteReference"/>
                <w:rFonts w:eastAsia="Times New Roman" w:cs="Calibri" w:cstheme="minorAscii"/>
              </w:rPr>
              <w:footnoteReference w:id="18915"/>
            </w:r>
          </w:p>
        </w:tc>
        <w:tc>
          <w:tcPr>
            <w:tcW w:w="5385" w:type="dxa"/>
            <w:tcMar/>
          </w:tcPr>
          <w:p w:rsidR="1CFF7180" w:rsidP="3978B2DD" w:rsidRDefault="1CFF7180" w14:paraId="68C05D8E" w14:textId="5055514D">
            <w:pPr>
              <w:pStyle w:val="Normal"/>
              <w:bidi w:val="0"/>
              <w:spacing w:before="0" w:beforeAutospacing="off" w:after="200" w:afterAutospacing="off" w:line="276" w:lineRule="auto"/>
              <w:ind w:left="0" w:right="0"/>
              <w:jc w:val="left"/>
              <w:rPr>
                <w:rFonts w:eastAsia="Times New Roman" w:cs="Calibri" w:cstheme="minorAscii"/>
              </w:rPr>
            </w:pPr>
            <w:r w:rsidRPr="3978B2DD" w:rsidR="1CFF7180">
              <w:rPr>
                <w:rFonts w:eastAsia="Times New Roman" w:cs="Calibri" w:cstheme="minorAscii"/>
              </w:rPr>
              <w:t xml:space="preserve">Bad implementation </w:t>
            </w:r>
            <w:r w:rsidRPr="3978B2DD" w:rsidR="34204CAB">
              <w:rPr>
                <w:rFonts w:eastAsia="Times New Roman" w:cs="Calibri" w:cstheme="minorAscii"/>
              </w:rPr>
              <w:t xml:space="preserve">of cryptographic libraries. </w:t>
            </w:r>
            <w:r w:rsidRPr="3978B2DD" w:rsidR="041BD1EC">
              <w:rPr>
                <w:rFonts w:eastAsia="Times New Roman" w:cs="Calibri" w:cstheme="minorAscii"/>
              </w:rPr>
              <w:t>These documented n-day vulnerabilities can lead to a violation of the confidentiality and integrity of the system.</w:t>
            </w:r>
          </w:p>
          <w:p w:rsidR="041BD1EC" w:rsidP="3978B2DD" w:rsidRDefault="041BD1EC" w14:paraId="6133E2EB" w14:textId="3B5A35FA">
            <w:pPr>
              <w:pStyle w:val="Normal"/>
              <w:bidi w:val="0"/>
              <w:spacing w:before="0" w:beforeAutospacing="off" w:after="200" w:afterAutospacing="off" w:line="276" w:lineRule="auto"/>
              <w:ind w:left="0" w:right="0"/>
              <w:jc w:val="left"/>
              <w:rPr>
                <w:rFonts w:eastAsia="Times New Roman" w:cs="Calibri" w:cstheme="minorAscii"/>
              </w:rPr>
            </w:pPr>
            <w:r w:rsidRPr="3978B2DD" w:rsidR="041BD1EC">
              <w:rPr>
                <w:rFonts w:eastAsia="Times New Roman" w:cs="Calibri" w:cstheme="minorAscii"/>
              </w:rPr>
              <w:t xml:space="preserve">A </w:t>
            </w:r>
            <w:r w:rsidRPr="3978B2DD" w:rsidR="041BD1EC">
              <w:rPr>
                <w:rFonts w:eastAsia="Times New Roman" w:cs="Calibri" w:cstheme="minorAscii"/>
              </w:rPr>
              <w:t>possible remedy</w:t>
            </w:r>
            <w:r w:rsidRPr="3978B2DD" w:rsidR="041BD1EC">
              <w:rPr>
                <w:rFonts w:eastAsia="Times New Roman" w:cs="Calibri" w:cstheme="minorAscii"/>
              </w:rPr>
              <w:t xml:space="preserve"> is to update the </w:t>
            </w:r>
            <w:r w:rsidRPr="3978B2DD" w:rsidR="703D6F61">
              <w:rPr>
                <w:rFonts w:eastAsia="Times New Roman" w:cs="Calibri" w:cstheme="minorAscii"/>
              </w:rPr>
              <w:t>dependency to the latest version.</w:t>
            </w:r>
          </w:p>
        </w:tc>
        <w:tc>
          <w:tcPr>
            <w:tcW w:w="1755" w:type="dxa"/>
            <w:tcMar/>
          </w:tcPr>
          <w:p w:rsidR="587E4416" w:rsidP="3978B2DD" w:rsidRDefault="587E4416" w14:paraId="3A29FC68" w14:textId="1B060D5A">
            <w:pPr>
              <w:pStyle w:val="Normal"/>
              <w:rPr>
                <w:rFonts w:eastAsia="Times New Roman" w:cs="Calibri" w:cstheme="minorAscii"/>
              </w:rPr>
            </w:pPr>
            <w:r w:rsidRPr="3978B2DD" w:rsidR="587E4416">
              <w:rPr>
                <w:rFonts w:eastAsia="Times New Roman" w:cs="Calibri" w:cstheme="minorAscii"/>
              </w:rPr>
              <w:t xml:space="preserve">Individual CVEs may have </w:t>
            </w:r>
            <w:r w:rsidRPr="3978B2DD" w:rsidR="587E4416">
              <w:rPr>
                <w:rFonts w:eastAsia="Times New Roman" w:cs="Calibri" w:cstheme="minorAscii"/>
              </w:rPr>
              <w:t>additional</w:t>
            </w:r>
            <w:r w:rsidRPr="3978B2DD" w:rsidR="587E4416">
              <w:rPr>
                <w:rFonts w:eastAsia="Times New Roman" w:cs="Calibri" w:cstheme="minorAscii"/>
              </w:rPr>
              <w:t xml:space="preserve"> fixes that </w:t>
            </w:r>
            <w:r w:rsidRPr="3978B2DD" w:rsidR="08A0FAC9">
              <w:rPr>
                <w:rFonts w:eastAsia="Times New Roman" w:cs="Calibri" w:cstheme="minorAscii"/>
              </w:rPr>
              <w:t xml:space="preserve">go beyond </w:t>
            </w:r>
            <w:r w:rsidRPr="3978B2DD" w:rsidR="08A0FAC9">
              <w:rPr>
                <w:rFonts w:eastAsia="Times New Roman" w:cs="Calibri" w:cstheme="minorAscii"/>
              </w:rPr>
              <w:t>simple</w:t>
            </w:r>
            <w:r w:rsidRPr="3978B2DD" w:rsidR="08A0FAC9">
              <w:rPr>
                <w:rFonts w:eastAsia="Times New Roman" w:cs="Calibri" w:cstheme="minorAscii"/>
              </w:rPr>
              <w:t xml:space="preserve"> software </w:t>
            </w:r>
            <w:r w:rsidRPr="3978B2DD" w:rsidR="08A0FAC9">
              <w:rPr>
                <w:rFonts w:eastAsia="Times New Roman" w:cs="Calibri" w:cstheme="minorAscii"/>
              </w:rPr>
              <w:t>updates</w:t>
            </w:r>
            <w:r w:rsidRPr="3978B2DD" w:rsidR="08A0FAC9">
              <w:rPr>
                <w:rFonts w:eastAsia="Times New Roman" w:cs="Calibri" w:cstheme="minorAscii"/>
              </w:rPr>
              <w:t>.</w:t>
            </w:r>
          </w:p>
        </w:tc>
      </w:tr>
    </w:tbl>
    <w:p w:rsidR="3978B2DD" w:rsidRDefault="3978B2DD" w14:paraId="7890A485" w14:textId="26426673"/>
    <w:tbl>
      <w:tblPr>
        <w:tblStyle w:val="TableGrid"/>
        <w:tblW w:w="0" w:type="auto"/>
        <w:tblLayout w:type="fixed"/>
        <w:tblLook w:val="06A0" w:firstRow="1" w:lastRow="0" w:firstColumn="1" w:lastColumn="0" w:noHBand="1" w:noVBand="1"/>
      </w:tblPr>
      <w:tblGrid>
        <w:gridCol w:w="2205"/>
        <w:gridCol w:w="5400"/>
        <w:gridCol w:w="1755"/>
      </w:tblGrid>
      <w:tr w:rsidR="3978B2DD" w:rsidTr="3978B2DD" w14:paraId="2F790AA1">
        <w:trPr>
          <w:trHeight w:val="300"/>
        </w:trPr>
        <w:tc>
          <w:tcPr>
            <w:tcW w:w="9360" w:type="dxa"/>
            <w:gridSpan w:val="3"/>
            <w:tcMar/>
          </w:tcPr>
          <w:p w:rsidR="096C2E31" w:rsidP="3978B2DD" w:rsidRDefault="096C2E31" w14:paraId="383D025B" w14:textId="4892DE08">
            <w:pPr>
              <w:pStyle w:val="Normal"/>
              <w:rPr>
                <w:b w:val="1"/>
                <w:bCs w:val="1"/>
              </w:rPr>
            </w:pPr>
            <w:r w:rsidRPr="3978B2DD" w:rsidR="096C2E31">
              <w:rPr>
                <w:b w:val="1"/>
                <w:bCs w:val="1"/>
              </w:rPr>
              <w:t>log4j-api-2.12.1.jar</w:t>
            </w:r>
          </w:p>
        </w:tc>
      </w:tr>
      <w:tr w:rsidR="3978B2DD" w:rsidTr="3978B2DD" w14:paraId="797BA570">
        <w:trPr>
          <w:trHeight w:val="300"/>
        </w:trPr>
        <w:tc>
          <w:tcPr>
            <w:tcW w:w="2205" w:type="dxa"/>
            <w:tcMar/>
          </w:tcPr>
          <w:p w:rsidR="3978B2DD" w:rsidP="3978B2DD" w:rsidRDefault="3978B2DD" w14:paraId="40353194" w14:textId="331A39EC">
            <w:pPr>
              <w:pStyle w:val="Normal"/>
              <w:rPr>
                <w:rFonts w:eastAsia="Times New Roman" w:cs="Calibri" w:cstheme="minorAscii"/>
                <w:b w:val="1"/>
                <w:bCs w:val="1"/>
              </w:rPr>
            </w:pPr>
            <w:r w:rsidRPr="3978B2DD" w:rsidR="3978B2DD">
              <w:rPr>
                <w:rFonts w:eastAsia="Times New Roman" w:cs="Calibri" w:cstheme="minorAscii"/>
                <w:b w:val="1"/>
                <w:bCs w:val="1"/>
              </w:rPr>
              <w:t xml:space="preserve">CVE </w:t>
            </w:r>
            <w:r w:rsidRPr="3978B2DD" w:rsidR="3978B2DD">
              <w:rPr>
                <w:rFonts w:eastAsia="Times New Roman" w:cs="Calibri" w:cstheme="minorAscii"/>
                <w:b w:val="1"/>
                <w:bCs w:val="1"/>
              </w:rPr>
              <w:t>Assignment</w:t>
            </w:r>
          </w:p>
        </w:tc>
        <w:tc>
          <w:tcPr>
            <w:tcW w:w="5400" w:type="dxa"/>
            <w:tcMar/>
          </w:tcPr>
          <w:p w:rsidR="3978B2DD" w:rsidP="3978B2DD" w:rsidRDefault="3978B2DD" w14:paraId="6AD39CFD" w14:textId="600A6A25">
            <w:pPr>
              <w:pStyle w:val="Normal"/>
              <w:rPr>
                <w:rFonts w:eastAsia="Times New Roman" w:cs="Calibri" w:cstheme="minorAscii"/>
                <w:b w:val="1"/>
                <w:bCs w:val="1"/>
              </w:rPr>
            </w:pPr>
            <w:r w:rsidRPr="3978B2DD" w:rsidR="3978B2DD">
              <w:rPr>
                <w:rFonts w:eastAsia="Times New Roman" w:cs="Calibri" w:cstheme="minorAscii"/>
                <w:b w:val="1"/>
                <w:bCs w:val="1"/>
              </w:rPr>
              <w:t>Description</w:t>
            </w:r>
          </w:p>
        </w:tc>
        <w:tc>
          <w:tcPr>
            <w:tcW w:w="1755" w:type="dxa"/>
            <w:tcMar/>
          </w:tcPr>
          <w:p w:rsidR="3978B2DD" w:rsidP="3978B2DD" w:rsidRDefault="3978B2DD" w14:paraId="4953653D" w14:textId="39C33392">
            <w:pPr>
              <w:pStyle w:val="Normal"/>
              <w:rPr>
                <w:rFonts w:eastAsia="Times New Roman" w:cs="Calibri" w:cstheme="minorAscii"/>
                <w:b w:val="1"/>
                <w:bCs w:val="1"/>
              </w:rPr>
            </w:pPr>
            <w:r w:rsidRPr="3978B2DD" w:rsidR="3978B2DD">
              <w:rPr>
                <w:rFonts w:eastAsia="Times New Roman" w:cs="Calibri" w:cstheme="minorAscii"/>
                <w:b w:val="1"/>
                <w:bCs w:val="1"/>
              </w:rPr>
              <w:t>Notes</w:t>
            </w:r>
          </w:p>
        </w:tc>
      </w:tr>
      <w:tr w:rsidR="3978B2DD" w:rsidTr="3978B2DD" w14:paraId="506E330D">
        <w:trPr>
          <w:trHeight w:val="300"/>
        </w:trPr>
        <w:tc>
          <w:tcPr>
            <w:tcW w:w="2205" w:type="dxa"/>
            <w:tcMar/>
          </w:tcPr>
          <w:p w:rsidR="2129A5C4" w:rsidP="3978B2DD" w:rsidRDefault="2129A5C4" w14:paraId="6B7ACDD7" w14:textId="2CD50627">
            <w:pPr>
              <w:pStyle w:val="Normal"/>
            </w:pPr>
            <w:r w:rsidR="2129A5C4">
              <w:rPr/>
              <w:t>CVE-2021-44228</w:t>
            </w:r>
            <w:r w:rsidRPr="3978B2DD">
              <w:rPr>
                <w:rStyle w:val="FootnoteReference"/>
              </w:rPr>
              <w:footnoteReference w:id="21862"/>
            </w:r>
          </w:p>
        </w:tc>
        <w:tc>
          <w:tcPr>
            <w:tcW w:w="5400" w:type="dxa"/>
            <w:tcMar/>
          </w:tcPr>
          <w:p w:rsidR="2129A5C4" w:rsidP="3978B2DD" w:rsidRDefault="2129A5C4" w14:paraId="0D6329F1" w14:textId="3241E9A7">
            <w:pPr>
              <w:pStyle w:val="Normal"/>
            </w:pPr>
            <w:r w:rsidR="2129A5C4">
              <w:rPr/>
              <w:t xml:space="preserve">This is a critical </w:t>
            </w:r>
            <w:r w:rsidR="60AE62C5">
              <w:rPr/>
              <w:t xml:space="preserve">impact </w:t>
            </w:r>
            <w:r w:rsidR="2129A5C4">
              <w:rPr/>
              <w:t>vulnerability that allows for an attacker who can write to log files used by this dependency to execute their own code in the system</w:t>
            </w:r>
            <w:r w:rsidR="5385904F">
              <w:rPr/>
              <w:t>.</w:t>
            </w:r>
          </w:p>
          <w:p w:rsidR="5385904F" w:rsidP="3978B2DD" w:rsidRDefault="5385904F" w14:paraId="6C9BEB66" w14:textId="7A169354">
            <w:pPr>
              <w:pStyle w:val="Normal"/>
            </w:pPr>
            <w:r w:rsidR="5385904F">
              <w:rPr/>
              <w:t>Possible remedies</w:t>
            </w:r>
            <w:r w:rsidR="5385904F">
              <w:rPr/>
              <w:t xml:space="preserve"> are to update the dependency to the latest version and disable </w:t>
            </w:r>
            <w:r w:rsidR="61B9E828">
              <w:rPr/>
              <w:t>JDNI features.</w:t>
            </w:r>
          </w:p>
        </w:tc>
        <w:tc>
          <w:tcPr>
            <w:tcW w:w="1755" w:type="dxa"/>
            <w:tcMar/>
          </w:tcPr>
          <w:p w:rsidR="7758FE3C" w:rsidP="3978B2DD" w:rsidRDefault="7758FE3C" w14:paraId="2FC9C750" w14:textId="4DDB4FAB">
            <w:pPr>
              <w:pStyle w:val="Normal"/>
            </w:pPr>
            <w:r w:rsidR="7758FE3C">
              <w:rPr/>
              <w:t>-</w:t>
            </w:r>
          </w:p>
        </w:tc>
      </w:tr>
      <w:tr w:rsidR="3978B2DD" w:rsidTr="3978B2DD" w14:paraId="0F99044D">
        <w:trPr>
          <w:trHeight w:val="300"/>
        </w:trPr>
        <w:tc>
          <w:tcPr>
            <w:tcW w:w="2205" w:type="dxa"/>
            <w:tcMar/>
          </w:tcPr>
          <w:p w:rsidR="166D0EA6" w:rsidP="3978B2DD" w:rsidRDefault="166D0EA6" w14:paraId="6419424E" w14:textId="214A0C79">
            <w:pPr>
              <w:pStyle w:val="Normal"/>
            </w:pPr>
            <w:r w:rsidR="166D0EA6">
              <w:rPr/>
              <w:t>CVE-2021-45046</w:t>
            </w:r>
            <w:r w:rsidRPr="3978B2DD">
              <w:rPr>
                <w:rStyle w:val="FootnoteReference"/>
              </w:rPr>
              <w:footnoteReference w:id="25467"/>
            </w:r>
          </w:p>
        </w:tc>
        <w:tc>
          <w:tcPr>
            <w:tcW w:w="5400" w:type="dxa"/>
            <w:tcMar/>
          </w:tcPr>
          <w:p w:rsidR="106EC125" w:rsidP="3978B2DD" w:rsidRDefault="106EC125" w14:paraId="02BD32DC" w14:textId="540C2E96">
            <w:pPr>
              <w:pStyle w:val="Normal"/>
            </w:pPr>
            <w:r w:rsidR="106EC125">
              <w:rPr/>
              <w:t xml:space="preserve">This is a critical </w:t>
            </w:r>
            <w:r w:rsidR="02C5B3E7">
              <w:rPr/>
              <w:t xml:space="preserve">impact </w:t>
            </w:r>
            <w:r w:rsidR="106EC125">
              <w:rPr/>
              <w:t>vulnerability that allows for an attacker</w:t>
            </w:r>
            <w:r w:rsidR="231E522F">
              <w:rPr/>
              <w:t xml:space="preserve"> who </w:t>
            </w:r>
            <w:r w:rsidR="4F13A656">
              <w:rPr/>
              <w:t>has</w:t>
            </w:r>
            <w:r w:rsidR="231E522F">
              <w:rPr/>
              <w:t xml:space="preserve"> access to the </w:t>
            </w:r>
            <w:r w:rsidRPr="3978B2DD" w:rsidR="231E522F">
              <w:rPr>
                <w:i w:val="1"/>
                <w:iCs w:val="1"/>
              </w:rPr>
              <w:t>Thread Context Map</w:t>
            </w:r>
            <w:r w:rsidR="106EC125">
              <w:rPr/>
              <w:t xml:space="preserve"> </w:t>
            </w:r>
            <w:r w:rsidR="106EC125">
              <w:rPr/>
              <w:t>to execute code on the system, locally or remotely</w:t>
            </w:r>
            <w:r w:rsidR="27DE16FA">
              <w:rPr/>
              <w:t>.</w:t>
            </w:r>
          </w:p>
          <w:p w:rsidR="27DE16FA" w:rsidP="3978B2DD" w:rsidRDefault="27DE16FA" w14:paraId="02B2DE93" w14:textId="530CA343">
            <w:pPr>
              <w:pStyle w:val="Normal"/>
            </w:pPr>
            <w:r w:rsidR="27DE16FA">
              <w:rPr/>
              <w:t>Possible remedies</w:t>
            </w:r>
            <w:r w:rsidR="27DE16FA">
              <w:rPr/>
              <w:t xml:space="preserve"> </w:t>
            </w:r>
            <w:r w:rsidR="5661735D">
              <w:rPr/>
              <w:t xml:space="preserve">are to disable the JDNI </w:t>
            </w:r>
            <w:r w:rsidR="5661735D">
              <w:rPr/>
              <w:t>component</w:t>
            </w:r>
            <w:r w:rsidR="5661735D">
              <w:rPr/>
              <w:t xml:space="preserve"> and to update the dependency to the latest version. </w:t>
            </w:r>
          </w:p>
        </w:tc>
        <w:tc>
          <w:tcPr>
            <w:tcW w:w="1755" w:type="dxa"/>
            <w:tcMar/>
          </w:tcPr>
          <w:p w:rsidR="7758FE3C" w:rsidP="3978B2DD" w:rsidRDefault="7758FE3C" w14:paraId="3DE967B7" w14:textId="7F0F06C3">
            <w:pPr>
              <w:pStyle w:val="Normal"/>
            </w:pPr>
            <w:r w:rsidR="7758FE3C">
              <w:rPr/>
              <w:t>-</w:t>
            </w:r>
          </w:p>
        </w:tc>
      </w:tr>
      <w:tr w:rsidR="3978B2DD" w:rsidTr="3978B2DD" w14:paraId="44830737">
        <w:trPr>
          <w:trHeight w:val="300"/>
        </w:trPr>
        <w:tc>
          <w:tcPr>
            <w:tcW w:w="2205" w:type="dxa"/>
            <w:tcMar/>
          </w:tcPr>
          <w:p w:rsidR="414C79C9" w:rsidP="3978B2DD" w:rsidRDefault="414C79C9" w14:paraId="7B359D88" w14:textId="4A487BD9">
            <w:pPr>
              <w:pStyle w:val="Normal"/>
            </w:pPr>
            <w:r w:rsidR="414C79C9">
              <w:rPr/>
              <w:t>CVE-2021-44832</w:t>
            </w:r>
            <w:r w:rsidRPr="3978B2DD">
              <w:rPr>
                <w:rStyle w:val="FootnoteReference"/>
              </w:rPr>
              <w:footnoteReference w:id="13909"/>
            </w:r>
          </w:p>
        </w:tc>
        <w:tc>
          <w:tcPr>
            <w:tcW w:w="5400" w:type="dxa"/>
            <w:tcMar/>
          </w:tcPr>
          <w:p w:rsidR="414C79C9" w:rsidP="3978B2DD" w:rsidRDefault="414C79C9" w14:paraId="62A081B1" w14:textId="6E9DD3C9">
            <w:pPr>
              <w:pStyle w:val="Normal"/>
            </w:pPr>
            <w:r w:rsidR="414C79C9">
              <w:rPr/>
              <w:t>This is a medium impact</w:t>
            </w:r>
            <w:r w:rsidR="03F58235">
              <w:rPr/>
              <w:t xml:space="preserve"> vulnerability that allows for an attacker </w:t>
            </w:r>
            <w:r w:rsidR="7E6DA378">
              <w:rPr/>
              <w:t>who has access to the LDAP server to remotely execute code through the J</w:t>
            </w:r>
            <w:r w:rsidR="495B8350">
              <w:rPr/>
              <w:t>NDI component.</w:t>
            </w:r>
          </w:p>
          <w:p w:rsidR="495B8350" w:rsidP="3978B2DD" w:rsidRDefault="495B8350" w14:paraId="7EE58A70" w14:textId="252FD582">
            <w:pPr>
              <w:pStyle w:val="Normal"/>
            </w:pPr>
            <w:r w:rsidR="495B8350">
              <w:rPr/>
              <w:t>Possible remedies</w:t>
            </w:r>
            <w:r w:rsidR="495B8350">
              <w:rPr/>
              <w:t xml:space="preserve"> are to disable the JDNI </w:t>
            </w:r>
            <w:r w:rsidR="495B8350">
              <w:rPr/>
              <w:t>component</w:t>
            </w:r>
            <w:r w:rsidR="495B8350">
              <w:rPr/>
              <w:t xml:space="preserve"> and to update the dependency to the latest version. </w:t>
            </w:r>
          </w:p>
        </w:tc>
        <w:tc>
          <w:tcPr>
            <w:tcW w:w="1755" w:type="dxa"/>
            <w:tcMar/>
          </w:tcPr>
          <w:p w:rsidR="24E58BB7" w:rsidP="3978B2DD" w:rsidRDefault="24E58BB7" w14:paraId="2B056650" w14:textId="6373C62E">
            <w:pPr>
              <w:pStyle w:val="Normal"/>
            </w:pPr>
            <w:r w:rsidR="24E58BB7">
              <w:rPr/>
              <w:t>-</w:t>
            </w:r>
          </w:p>
        </w:tc>
      </w:tr>
      <w:tr w:rsidR="3978B2DD" w:rsidTr="3978B2DD" w14:paraId="23E466D2">
        <w:trPr>
          <w:trHeight w:val="300"/>
        </w:trPr>
        <w:tc>
          <w:tcPr>
            <w:tcW w:w="2205" w:type="dxa"/>
            <w:tcMar/>
          </w:tcPr>
          <w:p w:rsidR="78EBAFE3" w:rsidP="3978B2DD" w:rsidRDefault="78EBAFE3" w14:paraId="4EE28FC1" w14:textId="47513A2E">
            <w:pPr>
              <w:pStyle w:val="Normal"/>
            </w:pPr>
            <w:r w:rsidR="78EBAFE3">
              <w:rPr/>
              <w:t>CVE-2021-45105</w:t>
            </w:r>
            <w:r w:rsidRPr="3978B2DD">
              <w:rPr>
                <w:rStyle w:val="FootnoteReference"/>
              </w:rPr>
              <w:footnoteReference w:id="19096"/>
            </w:r>
          </w:p>
        </w:tc>
        <w:tc>
          <w:tcPr>
            <w:tcW w:w="5400" w:type="dxa"/>
            <w:tcMar/>
          </w:tcPr>
          <w:p w:rsidR="78EBAFE3" w:rsidP="3978B2DD" w:rsidRDefault="78EBAFE3" w14:paraId="424AC62D" w14:textId="1568C600">
            <w:pPr>
              <w:pStyle w:val="Normal"/>
            </w:pPr>
            <w:r w:rsidR="78EBAFE3">
              <w:rPr/>
              <w:t xml:space="preserve">This is a medium impact vulnerability that allows for an attacker who has access to the Thread Context Map to instigate a denial-of-service attack by injecting a string crafted to do so. </w:t>
            </w:r>
          </w:p>
          <w:p w:rsidR="78EBAFE3" w:rsidP="3978B2DD" w:rsidRDefault="78EBAFE3" w14:paraId="1E78F8F8" w14:textId="011AE25C">
            <w:pPr>
              <w:pStyle w:val="Normal"/>
            </w:pPr>
            <w:r w:rsidR="78EBAFE3">
              <w:rPr/>
              <w:t>Possible remedies</w:t>
            </w:r>
            <w:r w:rsidR="78EBAFE3">
              <w:rPr/>
              <w:t xml:space="preserve"> are to disable the JDNI </w:t>
            </w:r>
            <w:r w:rsidR="78EBAFE3">
              <w:rPr/>
              <w:t>component</w:t>
            </w:r>
            <w:r w:rsidR="78EBAFE3">
              <w:rPr/>
              <w:t xml:space="preserve"> and to update the dependency to the latest version.</w:t>
            </w:r>
          </w:p>
        </w:tc>
        <w:tc>
          <w:tcPr>
            <w:tcW w:w="1755" w:type="dxa"/>
            <w:tcMar/>
          </w:tcPr>
          <w:p w:rsidR="24E58BB7" w:rsidP="3978B2DD" w:rsidRDefault="24E58BB7" w14:paraId="2A6CDEF6" w14:textId="5086EF7E">
            <w:pPr>
              <w:pStyle w:val="Normal"/>
            </w:pPr>
            <w:r w:rsidR="24E58BB7">
              <w:rPr/>
              <w:t>-</w:t>
            </w:r>
          </w:p>
        </w:tc>
      </w:tr>
    </w:tbl>
    <w:p w:rsidR="3978B2DD" w:rsidRDefault="3978B2DD" w14:paraId="69217B3A" w14:textId="7A266C64"/>
    <w:tbl>
      <w:tblPr>
        <w:tblStyle w:val="TableGrid"/>
        <w:tblW w:w="0" w:type="auto"/>
        <w:tblLayout w:type="fixed"/>
        <w:tblLook w:val="06A0" w:firstRow="1" w:lastRow="0" w:firstColumn="1" w:lastColumn="0" w:noHBand="1" w:noVBand="1"/>
      </w:tblPr>
      <w:tblGrid>
        <w:gridCol w:w="2220"/>
        <w:gridCol w:w="5340"/>
        <w:gridCol w:w="1800"/>
      </w:tblGrid>
      <w:tr w:rsidR="3978B2DD" w:rsidTr="3978B2DD" w14:paraId="009E18B9">
        <w:trPr>
          <w:trHeight w:val="300"/>
        </w:trPr>
        <w:tc>
          <w:tcPr>
            <w:tcW w:w="9360" w:type="dxa"/>
            <w:gridSpan w:val="3"/>
            <w:tcMar/>
          </w:tcPr>
          <w:p w:rsidR="51F4A3A7" w:rsidP="3978B2DD" w:rsidRDefault="51F4A3A7" w14:paraId="2418F5E0" w14:textId="59479F21">
            <w:pPr>
              <w:pStyle w:val="Normal"/>
              <w:rPr>
                <w:b w:val="1"/>
                <w:bCs w:val="1"/>
              </w:rPr>
            </w:pPr>
            <w:r w:rsidRPr="3978B2DD" w:rsidR="51F4A3A7">
              <w:rPr>
                <w:b w:val="1"/>
                <w:bCs w:val="1"/>
              </w:rPr>
              <w:t>tomcat-embed-core-9.0.30.jar</w:t>
            </w:r>
          </w:p>
        </w:tc>
      </w:tr>
      <w:tr w:rsidR="3978B2DD" w:rsidTr="3978B2DD" w14:paraId="1489B91F">
        <w:trPr>
          <w:trHeight w:val="300"/>
        </w:trPr>
        <w:tc>
          <w:tcPr>
            <w:tcW w:w="2220" w:type="dxa"/>
            <w:tcMar/>
          </w:tcPr>
          <w:p w:rsidR="3978B2DD" w:rsidP="3978B2DD" w:rsidRDefault="3978B2DD" w14:paraId="776D4FD8" w14:textId="331A39EC">
            <w:pPr>
              <w:pStyle w:val="Normal"/>
              <w:rPr>
                <w:rFonts w:eastAsia="Times New Roman" w:cs="Calibri" w:cstheme="minorAscii"/>
                <w:b w:val="1"/>
                <w:bCs w:val="1"/>
              </w:rPr>
            </w:pPr>
            <w:r w:rsidRPr="3978B2DD" w:rsidR="3978B2DD">
              <w:rPr>
                <w:rFonts w:eastAsia="Times New Roman" w:cs="Calibri" w:cstheme="minorAscii"/>
                <w:b w:val="1"/>
                <w:bCs w:val="1"/>
              </w:rPr>
              <w:t xml:space="preserve">CVE </w:t>
            </w:r>
            <w:r w:rsidRPr="3978B2DD" w:rsidR="3978B2DD">
              <w:rPr>
                <w:rFonts w:eastAsia="Times New Roman" w:cs="Calibri" w:cstheme="minorAscii"/>
                <w:b w:val="1"/>
                <w:bCs w:val="1"/>
              </w:rPr>
              <w:t>Assignment</w:t>
            </w:r>
          </w:p>
        </w:tc>
        <w:tc>
          <w:tcPr>
            <w:tcW w:w="5340" w:type="dxa"/>
            <w:tcMar/>
          </w:tcPr>
          <w:p w:rsidR="3978B2DD" w:rsidP="3978B2DD" w:rsidRDefault="3978B2DD" w14:paraId="63E99D53" w14:textId="600A6A25">
            <w:pPr>
              <w:pStyle w:val="Normal"/>
              <w:rPr>
                <w:rFonts w:eastAsia="Times New Roman" w:cs="Calibri" w:cstheme="minorAscii"/>
                <w:b w:val="1"/>
                <w:bCs w:val="1"/>
              </w:rPr>
            </w:pPr>
            <w:r w:rsidRPr="3978B2DD" w:rsidR="3978B2DD">
              <w:rPr>
                <w:rFonts w:eastAsia="Times New Roman" w:cs="Calibri" w:cstheme="minorAscii"/>
                <w:b w:val="1"/>
                <w:bCs w:val="1"/>
              </w:rPr>
              <w:t>Description</w:t>
            </w:r>
          </w:p>
        </w:tc>
        <w:tc>
          <w:tcPr>
            <w:tcW w:w="1800" w:type="dxa"/>
            <w:tcMar/>
          </w:tcPr>
          <w:p w:rsidR="3978B2DD" w:rsidP="3978B2DD" w:rsidRDefault="3978B2DD" w14:paraId="2C220754" w14:textId="39C33392">
            <w:pPr>
              <w:pStyle w:val="Normal"/>
              <w:rPr>
                <w:rFonts w:eastAsia="Times New Roman" w:cs="Calibri" w:cstheme="minorAscii"/>
                <w:b w:val="1"/>
                <w:bCs w:val="1"/>
              </w:rPr>
            </w:pPr>
            <w:r w:rsidRPr="3978B2DD" w:rsidR="3978B2DD">
              <w:rPr>
                <w:rFonts w:eastAsia="Times New Roman" w:cs="Calibri" w:cstheme="minorAscii"/>
                <w:b w:val="1"/>
                <w:bCs w:val="1"/>
              </w:rPr>
              <w:t>Notes</w:t>
            </w:r>
          </w:p>
        </w:tc>
      </w:tr>
      <w:tr w:rsidR="3978B2DD" w:rsidTr="3978B2DD" w14:paraId="03AB4E30">
        <w:trPr>
          <w:trHeight w:val="300"/>
        </w:trPr>
        <w:tc>
          <w:tcPr>
            <w:tcW w:w="2220" w:type="dxa"/>
            <w:tcMar/>
          </w:tcPr>
          <w:p w:rsidR="7EEB2BB4" w:rsidP="3978B2DD" w:rsidRDefault="7EEB2BB4" w14:paraId="4E5DB580" w14:textId="066DED95">
            <w:pPr>
              <w:pStyle w:val="Normal"/>
            </w:pPr>
            <w:r w:rsidR="7EEB2BB4">
              <w:rPr/>
              <w:t>CVE-2020-1938</w:t>
            </w:r>
            <w:r w:rsidRPr="3978B2DD">
              <w:rPr>
                <w:rStyle w:val="FootnoteReference"/>
              </w:rPr>
              <w:footnoteReference w:id="14170"/>
            </w:r>
          </w:p>
        </w:tc>
        <w:tc>
          <w:tcPr>
            <w:tcW w:w="5340" w:type="dxa"/>
            <w:tcMar/>
          </w:tcPr>
          <w:p w:rsidR="7F0CD70E" w:rsidP="3978B2DD" w:rsidRDefault="7F0CD70E" w14:paraId="7EEC5560" w14:textId="1EA22592">
            <w:pPr>
              <w:pStyle w:val="Normal"/>
            </w:pPr>
            <w:r w:rsidR="7F0CD70E">
              <w:rPr/>
              <w:t xml:space="preserve">This is a critical impact vulnerability that </w:t>
            </w:r>
            <w:r w:rsidR="3B2B07D8">
              <w:rPr/>
              <w:t xml:space="preserve">allows an attacker who </w:t>
            </w:r>
            <w:r w:rsidR="3DD2AE44">
              <w:rPr/>
              <w:t xml:space="preserve">makes connections through the </w:t>
            </w:r>
            <w:r w:rsidRPr="3978B2DD" w:rsidR="3DD2AE44">
              <w:rPr>
                <w:i w:val="1"/>
                <w:iCs w:val="1"/>
              </w:rPr>
              <w:t xml:space="preserve">Apache </w:t>
            </w:r>
            <w:r w:rsidRPr="3978B2DD" w:rsidR="3DD2AE44">
              <w:rPr>
                <w:i w:val="1"/>
                <w:iCs w:val="1"/>
              </w:rPr>
              <w:t>JServ</w:t>
            </w:r>
            <w:r w:rsidRPr="3978B2DD" w:rsidR="3DD2AE44">
              <w:rPr>
                <w:i w:val="1"/>
                <w:iCs w:val="1"/>
              </w:rPr>
              <w:t xml:space="preserve"> </w:t>
            </w:r>
            <w:r w:rsidRPr="3978B2DD" w:rsidR="3DD2AE44">
              <w:rPr>
                <w:i w:val="0"/>
                <w:iCs w:val="0"/>
              </w:rPr>
              <w:t>Service</w:t>
            </w:r>
            <w:r w:rsidRPr="3978B2DD" w:rsidR="3DD2AE44">
              <w:rPr>
                <w:i w:val="1"/>
                <w:iCs w:val="1"/>
              </w:rPr>
              <w:t xml:space="preserve"> </w:t>
            </w:r>
            <w:r w:rsidR="3DD2AE44">
              <w:rPr/>
              <w:t xml:space="preserve">to remotely execute code on the system. </w:t>
            </w:r>
          </w:p>
          <w:p w:rsidR="3DD2AE44" w:rsidP="3978B2DD" w:rsidRDefault="3DD2AE44" w14:paraId="6F32F27F" w14:textId="526E0806">
            <w:pPr>
              <w:pStyle w:val="Normal"/>
            </w:pPr>
            <w:r w:rsidR="3DD2AE44">
              <w:rPr/>
              <w:t>Possible remedies</w:t>
            </w:r>
            <w:r w:rsidR="3DD2AE44">
              <w:rPr/>
              <w:t xml:space="preserve"> for this </w:t>
            </w:r>
            <w:r w:rsidR="3DD2AE44">
              <w:rPr/>
              <w:t>is</w:t>
            </w:r>
            <w:r w:rsidR="3DD2AE44">
              <w:rPr/>
              <w:t xml:space="preserve"> to block any connection</w:t>
            </w:r>
            <w:r w:rsidR="46E1412B">
              <w:rPr/>
              <w:t xml:space="preserve">s to the </w:t>
            </w:r>
            <w:r w:rsidRPr="3978B2DD" w:rsidR="46E1412B">
              <w:rPr>
                <w:i w:val="1"/>
                <w:iCs w:val="1"/>
              </w:rPr>
              <w:t>JServ</w:t>
            </w:r>
            <w:r w:rsidRPr="3978B2DD" w:rsidR="46E1412B">
              <w:rPr>
                <w:i w:val="1"/>
                <w:iCs w:val="1"/>
              </w:rPr>
              <w:t xml:space="preserve"> </w:t>
            </w:r>
            <w:r w:rsidR="46E1412B">
              <w:rPr/>
              <w:t>Service and to update the dependency to the latest version.</w:t>
            </w:r>
          </w:p>
        </w:tc>
        <w:tc>
          <w:tcPr>
            <w:tcW w:w="1800" w:type="dxa"/>
            <w:tcMar/>
          </w:tcPr>
          <w:p w:rsidR="3B2DACB7" w:rsidP="3978B2DD" w:rsidRDefault="3B2DACB7" w14:paraId="7DD8C9B9" w14:textId="0078FF15">
            <w:pPr>
              <w:pStyle w:val="Normal"/>
            </w:pPr>
            <w:r w:rsidR="3B2DACB7">
              <w:rPr/>
              <w:t>-</w:t>
            </w:r>
          </w:p>
        </w:tc>
      </w:tr>
      <w:tr w:rsidR="3978B2DD" w:rsidTr="3978B2DD" w14:paraId="23A5F169">
        <w:trPr>
          <w:trHeight w:val="300"/>
        </w:trPr>
        <w:tc>
          <w:tcPr>
            <w:tcW w:w="2220" w:type="dxa"/>
            <w:tcMar/>
          </w:tcPr>
          <w:p w:rsidR="742A5B4B" w:rsidP="3978B2DD" w:rsidRDefault="742A5B4B" w14:paraId="38662355" w14:textId="5AC716D4">
            <w:pPr>
              <w:pStyle w:val="Normal"/>
            </w:pPr>
            <w:r w:rsidR="742A5B4B">
              <w:rPr/>
              <w:t>CVE-2022-29885</w:t>
            </w:r>
            <w:r w:rsidRPr="3978B2DD">
              <w:rPr>
                <w:rStyle w:val="FootnoteReference"/>
              </w:rPr>
              <w:footnoteReference w:id="26214"/>
            </w:r>
          </w:p>
        </w:tc>
        <w:tc>
          <w:tcPr>
            <w:tcW w:w="5340" w:type="dxa"/>
            <w:tcMar/>
          </w:tcPr>
          <w:p w:rsidR="4733D33E" w:rsidP="3978B2DD" w:rsidRDefault="4733D33E" w14:paraId="5A191816" w14:textId="5EA9358E">
            <w:pPr>
              <w:pStyle w:val="Normal"/>
            </w:pPr>
            <w:r w:rsidR="4733D33E">
              <w:rPr/>
              <w:t xml:space="preserve">This is a high impact vulnerability that allows for an attacker to instigate a denial-of-service </w:t>
            </w:r>
            <w:r w:rsidR="7BA3CF12">
              <w:rPr/>
              <w:t xml:space="preserve">against the system by attacking the </w:t>
            </w:r>
            <w:r w:rsidRPr="3978B2DD" w:rsidR="7BA3CF12">
              <w:rPr>
                <w:i w:val="1"/>
                <w:iCs w:val="1"/>
              </w:rPr>
              <w:t>EncryptInterceptor</w:t>
            </w:r>
            <w:r w:rsidRPr="3978B2DD" w:rsidR="7BA3CF12">
              <w:rPr>
                <w:i w:val="1"/>
                <w:iCs w:val="1"/>
              </w:rPr>
              <w:t xml:space="preserve"> </w:t>
            </w:r>
            <w:r w:rsidR="7BA3CF12">
              <w:rPr/>
              <w:t>component</w:t>
            </w:r>
            <w:r w:rsidR="7BA3CF12">
              <w:rPr/>
              <w:t xml:space="preserve"> </w:t>
            </w:r>
            <w:r w:rsidR="1B502894">
              <w:rPr/>
              <w:t>of the package.</w:t>
            </w:r>
          </w:p>
          <w:p w:rsidR="1B502894" w:rsidP="3978B2DD" w:rsidRDefault="1B502894" w14:paraId="46F90C07" w14:textId="67EEA6B8">
            <w:pPr>
              <w:pStyle w:val="Normal"/>
            </w:pPr>
            <w:r w:rsidR="1B502894">
              <w:rPr/>
              <w:t xml:space="preserve">A </w:t>
            </w:r>
            <w:r w:rsidR="1B502894">
              <w:rPr/>
              <w:t>possible remedy</w:t>
            </w:r>
            <w:r w:rsidR="1B502894">
              <w:rPr/>
              <w:t xml:space="preserve"> is to update the dependency to the latest version</w:t>
            </w:r>
            <w:r w:rsidR="1899F2F7">
              <w:rPr/>
              <w:t>.</w:t>
            </w:r>
          </w:p>
        </w:tc>
        <w:tc>
          <w:tcPr>
            <w:tcW w:w="1800" w:type="dxa"/>
            <w:tcMar/>
          </w:tcPr>
          <w:p w:rsidR="3B2DACB7" w:rsidP="3978B2DD" w:rsidRDefault="3B2DACB7" w14:paraId="6D3D8727" w14:textId="263D7EF6">
            <w:pPr>
              <w:pStyle w:val="Normal"/>
            </w:pPr>
            <w:r w:rsidR="3B2DACB7">
              <w:rPr/>
              <w:t>-</w:t>
            </w:r>
          </w:p>
        </w:tc>
      </w:tr>
      <w:tr w:rsidR="3978B2DD" w:rsidTr="3978B2DD" w14:paraId="0C654B59">
        <w:trPr>
          <w:trHeight w:val="300"/>
        </w:trPr>
        <w:tc>
          <w:tcPr>
            <w:tcW w:w="2220" w:type="dxa"/>
            <w:tcMar/>
          </w:tcPr>
          <w:p w:rsidR="1B502894" w:rsidP="3978B2DD" w:rsidRDefault="1B502894" w14:paraId="24300B20" w14:textId="0AB66AB5">
            <w:pPr>
              <w:pStyle w:val="Normal"/>
            </w:pPr>
            <w:r w:rsidR="1B502894">
              <w:rPr/>
              <w:t>CVE-2021-41079</w:t>
            </w:r>
            <w:r w:rsidRPr="3978B2DD">
              <w:rPr>
                <w:rStyle w:val="FootnoteReference"/>
              </w:rPr>
              <w:footnoteReference w:id="19389"/>
            </w:r>
          </w:p>
        </w:tc>
        <w:tc>
          <w:tcPr>
            <w:tcW w:w="5340" w:type="dxa"/>
            <w:tcMar/>
          </w:tcPr>
          <w:p w:rsidR="4B72DF46" w:rsidP="3978B2DD" w:rsidRDefault="4B72DF46" w14:paraId="08800D35" w14:textId="4EF6746C">
            <w:pPr>
              <w:pStyle w:val="Normal"/>
            </w:pPr>
            <w:r w:rsidR="4B72DF46">
              <w:rPr/>
              <w:t xml:space="preserve">This is a high impact vulnerability that allows for an attacker to instigate a denial-of-service against the system by attacking TLS/OpenSSL components that do not properly </w:t>
            </w:r>
            <w:r w:rsidR="4B72DF46">
              <w:rPr/>
              <w:t>validate</w:t>
            </w:r>
            <w:r w:rsidR="4B72DF46">
              <w:rPr/>
              <w:t xml:space="preserve"> </w:t>
            </w:r>
            <w:r w:rsidR="4FA23EC6">
              <w:rPr/>
              <w:t xml:space="preserve">encrypted packets through said </w:t>
            </w:r>
            <w:r w:rsidR="4FA23EC6">
              <w:rPr/>
              <w:t>components</w:t>
            </w:r>
            <w:r w:rsidR="4FA23EC6">
              <w:rPr/>
              <w:t>.</w:t>
            </w:r>
          </w:p>
          <w:p w:rsidR="4FA23EC6" w:rsidP="3978B2DD" w:rsidRDefault="4FA23EC6" w14:paraId="3B2126E4" w14:textId="34C7E3D4">
            <w:pPr>
              <w:pStyle w:val="Normal"/>
            </w:pPr>
            <w:r w:rsidR="4FA23EC6">
              <w:rPr/>
              <w:t xml:space="preserve">A </w:t>
            </w:r>
            <w:r w:rsidR="4FA23EC6">
              <w:rPr/>
              <w:t>possible remedy</w:t>
            </w:r>
            <w:r w:rsidR="4FA23EC6">
              <w:rPr/>
              <w:t xml:space="preserve"> is to update the dependency to the latest version.</w:t>
            </w:r>
          </w:p>
        </w:tc>
        <w:tc>
          <w:tcPr>
            <w:tcW w:w="1800" w:type="dxa"/>
            <w:tcMar/>
          </w:tcPr>
          <w:p w:rsidR="1D076634" w:rsidP="3978B2DD" w:rsidRDefault="1D076634" w14:paraId="388F624F" w14:textId="27AC3047">
            <w:pPr>
              <w:pStyle w:val="Normal"/>
            </w:pPr>
            <w:r w:rsidR="1D076634">
              <w:rPr/>
              <w:t>-</w:t>
            </w:r>
          </w:p>
        </w:tc>
      </w:tr>
      <w:tr w:rsidR="3978B2DD" w:rsidTr="3978B2DD" w14:paraId="4DC379C4">
        <w:trPr>
          <w:trHeight w:val="300"/>
        </w:trPr>
        <w:tc>
          <w:tcPr>
            <w:tcW w:w="2220" w:type="dxa"/>
            <w:tcMar/>
          </w:tcPr>
          <w:p w:rsidR="11547DEB" w:rsidP="3978B2DD" w:rsidRDefault="11547DEB" w14:paraId="620C1BC3" w14:textId="6B82FC92">
            <w:pPr>
              <w:pStyle w:val="Normal"/>
            </w:pPr>
            <w:r w:rsidR="11547DEB">
              <w:rPr/>
              <w:t>CVE-2021-25122</w:t>
            </w:r>
            <w:r w:rsidRPr="3978B2DD">
              <w:rPr>
                <w:rStyle w:val="FootnoteReference"/>
              </w:rPr>
              <w:footnoteReference w:id="23295"/>
            </w:r>
          </w:p>
        </w:tc>
        <w:tc>
          <w:tcPr>
            <w:tcW w:w="5340" w:type="dxa"/>
            <w:tcMar/>
          </w:tcPr>
          <w:p w:rsidR="11547DEB" w:rsidP="3978B2DD" w:rsidRDefault="11547DEB" w14:paraId="50F2E6CB" w14:textId="73EF9855">
            <w:pPr>
              <w:pStyle w:val="Normal"/>
            </w:pPr>
            <w:r w:rsidR="11547DEB">
              <w:rPr/>
              <w:t xml:space="preserve">This is a high impact vulnerability that allows for an attacker to view </w:t>
            </w:r>
            <w:r w:rsidR="103595BA">
              <w:rPr/>
              <w:t>confidential information from another user or the server.</w:t>
            </w:r>
          </w:p>
          <w:p w:rsidR="103595BA" w:rsidP="3978B2DD" w:rsidRDefault="103595BA" w14:paraId="67CF5C7A" w14:textId="25DA2A1B">
            <w:pPr>
              <w:pStyle w:val="Normal"/>
            </w:pPr>
            <w:r w:rsidR="103595BA">
              <w:rPr/>
              <w:t xml:space="preserve">A </w:t>
            </w:r>
            <w:r w:rsidR="103595BA">
              <w:rPr/>
              <w:t>possible remedy</w:t>
            </w:r>
            <w:r w:rsidR="103595BA">
              <w:rPr/>
              <w:t xml:space="preserve"> is to update the dependency to the latest version.</w:t>
            </w:r>
          </w:p>
        </w:tc>
        <w:tc>
          <w:tcPr>
            <w:tcW w:w="1800" w:type="dxa"/>
            <w:tcMar/>
          </w:tcPr>
          <w:p w:rsidR="37290BD0" w:rsidP="3978B2DD" w:rsidRDefault="37290BD0" w14:paraId="5C63C8B3" w14:textId="7D9628B3">
            <w:pPr>
              <w:pStyle w:val="Normal"/>
            </w:pPr>
            <w:r w:rsidR="37290BD0">
              <w:rPr/>
              <w:t>-</w:t>
            </w:r>
          </w:p>
        </w:tc>
      </w:tr>
      <w:tr w:rsidR="3978B2DD" w:rsidTr="3978B2DD" w14:paraId="65473A49">
        <w:trPr>
          <w:trHeight w:val="300"/>
        </w:trPr>
        <w:tc>
          <w:tcPr>
            <w:tcW w:w="2220" w:type="dxa"/>
            <w:tcMar/>
          </w:tcPr>
          <w:p w:rsidR="4DDA005B" w:rsidP="3978B2DD" w:rsidRDefault="4DDA005B" w14:paraId="0AF77763" w14:textId="6D8F4487">
            <w:pPr>
              <w:pStyle w:val="Normal"/>
            </w:pPr>
            <w:r w:rsidR="4DDA005B">
              <w:rPr/>
              <w:t>CVE-2020-13935</w:t>
            </w:r>
            <w:r w:rsidRPr="3978B2DD">
              <w:rPr>
                <w:rStyle w:val="FootnoteReference"/>
              </w:rPr>
              <w:footnoteReference w:id="15795"/>
            </w:r>
          </w:p>
        </w:tc>
        <w:tc>
          <w:tcPr>
            <w:tcW w:w="5340" w:type="dxa"/>
            <w:tcMar/>
          </w:tcPr>
          <w:p w:rsidR="544096BF" w:rsidP="3978B2DD" w:rsidRDefault="544096BF" w14:paraId="2A7DCF66" w14:textId="3D1A0C8E">
            <w:pPr>
              <w:pStyle w:val="Normal"/>
            </w:pPr>
            <w:r w:rsidR="544096BF">
              <w:rPr/>
              <w:t xml:space="preserve">This is a high impact vulnerability that allows for an </w:t>
            </w:r>
            <w:r w:rsidR="1055223A">
              <w:rPr/>
              <w:t xml:space="preserve">attacker to instigate a denial-of-service by sending specifically crafted payloads </w:t>
            </w:r>
            <w:r w:rsidR="3DCFDC69">
              <w:rPr/>
              <w:t>regarding</w:t>
            </w:r>
            <w:r w:rsidR="3DCFDC69">
              <w:rPr/>
              <w:t xml:space="preserve"> the </w:t>
            </w:r>
            <w:r w:rsidR="1055223A">
              <w:rPr/>
              <w:t xml:space="preserve">WebSocket </w:t>
            </w:r>
            <w:r w:rsidR="76A80249">
              <w:rPr/>
              <w:t>components.</w:t>
            </w:r>
          </w:p>
          <w:p w:rsidR="76A80249" w:rsidP="3978B2DD" w:rsidRDefault="76A80249" w14:paraId="006EAFAE" w14:textId="48DA6E30">
            <w:pPr>
              <w:pStyle w:val="Normal"/>
            </w:pPr>
            <w:r w:rsidR="76A80249">
              <w:rPr/>
              <w:t xml:space="preserve">A </w:t>
            </w:r>
            <w:r w:rsidR="76A80249">
              <w:rPr/>
              <w:t>possible remedy</w:t>
            </w:r>
            <w:r w:rsidR="76A80249">
              <w:rPr/>
              <w:t xml:space="preserve"> is to update the dependency to the latest version.</w:t>
            </w:r>
          </w:p>
        </w:tc>
        <w:tc>
          <w:tcPr>
            <w:tcW w:w="1800" w:type="dxa"/>
            <w:tcMar/>
          </w:tcPr>
          <w:p w:rsidR="37290BD0" w:rsidP="3978B2DD" w:rsidRDefault="37290BD0" w14:paraId="68222DC5" w14:textId="14D75B26">
            <w:pPr>
              <w:pStyle w:val="Normal"/>
            </w:pPr>
            <w:r w:rsidR="37290BD0">
              <w:rPr/>
              <w:t>-</w:t>
            </w:r>
          </w:p>
        </w:tc>
      </w:tr>
      <w:tr w:rsidR="3978B2DD" w:rsidTr="3978B2DD" w14:paraId="31413934">
        <w:trPr>
          <w:trHeight w:val="300"/>
        </w:trPr>
        <w:tc>
          <w:tcPr>
            <w:tcW w:w="2220" w:type="dxa"/>
            <w:tcMar/>
          </w:tcPr>
          <w:p w:rsidR="76A80249" w:rsidP="3978B2DD" w:rsidRDefault="76A80249" w14:paraId="3D6F2DAA" w14:textId="6637E202">
            <w:pPr>
              <w:pStyle w:val="Normal"/>
            </w:pPr>
            <w:r w:rsidR="76A80249">
              <w:rPr/>
              <w:t>CVE-2020-8022</w:t>
            </w:r>
            <w:r w:rsidRPr="3978B2DD">
              <w:rPr>
                <w:rStyle w:val="FootnoteReference"/>
              </w:rPr>
              <w:footnoteReference w:id="1899"/>
            </w:r>
          </w:p>
        </w:tc>
        <w:tc>
          <w:tcPr>
            <w:tcW w:w="5340" w:type="dxa"/>
            <w:tcMar/>
          </w:tcPr>
          <w:p w:rsidR="6CA6B6D6" w:rsidP="3978B2DD" w:rsidRDefault="6CA6B6D6" w14:paraId="6F729574" w14:textId="20C982B5">
            <w:pPr>
              <w:pStyle w:val="Normal"/>
            </w:pPr>
            <w:r w:rsidR="6CA6B6D6">
              <w:rPr/>
              <w:t>This is a high impact vulnerability that</w:t>
            </w:r>
            <w:r w:rsidR="24E505A4">
              <w:rPr/>
              <w:t>,</w:t>
            </w:r>
            <w:r w:rsidR="6CA6B6D6">
              <w:rPr/>
              <w:t xml:space="preserve"> I think, allows an attacker to escalate vulnerabilities. A </w:t>
            </w:r>
            <w:r w:rsidR="6CA6B6D6">
              <w:rPr/>
              <w:t xml:space="preserve">possible </w:t>
            </w:r>
            <w:r w:rsidR="07384F73">
              <w:rPr/>
              <w:t>remedy</w:t>
            </w:r>
            <w:r w:rsidR="07384F73">
              <w:rPr/>
              <w:t xml:space="preserve"> is to update the dependency to the latest version.</w:t>
            </w:r>
          </w:p>
        </w:tc>
        <w:tc>
          <w:tcPr>
            <w:tcW w:w="1800" w:type="dxa"/>
            <w:tcMar/>
          </w:tcPr>
          <w:p w:rsidR="4726DAF5" w:rsidP="3978B2DD" w:rsidRDefault="4726DAF5" w14:paraId="234675E3" w14:textId="7E789AB5">
            <w:pPr>
              <w:pStyle w:val="Normal"/>
            </w:pPr>
            <w:r w:rsidR="4726DAF5">
              <w:rPr/>
              <w:t>-</w:t>
            </w:r>
          </w:p>
        </w:tc>
      </w:tr>
      <w:tr w:rsidR="3978B2DD" w:rsidTr="3978B2DD" w14:paraId="6FB10B24">
        <w:trPr>
          <w:trHeight w:val="300"/>
        </w:trPr>
        <w:tc>
          <w:tcPr>
            <w:tcW w:w="2220" w:type="dxa"/>
            <w:tcMar/>
          </w:tcPr>
          <w:p w:rsidR="71202071" w:rsidP="3978B2DD" w:rsidRDefault="71202071" w14:paraId="3BDDC123" w14:textId="34D3F255">
            <w:pPr>
              <w:pStyle w:val="Normal"/>
            </w:pPr>
            <w:r w:rsidR="71202071">
              <w:rPr/>
              <w:t>CVE-2020-11996</w:t>
            </w:r>
            <w:r w:rsidRPr="3978B2DD">
              <w:rPr>
                <w:rStyle w:val="FootnoteReference"/>
              </w:rPr>
              <w:footnoteReference w:id="29853"/>
            </w:r>
          </w:p>
        </w:tc>
        <w:tc>
          <w:tcPr>
            <w:tcW w:w="5340" w:type="dxa"/>
            <w:tcMar/>
          </w:tcPr>
          <w:p w:rsidR="71202071" w:rsidP="3978B2DD" w:rsidRDefault="71202071" w14:paraId="55B4C987" w14:textId="55DAD853">
            <w:pPr>
              <w:pStyle w:val="Normal"/>
            </w:pPr>
            <w:r w:rsidR="71202071">
              <w:rPr/>
              <w:t xml:space="preserve">This is a high impact vulnerability that allows an attacker to instigate a denial-of-service </w:t>
            </w:r>
            <w:r w:rsidR="1FB7B36A">
              <w:rPr/>
              <w:t>attack by exploiting the Tomcat service into consuming too many CPU resources, thus causing the server it is hosted on to become unresponsive.</w:t>
            </w:r>
          </w:p>
          <w:p w:rsidR="1FB7B36A" w:rsidP="3978B2DD" w:rsidRDefault="1FB7B36A" w14:paraId="41454A2D" w14:textId="54B112C1">
            <w:pPr>
              <w:pStyle w:val="Normal"/>
            </w:pPr>
            <w:r w:rsidR="1FB7B36A">
              <w:rPr/>
              <w:t xml:space="preserve">A </w:t>
            </w:r>
            <w:r w:rsidR="1FB7B36A">
              <w:rPr/>
              <w:t>possible remedy</w:t>
            </w:r>
            <w:r w:rsidR="1FB7B36A">
              <w:rPr/>
              <w:t xml:space="preserve"> is to update the dependency to the latest version. </w:t>
            </w:r>
          </w:p>
        </w:tc>
        <w:tc>
          <w:tcPr>
            <w:tcW w:w="1800" w:type="dxa"/>
            <w:tcMar/>
          </w:tcPr>
          <w:p w:rsidR="4726DAF5" w:rsidP="3978B2DD" w:rsidRDefault="4726DAF5" w14:paraId="4CBC6115" w14:textId="4877EF27">
            <w:pPr>
              <w:pStyle w:val="Normal"/>
            </w:pPr>
            <w:r w:rsidR="4726DAF5">
              <w:rPr/>
              <w:t>-</w:t>
            </w:r>
          </w:p>
        </w:tc>
      </w:tr>
    </w:tbl>
    <w:p w:rsidRPr="001650C9" w:rsidR="00113667" w:rsidP="3978B2DD" w:rsidRDefault="00113667" w14:paraId="7B35C684" w14:textId="77777777">
      <w:pPr>
        <w:suppressAutoHyphens/>
        <w:spacing w:after="0" w:line="240" w:lineRule="auto"/>
        <w:contextualSpacing/>
        <w:rPr>
          <w:rFonts w:cs="Calibri" w:cstheme="minorAscii"/>
        </w:rPr>
      </w:pPr>
    </w:p>
    <w:tbl>
      <w:tblPr>
        <w:tblStyle w:val="TableGrid"/>
        <w:tblW w:w="0" w:type="auto"/>
        <w:tblLayout w:type="fixed"/>
        <w:tblLook w:val="06A0" w:firstRow="1" w:lastRow="0" w:firstColumn="1" w:lastColumn="0" w:noHBand="1" w:noVBand="1"/>
      </w:tblPr>
      <w:tblGrid>
        <w:gridCol w:w="2235"/>
        <w:gridCol w:w="5325"/>
        <w:gridCol w:w="1800"/>
      </w:tblGrid>
      <w:tr w:rsidR="3978B2DD" w:rsidTr="3978B2DD" w14:paraId="4FB75436">
        <w:trPr>
          <w:trHeight w:val="300"/>
        </w:trPr>
        <w:tc>
          <w:tcPr>
            <w:tcW w:w="9360" w:type="dxa"/>
            <w:gridSpan w:val="3"/>
            <w:tcMar/>
          </w:tcPr>
          <w:p w:rsidR="593A7FA9" w:rsidP="3978B2DD" w:rsidRDefault="593A7FA9" w14:paraId="4AF5A4BA" w14:textId="424FB784">
            <w:pPr>
              <w:pStyle w:val="Normal"/>
              <w:rPr>
                <w:rFonts w:cs="Calibri" w:cstheme="minorAscii"/>
                <w:b w:val="1"/>
                <w:bCs w:val="1"/>
              </w:rPr>
            </w:pPr>
            <w:r w:rsidRPr="3978B2DD" w:rsidR="593A7FA9">
              <w:rPr>
                <w:rFonts w:cs="Calibri" w:cstheme="minorAscii"/>
                <w:b w:val="1"/>
                <w:bCs w:val="1"/>
              </w:rPr>
              <w:t>snakeyaml-1.25.jar</w:t>
            </w:r>
          </w:p>
        </w:tc>
      </w:tr>
      <w:tr w:rsidR="3978B2DD" w:rsidTr="3978B2DD" w14:paraId="2C59BB4D">
        <w:trPr>
          <w:trHeight w:val="300"/>
        </w:trPr>
        <w:tc>
          <w:tcPr>
            <w:tcW w:w="2235" w:type="dxa"/>
            <w:tcMar/>
          </w:tcPr>
          <w:p w:rsidR="3978B2DD" w:rsidP="3978B2DD" w:rsidRDefault="3978B2DD" w14:paraId="76D5B67C" w14:textId="331A39EC">
            <w:pPr>
              <w:pStyle w:val="Normal"/>
              <w:rPr>
                <w:rFonts w:eastAsia="Times New Roman" w:cs="Calibri" w:cstheme="minorAscii"/>
                <w:b w:val="1"/>
                <w:bCs w:val="1"/>
              </w:rPr>
            </w:pPr>
            <w:r w:rsidRPr="3978B2DD" w:rsidR="3978B2DD">
              <w:rPr>
                <w:rFonts w:eastAsia="Times New Roman" w:cs="Calibri" w:cstheme="minorAscii"/>
                <w:b w:val="1"/>
                <w:bCs w:val="1"/>
              </w:rPr>
              <w:t xml:space="preserve">CVE </w:t>
            </w:r>
            <w:r w:rsidRPr="3978B2DD" w:rsidR="3978B2DD">
              <w:rPr>
                <w:rFonts w:eastAsia="Times New Roman" w:cs="Calibri" w:cstheme="minorAscii"/>
                <w:b w:val="1"/>
                <w:bCs w:val="1"/>
              </w:rPr>
              <w:t>Assignment</w:t>
            </w:r>
          </w:p>
        </w:tc>
        <w:tc>
          <w:tcPr>
            <w:tcW w:w="5325" w:type="dxa"/>
            <w:tcMar/>
          </w:tcPr>
          <w:p w:rsidR="3978B2DD" w:rsidP="3978B2DD" w:rsidRDefault="3978B2DD" w14:paraId="4E8BFCBF" w14:textId="600A6A25">
            <w:pPr>
              <w:pStyle w:val="Normal"/>
              <w:rPr>
                <w:rFonts w:eastAsia="Times New Roman" w:cs="Calibri" w:cstheme="minorAscii"/>
                <w:b w:val="1"/>
                <w:bCs w:val="1"/>
              </w:rPr>
            </w:pPr>
            <w:r w:rsidRPr="3978B2DD" w:rsidR="3978B2DD">
              <w:rPr>
                <w:rFonts w:eastAsia="Times New Roman" w:cs="Calibri" w:cstheme="minorAscii"/>
                <w:b w:val="1"/>
                <w:bCs w:val="1"/>
              </w:rPr>
              <w:t>Description</w:t>
            </w:r>
          </w:p>
        </w:tc>
        <w:tc>
          <w:tcPr>
            <w:tcW w:w="1800" w:type="dxa"/>
            <w:tcMar/>
          </w:tcPr>
          <w:p w:rsidR="3978B2DD" w:rsidP="3978B2DD" w:rsidRDefault="3978B2DD" w14:paraId="1BAA6288" w14:textId="39C33392">
            <w:pPr>
              <w:pStyle w:val="Normal"/>
              <w:rPr>
                <w:rFonts w:eastAsia="Times New Roman" w:cs="Calibri" w:cstheme="minorAscii"/>
                <w:b w:val="1"/>
                <w:bCs w:val="1"/>
              </w:rPr>
            </w:pPr>
            <w:r w:rsidRPr="3978B2DD" w:rsidR="3978B2DD">
              <w:rPr>
                <w:rFonts w:eastAsia="Times New Roman" w:cs="Calibri" w:cstheme="minorAscii"/>
                <w:b w:val="1"/>
                <w:bCs w:val="1"/>
              </w:rPr>
              <w:t>Notes</w:t>
            </w:r>
          </w:p>
        </w:tc>
      </w:tr>
      <w:tr w:rsidR="3978B2DD" w:rsidTr="3978B2DD" w14:paraId="26704D8B">
        <w:trPr>
          <w:trHeight w:val="300"/>
        </w:trPr>
        <w:tc>
          <w:tcPr>
            <w:tcW w:w="2235" w:type="dxa"/>
            <w:tcMar/>
          </w:tcPr>
          <w:p w:rsidR="2C43F79C" w:rsidP="3978B2DD" w:rsidRDefault="2C43F79C" w14:paraId="11574639" w14:textId="4CFE094C">
            <w:pPr>
              <w:pStyle w:val="Normal"/>
              <w:rPr>
                <w:rFonts w:cs="Calibri" w:cstheme="minorAscii"/>
              </w:rPr>
            </w:pPr>
            <w:r w:rsidRPr="3978B2DD" w:rsidR="2C43F79C">
              <w:rPr>
                <w:rFonts w:cs="Calibri" w:cstheme="minorAscii"/>
              </w:rPr>
              <w:t>CVE-2022-1471</w:t>
            </w:r>
            <w:r w:rsidRPr="3978B2DD">
              <w:rPr>
                <w:rStyle w:val="FootnoteReference"/>
                <w:rFonts w:cs="Calibri" w:cstheme="minorAscii"/>
              </w:rPr>
              <w:footnoteReference w:id="7667"/>
            </w:r>
          </w:p>
        </w:tc>
        <w:tc>
          <w:tcPr>
            <w:tcW w:w="5325" w:type="dxa"/>
            <w:tcMar/>
          </w:tcPr>
          <w:p w:rsidR="2C43F79C" w:rsidP="3978B2DD" w:rsidRDefault="2C43F79C" w14:paraId="3C492386" w14:textId="17BB1BA5">
            <w:pPr>
              <w:pStyle w:val="Normal"/>
              <w:rPr>
                <w:rFonts w:cs="Calibri" w:cstheme="minorAscii"/>
              </w:rPr>
            </w:pPr>
            <w:r w:rsidRPr="3978B2DD" w:rsidR="2C43F79C">
              <w:rPr>
                <w:rFonts w:cs="Calibri" w:cstheme="minorAscii"/>
              </w:rPr>
              <w:t xml:space="preserve">This is a critical impact vulnerability resulting from a bad implementation of </w:t>
            </w:r>
            <w:r w:rsidRPr="3978B2DD" w:rsidR="2C43F79C">
              <w:rPr>
                <w:rFonts w:cs="Calibri" w:cstheme="minorAscii"/>
              </w:rPr>
              <w:t>SnakeYAML’s</w:t>
            </w:r>
            <w:r w:rsidRPr="3978B2DD" w:rsidR="2C43F79C">
              <w:rPr>
                <w:rFonts w:cs="Calibri" w:cstheme="minorAscii"/>
              </w:rPr>
              <w:t xml:space="preserve"> Constructor class. The class does not restrict the object type </w:t>
            </w:r>
            <w:r w:rsidRPr="3978B2DD" w:rsidR="2A8EF5E5">
              <w:rPr>
                <w:rFonts w:cs="Calibri" w:cstheme="minorAscii"/>
              </w:rPr>
              <w:t>when building it from raw data. This can allow an attacker to craft a special input that can lead to remote code execution.</w:t>
            </w:r>
          </w:p>
          <w:p w:rsidR="2A8EF5E5" w:rsidP="3978B2DD" w:rsidRDefault="2A8EF5E5" w14:paraId="6B245ACC" w14:textId="79CAD638">
            <w:pPr>
              <w:pStyle w:val="Normal"/>
              <w:rPr>
                <w:rFonts w:cs="Calibri" w:cstheme="minorAscii"/>
              </w:rPr>
            </w:pPr>
            <w:r w:rsidRPr="3978B2DD" w:rsidR="2A8EF5E5">
              <w:rPr>
                <w:rFonts w:cs="Calibri" w:cstheme="minorAscii"/>
              </w:rPr>
              <w:t xml:space="preserve">A </w:t>
            </w:r>
            <w:r w:rsidRPr="3978B2DD" w:rsidR="2A8EF5E5">
              <w:rPr>
                <w:rFonts w:cs="Calibri" w:cstheme="minorAscii"/>
              </w:rPr>
              <w:t>possible remedy</w:t>
            </w:r>
            <w:r w:rsidRPr="3978B2DD" w:rsidR="2A8EF5E5">
              <w:rPr>
                <w:rFonts w:cs="Calibri" w:cstheme="minorAscii"/>
              </w:rPr>
              <w:t xml:space="preserve"> is to update the dependency to at least version 2.0, preferably to the latest version.</w:t>
            </w:r>
          </w:p>
        </w:tc>
        <w:tc>
          <w:tcPr>
            <w:tcW w:w="1800" w:type="dxa"/>
            <w:tcMar/>
          </w:tcPr>
          <w:p w:rsidR="71A8F8DF" w:rsidP="3978B2DD" w:rsidRDefault="71A8F8DF" w14:paraId="6CEEB72D" w14:textId="6726A796">
            <w:pPr>
              <w:pStyle w:val="Normal"/>
              <w:rPr>
                <w:rFonts w:cs="Calibri" w:cstheme="minorAscii"/>
              </w:rPr>
            </w:pPr>
            <w:r w:rsidRPr="3978B2DD" w:rsidR="71A8F8DF">
              <w:rPr>
                <w:rFonts w:cs="Calibri" w:cstheme="minorAscii"/>
              </w:rPr>
              <w:t>-</w:t>
            </w:r>
          </w:p>
        </w:tc>
      </w:tr>
      <w:tr w:rsidR="3978B2DD" w:rsidTr="3978B2DD" w14:paraId="0516601F">
        <w:trPr>
          <w:trHeight w:val="300"/>
        </w:trPr>
        <w:tc>
          <w:tcPr>
            <w:tcW w:w="2235" w:type="dxa"/>
            <w:tcMar/>
          </w:tcPr>
          <w:p w:rsidR="5D1DB78E" w:rsidP="3978B2DD" w:rsidRDefault="5D1DB78E" w14:paraId="2B930059" w14:textId="1F5E7169">
            <w:pPr>
              <w:pStyle w:val="Normal"/>
              <w:rPr>
                <w:rFonts w:cs="Calibri" w:cstheme="minorAscii"/>
              </w:rPr>
            </w:pPr>
            <w:r w:rsidRPr="3978B2DD" w:rsidR="5D1DB78E">
              <w:rPr>
                <w:rFonts w:cs="Calibri" w:cstheme="minorAscii"/>
              </w:rPr>
              <w:t>CVE-2022-25857</w:t>
            </w:r>
            <w:r w:rsidRPr="3978B2DD">
              <w:rPr>
                <w:rStyle w:val="FootnoteReference"/>
                <w:rFonts w:cs="Calibri" w:cstheme="minorAscii"/>
              </w:rPr>
              <w:footnoteReference w:id="20953"/>
            </w:r>
          </w:p>
        </w:tc>
        <w:tc>
          <w:tcPr>
            <w:tcW w:w="5325" w:type="dxa"/>
            <w:tcMar/>
          </w:tcPr>
          <w:p w:rsidR="5D1DB78E" w:rsidP="3978B2DD" w:rsidRDefault="5D1DB78E" w14:paraId="487D5C1E" w14:textId="0F256B68">
            <w:pPr>
              <w:pStyle w:val="Normal"/>
              <w:rPr>
                <w:rFonts w:cs="Calibri" w:cstheme="minorAscii"/>
              </w:rPr>
            </w:pPr>
            <w:r w:rsidRPr="3978B2DD" w:rsidR="5D1DB78E">
              <w:rPr>
                <w:rFonts w:cs="Calibri" w:cstheme="minorAscii"/>
              </w:rPr>
              <w:t xml:space="preserve">This is a high vulnerability impact that allows for an attacker to instigate a denial-of-service. A </w:t>
            </w:r>
            <w:r w:rsidRPr="3978B2DD" w:rsidR="5D1DB78E">
              <w:rPr>
                <w:rFonts w:cs="Calibri" w:cstheme="minorAscii"/>
              </w:rPr>
              <w:t>possible remedy</w:t>
            </w:r>
            <w:r w:rsidRPr="3978B2DD" w:rsidR="5D1DB78E">
              <w:rPr>
                <w:rFonts w:cs="Calibri" w:cstheme="minorAscii"/>
              </w:rPr>
              <w:t xml:space="preserve"> is to update the dependency to the latest version.</w:t>
            </w:r>
          </w:p>
        </w:tc>
        <w:tc>
          <w:tcPr>
            <w:tcW w:w="1800" w:type="dxa"/>
            <w:tcMar/>
          </w:tcPr>
          <w:p w:rsidR="6A42F9BA" w:rsidP="3978B2DD" w:rsidRDefault="6A42F9BA" w14:paraId="4CDDC85E" w14:textId="3D0961A0">
            <w:pPr>
              <w:pStyle w:val="Normal"/>
              <w:rPr>
                <w:rFonts w:cs="Calibri" w:cstheme="minorAscii"/>
              </w:rPr>
            </w:pPr>
            <w:r w:rsidRPr="3978B2DD" w:rsidR="6A42F9BA">
              <w:rPr>
                <w:rFonts w:cs="Calibri" w:cstheme="minorAscii"/>
              </w:rPr>
              <w:t>-</w:t>
            </w:r>
          </w:p>
        </w:tc>
      </w:tr>
      <w:tr w:rsidR="3978B2DD" w:rsidTr="3978B2DD" w14:paraId="368EF92C">
        <w:trPr>
          <w:trHeight w:val="300"/>
        </w:trPr>
        <w:tc>
          <w:tcPr>
            <w:tcW w:w="2235" w:type="dxa"/>
            <w:tcMar/>
          </w:tcPr>
          <w:p w:rsidR="5D1DB78E" w:rsidP="3978B2DD" w:rsidRDefault="5D1DB78E" w14:paraId="72B322EC" w14:textId="0C9AFA4F">
            <w:pPr>
              <w:pStyle w:val="Normal"/>
              <w:rPr>
                <w:rFonts w:cs="Calibri" w:cstheme="minorAscii"/>
              </w:rPr>
            </w:pPr>
            <w:r w:rsidRPr="3978B2DD" w:rsidR="5D1DB78E">
              <w:rPr>
                <w:rFonts w:cs="Calibri" w:cstheme="minorAscii"/>
              </w:rPr>
              <w:t>CVE-2017-18640</w:t>
            </w:r>
            <w:r w:rsidRPr="3978B2DD">
              <w:rPr>
                <w:rStyle w:val="FootnoteReference"/>
                <w:rFonts w:cs="Calibri" w:cstheme="minorAscii"/>
              </w:rPr>
              <w:footnoteReference w:id="24034"/>
            </w:r>
          </w:p>
        </w:tc>
        <w:tc>
          <w:tcPr>
            <w:tcW w:w="5325" w:type="dxa"/>
            <w:tcMar/>
          </w:tcPr>
          <w:p w:rsidR="5D1DB78E" w:rsidP="3978B2DD" w:rsidRDefault="5D1DB78E" w14:paraId="67C3E6B3" w14:textId="538B3BE0">
            <w:pPr>
              <w:pStyle w:val="Normal"/>
              <w:rPr>
                <w:rFonts w:cs="Calibri" w:cstheme="minorAscii"/>
              </w:rPr>
            </w:pPr>
            <w:r w:rsidRPr="3978B2DD" w:rsidR="5D1DB78E">
              <w:rPr>
                <w:rFonts w:cs="Calibri" w:cstheme="minorAscii"/>
              </w:rPr>
              <w:t xml:space="preserve">This is a high impact vulnerability </w:t>
            </w:r>
            <w:r w:rsidRPr="3978B2DD" w:rsidR="18883501">
              <w:rPr>
                <w:rFonts w:cs="Calibri" w:cstheme="minorAscii"/>
              </w:rPr>
              <w:t xml:space="preserve">that allows for an attacker to exploit an entity expansion. A </w:t>
            </w:r>
            <w:r w:rsidRPr="3978B2DD" w:rsidR="18883501">
              <w:rPr>
                <w:rFonts w:cs="Calibri" w:cstheme="minorAscii"/>
              </w:rPr>
              <w:t>possible remedy</w:t>
            </w:r>
            <w:r w:rsidRPr="3978B2DD" w:rsidR="18883501">
              <w:rPr>
                <w:rFonts w:cs="Calibri" w:cstheme="minorAscii"/>
              </w:rPr>
              <w:t xml:space="preserve"> is to update the dependency to the latest version.</w:t>
            </w:r>
          </w:p>
        </w:tc>
        <w:tc>
          <w:tcPr>
            <w:tcW w:w="1800" w:type="dxa"/>
            <w:tcMar/>
          </w:tcPr>
          <w:p w:rsidR="75D18726" w:rsidP="3978B2DD" w:rsidRDefault="75D18726" w14:paraId="3E91CA58" w14:textId="589E8074">
            <w:pPr>
              <w:pStyle w:val="Normal"/>
              <w:rPr>
                <w:rFonts w:cs="Calibri" w:cstheme="minorAscii"/>
              </w:rPr>
            </w:pPr>
            <w:r w:rsidRPr="3978B2DD" w:rsidR="75D18726">
              <w:rPr>
                <w:rFonts w:cs="Calibri" w:cstheme="minorAscii"/>
              </w:rPr>
              <w:t>-</w:t>
            </w:r>
          </w:p>
        </w:tc>
      </w:tr>
    </w:tbl>
    <w:p w:rsidR="3978B2DD" w:rsidRDefault="3978B2DD" w14:paraId="55308C4B" w14:textId="0EAE5B07"/>
    <w:tbl>
      <w:tblPr>
        <w:tblStyle w:val="TableGrid"/>
        <w:tblW w:w="0" w:type="auto"/>
        <w:tblLayout w:type="fixed"/>
        <w:tblLook w:val="06A0" w:firstRow="1" w:lastRow="0" w:firstColumn="1" w:lastColumn="0" w:noHBand="1" w:noVBand="1"/>
      </w:tblPr>
      <w:tblGrid>
        <w:gridCol w:w="2265"/>
        <w:gridCol w:w="5250"/>
        <w:gridCol w:w="1845"/>
      </w:tblGrid>
      <w:tr w:rsidR="3978B2DD" w:rsidTr="3978B2DD" w14:paraId="77255644">
        <w:trPr>
          <w:trHeight w:val="300"/>
        </w:trPr>
        <w:tc>
          <w:tcPr>
            <w:tcW w:w="9360" w:type="dxa"/>
            <w:gridSpan w:val="3"/>
            <w:tcMar/>
          </w:tcPr>
          <w:p w:rsidR="007A71D7" w:rsidP="3978B2DD" w:rsidRDefault="007A71D7" w14:paraId="60AB084A" w14:textId="7C4909FB">
            <w:pPr>
              <w:pStyle w:val="Normal"/>
              <w:rPr>
                <w:b w:val="1"/>
                <w:bCs w:val="1"/>
              </w:rPr>
            </w:pPr>
            <w:r w:rsidRPr="3978B2DD" w:rsidR="007A71D7">
              <w:rPr>
                <w:b w:val="1"/>
                <w:bCs w:val="1"/>
              </w:rPr>
              <w:t>spring-boot-2.2.4.RELEASE.jar</w:t>
            </w:r>
          </w:p>
        </w:tc>
      </w:tr>
      <w:tr w:rsidR="3978B2DD" w:rsidTr="3978B2DD" w14:paraId="5221A2A3">
        <w:trPr>
          <w:trHeight w:val="300"/>
        </w:trPr>
        <w:tc>
          <w:tcPr>
            <w:tcW w:w="2265" w:type="dxa"/>
            <w:tcMar/>
          </w:tcPr>
          <w:p w:rsidR="3978B2DD" w:rsidP="3978B2DD" w:rsidRDefault="3978B2DD" w14:paraId="5225AF62" w14:textId="331A39EC">
            <w:pPr>
              <w:pStyle w:val="Normal"/>
              <w:rPr>
                <w:rFonts w:eastAsia="Times New Roman" w:cs="Calibri" w:cstheme="minorAscii"/>
                <w:b w:val="1"/>
                <w:bCs w:val="1"/>
              </w:rPr>
            </w:pPr>
            <w:r w:rsidRPr="3978B2DD" w:rsidR="3978B2DD">
              <w:rPr>
                <w:rFonts w:eastAsia="Times New Roman" w:cs="Calibri" w:cstheme="minorAscii"/>
                <w:b w:val="1"/>
                <w:bCs w:val="1"/>
              </w:rPr>
              <w:t xml:space="preserve">CVE </w:t>
            </w:r>
            <w:r w:rsidRPr="3978B2DD" w:rsidR="3978B2DD">
              <w:rPr>
                <w:rFonts w:eastAsia="Times New Roman" w:cs="Calibri" w:cstheme="minorAscii"/>
                <w:b w:val="1"/>
                <w:bCs w:val="1"/>
              </w:rPr>
              <w:t>Assignment</w:t>
            </w:r>
          </w:p>
        </w:tc>
        <w:tc>
          <w:tcPr>
            <w:tcW w:w="5250" w:type="dxa"/>
            <w:tcMar/>
          </w:tcPr>
          <w:p w:rsidR="3978B2DD" w:rsidP="3978B2DD" w:rsidRDefault="3978B2DD" w14:paraId="692FA0EF" w14:textId="600A6A25">
            <w:pPr>
              <w:pStyle w:val="Normal"/>
              <w:rPr>
                <w:rFonts w:eastAsia="Times New Roman" w:cs="Calibri" w:cstheme="minorAscii"/>
                <w:b w:val="1"/>
                <w:bCs w:val="1"/>
              </w:rPr>
            </w:pPr>
            <w:r w:rsidRPr="3978B2DD" w:rsidR="3978B2DD">
              <w:rPr>
                <w:rFonts w:eastAsia="Times New Roman" w:cs="Calibri" w:cstheme="minorAscii"/>
                <w:b w:val="1"/>
                <w:bCs w:val="1"/>
              </w:rPr>
              <w:t>Description</w:t>
            </w:r>
          </w:p>
        </w:tc>
        <w:tc>
          <w:tcPr>
            <w:tcW w:w="1845" w:type="dxa"/>
            <w:tcMar/>
          </w:tcPr>
          <w:p w:rsidR="3978B2DD" w:rsidP="3978B2DD" w:rsidRDefault="3978B2DD" w14:paraId="2BF6F96C" w14:textId="39C33392">
            <w:pPr>
              <w:pStyle w:val="Normal"/>
              <w:rPr>
                <w:rFonts w:eastAsia="Times New Roman" w:cs="Calibri" w:cstheme="minorAscii"/>
                <w:b w:val="1"/>
                <w:bCs w:val="1"/>
              </w:rPr>
            </w:pPr>
            <w:r w:rsidRPr="3978B2DD" w:rsidR="3978B2DD">
              <w:rPr>
                <w:rFonts w:eastAsia="Times New Roman" w:cs="Calibri" w:cstheme="minorAscii"/>
                <w:b w:val="1"/>
                <w:bCs w:val="1"/>
              </w:rPr>
              <w:t>Notes</w:t>
            </w:r>
          </w:p>
        </w:tc>
      </w:tr>
      <w:tr w:rsidR="3978B2DD" w:rsidTr="3978B2DD" w14:paraId="36C91028">
        <w:trPr>
          <w:trHeight w:val="300"/>
        </w:trPr>
        <w:tc>
          <w:tcPr>
            <w:tcW w:w="2265" w:type="dxa"/>
            <w:tcMar/>
          </w:tcPr>
          <w:p w:rsidR="38B8C0A4" w:rsidP="3978B2DD" w:rsidRDefault="38B8C0A4" w14:paraId="05006E03" w14:textId="2A9F5BE4">
            <w:pPr>
              <w:pStyle w:val="Normal"/>
            </w:pPr>
            <w:r w:rsidR="38B8C0A4">
              <w:rPr/>
              <w:t>CVE-2023-20883</w:t>
            </w:r>
            <w:r w:rsidRPr="3978B2DD">
              <w:rPr>
                <w:rStyle w:val="FootnoteReference"/>
              </w:rPr>
              <w:footnoteReference w:id="5770"/>
            </w:r>
          </w:p>
        </w:tc>
        <w:tc>
          <w:tcPr>
            <w:tcW w:w="5250" w:type="dxa"/>
            <w:tcMar/>
          </w:tcPr>
          <w:p w:rsidR="180B333D" w:rsidP="3978B2DD" w:rsidRDefault="180B333D" w14:paraId="429240B1" w14:textId="02A62077">
            <w:pPr>
              <w:pStyle w:val="Normal"/>
            </w:pPr>
            <w:r w:rsidR="180B333D">
              <w:rPr/>
              <w:t xml:space="preserve">This is a high impact vulnerability that allows for an attacker to instigate a denial-of-service if the Spring Framework’s Model-View-Controller (MVC) is used in conjunction with a reverse proxy cache. </w:t>
            </w:r>
          </w:p>
          <w:p w:rsidR="180B333D" w:rsidP="3978B2DD" w:rsidRDefault="180B333D" w14:paraId="22EE236E" w14:textId="01583906">
            <w:pPr>
              <w:pStyle w:val="Normal"/>
            </w:pPr>
            <w:r w:rsidR="180B333D">
              <w:rPr/>
              <w:t>A potential remedy is to update the dependency to the latest version.</w:t>
            </w:r>
          </w:p>
        </w:tc>
        <w:tc>
          <w:tcPr>
            <w:tcW w:w="1845" w:type="dxa"/>
            <w:tcMar/>
          </w:tcPr>
          <w:p w:rsidR="75D18726" w:rsidP="3978B2DD" w:rsidRDefault="75D18726" w14:paraId="2FC23910" w14:textId="301E66FF">
            <w:pPr>
              <w:pStyle w:val="Normal"/>
            </w:pPr>
            <w:r w:rsidR="75D18726">
              <w:rPr/>
              <w:t>-</w:t>
            </w:r>
          </w:p>
        </w:tc>
      </w:tr>
      <w:tr w:rsidR="3978B2DD" w:rsidTr="3978B2DD" w14:paraId="082233DA">
        <w:trPr>
          <w:trHeight w:val="300"/>
        </w:trPr>
        <w:tc>
          <w:tcPr>
            <w:tcW w:w="2265" w:type="dxa"/>
            <w:tcMar/>
          </w:tcPr>
          <w:p w:rsidR="180B333D" w:rsidP="3978B2DD" w:rsidRDefault="180B333D" w14:paraId="22D57560" w14:textId="573B6B1E">
            <w:pPr>
              <w:pStyle w:val="Normal"/>
            </w:pPr>
            <w:r w:rsidR="180B333D">
              <w:rPr/>
              <w:t>CVE-2022-27772</w:t>
            </w:r>
            <w:r w:rsidRPr="3978B2DD">
              <w:rPr>
                <w:rStyle w:val="FootnoteReference"/>
              </w:rPr>
              <w:footnoteReference w:id="9217"/>
            </w:r>
          </w:p>
        </w:tc>
        <w:tc>
          <w:tcPr>
            <w:tcW w:w="5250" w:type="dxa"/>
            <w:tcMar/>
          </w:tcPr>
          <w:p w:rsidR="48B21C11" w:rsidP="3978B2DD" w:rsidRDefault="48B21C11" w14:paraId="364CD977" w14:textId="683BC506">
            <w:pPr>
              <w:pStyle w:val="Normal"/>
            </w:pPr>
            <w:r w:rsidR="48B21C11">
              <w:rPr/>
              <w:t xml:space="preserve">This is a high impact vulnerability that </w:t>
            </w:r>
            <w:r w:rsidR="42CFB7CF">
              <w:rPr/>
              <w:t xml:space="preserve">derives from </w:t>
            </w:r>
            <w:r w:rsidR="48B21C11">
              <w:rPr/>
              <w:t xml:space="preserve">unsupported </w:t>
            </w:r>
            <w:r w:rsidR="6042DD77">
              <w:rPr/>
              <w:t>components</w:t>
            </w:r>
            <w:r w:rsidR="48B21C11">
              <w:rPr/>
              <w:t xml:space="preserve"> in the Spring Framework. </w:t>
            </w:r>
            <w:r w:rsidR="75273C4B">
              <w:rPr/>
              <w:t xml:space="preserve">A possible remedy is to update the dependency to the latest version. </w:t>
            </w:r>
          </w:p>
        </w:tc>
        <w:tc>
          <w:tcPr>
            <w:tcW w:w="1845" w:type="dxa"/>
            <w:tcMar/>
          </w:tcPr>
          <w:p w:rsidR="6DE76CFC" w:rsidP="3978B2DD" w:rsidRDefault="6DE76CFC" w14:paraId="358CDD42" w14:textId="4AF77F2F">
            <w:pPr>
              <w:pStyle w:val="Normal"/>
              <w:bidi w:val="0"/>
              <w:spacing w:before="0" w:beforeAutospacing="off" w:after="200" w:afterAutospacing="off" w:line="276" w:lineRule="auto"/>
              <w:ind w:left="0" w:right="0"/>
              <w:jc w:val="left"/>
            </w:pPr>
            <w:r w:rsidR="6DE76CFC">
              <w:rPr/>
              <w:t xml:space="preserve">I am </w:t>
            </w:r>
            <w:r w:rsidR="6DE76CFC">
              <w:rPr/>
              <w:t>not quite sure</w:t>
            </w:r>
            <w:r w:rsidR="6DE76CFC">
              <w:rPr/>
              <w:t xml:space="preserve"> what the implications of this vulnerability </w:t>
            </w:r>
            <w:r w:rsidR="6DE76CFC">
              <w:rPr/>
              <w:t>are</w:t>
            </w:r>
            <w:r w:rsidR="6DE76CFC">
              <w:rPr/>
              <w:t xml:space="preserve">. </w:t>
            </w:r>
          </w:p>
        </w:tc>
      </w:tr>
    </w:tbl>
    <w:p w:rsidR="3978B2DD" w:rsidRDefault="3978B2DD" w14:paraId="5F1B922A" w14:textId="224D50C5"/>
    <w:tbl>
      <w:tblPr>
        <w:tblStyle w:val="TableGrid"/>
        <w:tblW w:w="0" w:type="auto"/>
        <w:tblLayout w:type="fixed"/>
        <w:tblLook w:val="06A0" w:firstRow="1" w:lastRow="0" w:firstColumn="1" w:lastColumn="0" w:noHBand="1" w:noVBand="1"/>
      </w:tblPr>
      <w:tblGrid>
        <w:gridCol w:w="2265"/>
        <w:gridCol w:w="5205"/>
        <w:gridCol w:w="1890"/>
      </w:tblGrid>
      <w:tr w:rsidR="3978B2DD" w:rsidTr="3978B2DD" w14:paraId="5B15B767">
        <w:trPr>
          <w:trHeight w:val="300"/>
        </w:trPr>
        <w:tc>
          <w:tcPr>
            <w:tcW w:w="9360" w:type="dxa"/>
            <w:gridSpan w:val="3"/>
            <w:tcMar/>
          </w:tcPr>
          <w:p w:rsidR="2D69F128" w:rsidP="3978B2DD" w:rsidRDefault="2D69F128" w14:paraId="5C6D8F13" w14:textId="50D9E963">
            <w:pPr>
              <w:pStyle w:val="Normal"/>
              <w:rPr>
                <w:b w:val="1"/>
                <w:bCs w:val="1"/>
              </w:rPr>
            </w:pPr>
            <w:r w:rsidRPr="3978B2DD" w:rsidR="2D69F128">
              <w:rPr>
                <w:b w:val="1"/>
                <w:bCs w:val="1"/>
              </w:rPr>
              <w:t>jackson-databind-2.10.2.jar</w:t>
            </w:r>
          </w:p>
        </w:tc>
      </w:tr>
      <w:tr w:rsidR="3978B2DD" w:rsidTr="3978B2DD" w14:paraId="6D6EA794">
        <w:trPr>
          <w:trHeight w:val="300"/>
        </w:trPr>
        <w:tc>
          <w:tcPr>
            <w:tcW w:w="2265" w:type="dxa"/>
            <w:tcMar/>
          </w:tcPr>
          <w:p w:rsidR="3978B2DD" w:rsidP="3978B2DD" w:rsidRDefault="3978B2DD" w14:paraId="05A97070" w14:textId="331A39EC">
            <w:pPr>
              <w:pStyle w:val="Normal"/>
              <w:rPr>
                <w:rFonts w:eastAsia="Times New Roman" w:cs="Calibri" w:cstheme="minorAscii"/>
                <w:b w:val="1"/>
                <w:bCs w:val="1"/>
              </w:rPr>
            </w:pPr>
            <w:r w:rsidRPr="3978B2DD" w:rsidR="3978B2DD">
              <w:rPr>
                <w:rFonts w:eastAsia="Times New Roman" w:cs="Calibri" w:cstheme="minorAscii"/>
                <w:b w:val="1"/>
                <w:bCs w:val="1"/>
              </w:rPr>
              <w:t xml:space="preserve">CVE </w:t>
            </w:r>
            <w:r w:rsidRPr="3978B2DD" w:rsidR="3978B2DD">
              <w:rPr>
                <w:rFonts w:eastAsia="Times New Roman" w:cs="Calibri" w:cstheme="minorAscii"/>
                <w:b w:val="1"/>
                <w:bCs w:val="1"/>
              </w:rPr>
              <w:t>Assignment</w:t>
            </w:r>
          </w:p>
        </w:tc>
        <w:tc>
          <w:tcPr>
            <w:tcW w:w="5205" w:type="dxa"/>
            <w:tcMar/>
          </w:tcPr>
          <w:p w:rsidR="3978B2DD" w:rsidP="3978B2DD" w:rsidRDefault="3978B2DD" w14:paraId="4AA8C318" w14:textId="600A6A25">
            <w:pPr>
              <w:pStyle w:val="Normal"/>
              <w:rPr>
                <w:rFonts w:eastAsia="Times New Roman" w:cs="Calibri" w:cstheme="minorAscii"/>
                <w:b w:val="1"/>
                <w:bCs w:val="1"/>
              </w:rPr>
            </w:pPr>
            <w:r w:rsidRPr="3978B2DD" w:rsidR="3978B2DD">
              <w:rPr>
                <w:rFonts w:eastAsia="Times New Roman" w:cs="Calibri" w:cstheme="minorAscii"/>
                <w:b w:val="1"/>
                <w:bCs w:val="1"/>
              </w:rPr>
              <w:t>Description</w:t>
            </w:r>
          </w:p>
        </w:tc>
        <w:tc>
          <w:tcPr>
            <w:tcW w:w="1890" w:type="dxa"/>
            <w:tcMar/>
          </w:tcPr>
          <w:p w:rsidR="3978B2DD" w:rsidP="3978B2DD" w:rsidRDefault="3978B2DD" w14:paraId="3500EDE5" w14:textId="39C33392">
            <w:pPr>
              <w:pStyle w:val="Normal"/>
              <w:rPr>
                <w:rFonts w:eastAsia="Times New Roman" w:cs="Calibri" w:cstheme="minorAscii"/>
                <w:b w:val="1"/>
                <w:bCs w:val="1"/>
              </w:rPr>
            </w:pPr>
            <w:r w:rsidRPr="3978B2DD" w:rsidR="3978B2DD">
              <w:rPr>
                <w:rFonts w:eastAsia="Times New Roman" w:cs="Calibri" w:cstheme="minorAscii"/>
                <w:b w:val="1"/>
                <w:bCs w:val="1"/>
              </w:rPr>
              <w:t>Notes</w:t>
            </w:r>
          </w:p>
        </w:tc>
      </w:tr>
      <w:tr w:rsidR="3978B2DD" w:rsidTr="3978B2DD" w14:paraId="5380EFCC">
        <w:trPr>
          <w:trHeight w:val="300"/>
        </w:trPr>
        <w:tc>
          <w:tcPr>
            <w:tcW w:w="2265" w:type="dxa"/>
            <w:tcMar/>
          </w:tcPr>
          <w:p w:rsidR="71F13A9B" w:rsidP="3978B2DD" w:rsidRDefault="71F13A9B" w14:paraId="7459DC8C" w14:textId="1D87AF99">
            <w:pPr>
              <w:pStyle w:val="Normal"/>
            </w:pPr>
            <w:r w:rsidR="71F13A9B">
              <w:rPr/>
              <w:t>CVE-2021-46877</w:t>
            </w:r>
            <w:r w:rsidRPr="3978B2DD">
              <w:rPr>
                <w:rStyle w:val="FootnoteReference"/>
              </w:rPr>
              <w:footnoteReference w:id="10709"/>
            </w:r>
          </w:p>
        </w:tc>
        <w:tc>
          <w:tcPr>
            <w:tcW w:w="5205" w:type="dxa"/>
            <w:tcMar/>
          </w:tcPr>
          <w:p w:rsidR="69D5A280" w:rsidP="3978B2DD" w:rsidRDefault="69D5A280" w14:paraId="47A17E32" w14:textId="5BF4AF0B">
            <w:pPr>
              <w:pStyle w:val="Normal"/>
            </w:pPr>
            <w:r w:rsidR="69D5A280">
              <w:rPr/>
              <w:t xml:space="preserve">This is a high impact vulnerability that </w:t>
            </w:r>
            <w:r w:rsidR="45EDAD5A">
              <w:rPr/>
              <w:t>allows</w:t>
            </w:r>
            <w:r w:rsidR="69D5A280">
              <w:rPr/>
              <w:t xml:space="preserve"> attackers to instigate a denial-of-service on the system </w:t>
            </w:r>
            <w:r w:rsidR="0FE89266">
              <w:rPr/>
              <w:t xml:space="preserve">through exploiting the </w:t>
            </w:r>
            <w:r w:rsidRPr="3978B2DD" w:rsidR="0FE89266">
              <w:rPr>
                <w:rFonts w:ascii="Courier New" w:hAnsi="Courier New" w:eastAsia="Courier New" w:cs="Courier New"/>
              </w:rPr>
              <w:t>JsonNode</w:t>
            </w:r>
            <w:r w:rsidR="0FE89266">
              <w:rPr/>
              <w:t xml:space="preserve"> serialization.</w:t>
            </w:r>
          </w:p>
          <w:p w:rsidR="0FE89266" w:rsidP="3978B2DD" w:rsidRDefault="0FE89266" w14:paraId="6EC4BAC8" w14:textId="3612DDA9">
            <w:pPr>
              <w:pStyle w:val="Normal"/>
            </w:pPr>
            <w:r w:rsidR="0FE89266">
              <w:rPr/>
              <w:t xml:space="preserve">A </w:t>
            </w:r>
            <w:r w:rsidR="0FE89266">
              <w:rPr/>
              <w:t xml:space="preserve">possible </w:t>
            </w:r>
            <w:r w:rsidR="20F49A74">
              <w:rPr/>
              <w:t>remedy</w:t>
            </w:r>
            <w:r w:rsidR="20F49A74">
              <w:rPr/>
              <w:t xml:space="preserve"> is to update the dependency to the latest version.</w:t>
            </w:r>
          </w:p>
        </w:tc>
        <w:tc>
          <w:tcPr>
            <w:tcW w:w="1890" w:type="dxa"/>
            <w:tcMar/>
          </w:tcPr>
          <w:p w:rsidR="63B3A0AB" w:rsidP="3978B2DD" w:rsidRDefault="63B3A0AB" w14:paraId="0C07782E" w14:textId="49E14564">
            <w:pPr>
              <w:pStyle w:val="Normal"/>
            </w:pPr>
            <w:r w:rsidR="63B3A0AB">
              <w:rPr/>
              <w:t>-</w:t>
            </w:r>
          </w:p>
        </w:tc>
      </w:tr>
      <w:tr w:rsidR="3978B2DD" w:rsidTr="3978B2DD" w14:paraId="1E43CA42">
        <w:trPr>
          <w:trHeight w:val="300"/>
        </w:trPr>
        <w:tc>
          <w:tcPr>
            <w:tcW w:w="2265" w:type="dxa"/>
            <w:tcMar/>
          </w:tcPr>
          <w:p w:rsidR="51EAE961" w:rsidP="3978B2DD" w:rsidRDefault="51EAE961" w14:paraId="62350026" w14:textId="46616E52">
            <w:pPr>
              <w:pStyle w:val="Normal"/>
            </w:pPr>
            <w:r w:rsidR="51EAE961">
              <w:rPr/>
              <w:t>CVE-2022-42004,</w:t>
            </w:r>
            <w:r w:rsidRPr="3978B2DD">
              <w:rPr>
                <w:rStyle w:val="FootnoteReference"/>
              </w:rPr>
              <w:footnoteReference w:id="17828"/>
            </w:r>
            <w:r w:rsidR="51EAE961">
              <w:rPr/>
              <w:t xml:space="preserve"> </w:t>
            </w:r>
            <w:r w:rsidR="51EAE961">
              <w:rPr/>
              <w:t>CVE-2022-42003</w:t>
            </w:r>
            <w:r w:rsidRPr="3978B2DD">
              <w:rPr>
                <w:rStyle w:val="FootnoteReference"/>
              </w:rPr>
              <w:footnoteReference w:id="27355"/>
            </w:r>
          </w:p>
        </w:tc>
        <w:tc>
          <w:tcPr>
            <w:tcW w:w="5205" w:type="dxa"/>
            <w:tcMar/>
          </w:tcPr>
          <w:p w:rsidR="63994685" w:rsidP="3978B2DD" w:rsidRDefault="63994685" w14:paraId="460D096F" w14:textId="65CB27ED">
            <w:pPr>
              <w:pStyle w:val="Normal"/>
            </w:pPr>
            <w:r w:rsidR="63994685">
              <w:rPr/>
              <w:t xml:space="preserve">These are high impact vulnerabilities that </w:t>
            </w:r>
            <w:r w:rsidR="107B1E71">
              <w:rPr/>
              <w:t>allow</w:t>
            </w:r>
            <w:r w:rsidR="63994685">
              <w:rPr/>
              <w:t xml:space="preserve"> attackers to instigate a denial-of-service </w:t>
            </w:r>
            <w:r w:rsidR="26B09C09">
              <w:rPr/>
              <w:t>attack</w:t>
            </w:r>
            <w:r w:rsidR="63994685">
              <w:rPr/>
              <w:t xml:space="preserve"> through the </w:t>
            </w:r>
            <w:r w:rsidRPr="3978B2DD" w:rsidR="63994685">
              <w:rPr>
                <w:i w:val="1"/>
                <w:iCs w:val="1"/>
              </w:rPr>
              <w:t>FasterXML</w:t>
            </w:r>
            <w:r w:rsidRPr="3978B2DD" w:rsidR="63994685">
              <w:rPr>
                <w:i w:val="1"/>
                <w:iCs w:val="1"/>
              </w:rPr>
              <w:t xml:space="preserve"> </w:t>
            </w:r>
            <w:r w:rsidR="63994685">
              <w:rPr/>
              <w:t>component</w:t>
            </w:r>
            <w:r w:rsidR="17070DEC">
              <w:rPr/>
              <w:t xml:space="preserve">. A </w:t>
            </w:r>
            <w:r w:rsidR="17070DEC">
              <w:rPr/>
              <w:t>possible remedy</w:t>
            </w:r>
            <w:r w:rsidR="17070DEC">
              <w:rPr/>
              <w:t xml:space="preserve"> is to update the dependency to the latest version.</w:t>
            </w:r>
          </w:p>
        </w:tc>
        <w:tc>
          <w:tcPr>
            <w:tcW w:w="1890" w:type="dxa"/>
            <w:tcMar/>
          </w:tcPr>
          <w:p w:rsidR="63B3A0AB" w:rsidP="3978B2DD" w:rsidRDefault="63B3A0AB" w14:paraId="3EE57636" w14:textId="10EA03C1">
            <w:pPr>
              <w:pStyle w:val="Normal"/>
            </w:pPr>
            <w:r w:rsidR="63B3A0AB">
              <w:rPr/>
              <w:t>-</w:t>
            </w:r>
          </w:p>
        </w:tc>
      </w:tr>
      <w:tr w:rsidR="3978B2DD" w:rsidTr="3978B2DD" w14:paraId="79A81868">
        <w:trPr>
          <w:trHeight w:val="300"/>
        </w:trPr>
        <w:tc>
          <w:tcPr>
            <w:tcW w:w="2265" w:type="dxa"/>
            <w:tcMar/>
          </w:tcPr>
          <w:p w:rsidR="7F57751D" w:rsidP="3978B2DD" w:rsidRDefault="7F57751D" w14:paraId="27E1B0BE" w14:textId="567853D0">
            <w:pPr>
              <w:pStyle w:val="Normal"/>
            </w:pPr>
            <w:r w:rsidR="7F57751D">
              <w:rPr/>
              <w:t>CVE-2020-25649</w:t>
            </w:r>
          </w:p>
        </w:tc>
        <w:tc>
          <w:tcPr>
            <w:tcW w:w="5205" w:type="dxa"/>
            <w:tcMar/>
          </w:tcPr>
          <w:p w:rsidR="7F57751D" w:rsidP="3978B2DD" w:rsidRDefault="7F57751D" w14:paraId="637EE2F5" w14:textId="0DB5718C">
            <w:pPr>
              <w:pStyle w:val="Normal"/>
            </w:pPr>
            <w:r w:rsidR="7F57751D">
              <w:rPr/>
              <w:t xml:space="preserve">This is a high impact vulnerability that allows for an attacker to violate the integrity of a system via an XML external entity attack. A </w:t>
            </w:r>
            <w:r w:rsidR="7F57751D">
              <w:rPr/>
              <w:t>possible remedy</w:t>
            </w:r>
            <w:r w:rsidR="7F57751D">
              <w:rPr/>
              <w:t xml:space="preserve"> to this problem is to update the </w:t>
            </w:r>
            <w:r w:rsidR="7634276D">
              <w:rPr/>
              <w:t>dependency</w:t>
            </w:r>
            <w:r w:rsidR="7F57751D">
              <w:rPr/>
              <w:t xml:space="preserve"> </w:t>
            </w:r>
            <w:r w:rsidR="142F59FD">
              <w:rPr/>
              <w:t>to the</w:t>
            </w:r>
            <w:r w:rsidR="198170EC">
              <w:rPr/>
              <w:t xml:space="preserve"> latest version.</w:t>
            </w:r>
          </w:p>
        </w:tc>
        <w:tc>
          <w:tcPr>
            <w:tcW w:w="1890" w:type="dxa"/>
            <w:tcMar/>
          </w:tcPr>
          <w:p w:rsidR="464FC0D1" w:rsidP="3978B2DD" w:rsidRDefault="464FC0D1" w14:paraId="600AB049" w14:textId="4407BC69">
            <w:pPr>
              <w:pStyle w:val="Normal"/>
            </w:pPr>
            <w:r w:rsidR="464FC0D1">
              <w:rPr/>
              <w:t>-</w:t>
            </w:r>
          </w:p>
        </w:tc>
      </w:tr>
    </w:tbl>
    <w:p w:rsidR="3978B2DD" w:rsidP="3978B2DD" w:rsidRDefault="3978B2DD" w14:paraId="78274912" w14:textId="55CB1249">
      <w:pPr>
        <w:pStyle w:val="Normal"/>
        <w:spacing w:after="0" w:line="240" w:lineRule="auto"/>
        <w:contextualSpacing/>
        <w:rPr>
          <w:rFonts w:cs="Calibri" w:cstheme="minorAscii"/>
        </w:rPr>
      </w:pPr>
    </w:p>
    <w:p w:rsidR="64C605DF" w:rsidP="3978B2DD" w:rsidRDefault="64C605DF" w14:paraId="7163880D" w14:textId="206D08E0">
      <w:pPr>
        <w:pStyle w:val="Heading2"/>
        <w:numPr>
          <w:ilvl w:val="0"/>
          <w:numId w:val="17"/>
        </w:numPr>
        <w:rPr/>
      </w:pPr>
      <w:bookmarkStart w:name="_Toc1851795373" w:id="630422470"/>
      <w:r w:rsidR="64C605DF">
        <w:rPr/>
        <w:t>Mitigation Plan</w:t>
      </w:r>
      <w:bookmarkEnd w:id="630422470"/>
    </w:p>
    <w:p w:rsidR="2B131893" w:rsidP="3978B2DD" w:rsidRDefault="2B131893" w14:paraId="362DA38D" w14:textId="4ABBAA8E">
      <w:pPr>
        <w:pStyle w:val="Normal"/>
      </w:pPr>
      <w:r w:rsidR="2B131893">
        <w:rPr/>
        <w:t>I propose the following solutions to mitigate the problems listed above:</w:t>
      </w:r>
    </w:p>
    <w:p w:rsidR="2B131893" w:rsidP="3978B2DD" w:rsidRDefault="2B131893" w14:paraId="452BDAD6" w14:textId="15ADEB11">
      <w:pPr>
        <w:pStyle w:val="ListParagraph"/>
        <w:numPr>
          <w:ilvl w:val="0"/>
          <w:numId w:val="27"/>
        </w:numPr>
        <w:bidi w:val="0"/>
        <w:spacing w:before="0" w:beforeAutospacing="off" w:after="200" w:afterAutospacing="off" w:line="276" w:lineRule="auto"/>
        <w:ind w:right="0"/>
        <w:jc w:val="left"/>
        <w:rPr/>
      </w:pPr>
      <w:r w:rsidR="2B131893">
        <w:rPr/>
        <w:t xml:space="preserve">Update dependencies to </w:t>
      </w:r>
      <w:r w:rsidR="2B131893">
        <w:rPr/>
        <w:t>their</w:t>
      </w:r>
      <w:r w:rsidR="2B131893">
        <w:rPr/>
        <w:t xml:space="preserve"> most recent version.</w:t>
      </w:r>
    </w:p>
    <w:p w:rsidR="2B131893" w:rsidP="3978B2DD" w:rsidRDefault="2B131893" w14:paraId="481904C7" w14:textId="28BCCC52">
      <w:pPr>
        <w:pStyle w:val="ListParagraph"/>
        <w:numPr>
          <w:ilvl w:val="0"/>
          <w:numId w:val="27"/>
        </w:numPr>
        <w:bidi w:val="0"/>
        <w:spacing w:before="0" w:beforeAutospacing="off" w:after="200" w:afterAutospacing="off" w:line="276" w:lineRule="auto"/>
        <w:ind w:right="0"/>
        <w:jc w:val="left"/>
        <w:rPr/>
      </w:pPr>
      <w:r w:rsidR="2B131893">
        <w:rPr/>
        <w:t>Disable any unnecessary features in each dependency.</w:t>
      </w:r>
    </w:p>
    <w:p w:rsidR="1C13E850" w:rsidP="3978B2DD" w:rsidRDefault="1C13E850" w14:paraId="73D4C32F" w14:textId="63A289D9">
      <w:pPr>
        <w:pStyle w:val="ListParagraph"/>
        <w:numPr>
          <w:ilvl w:val="1"/>
          <w:numId w:val="27"/>
        </w:numPr>
        <w:bidi w:val="0"/>
        <w:spacing w:before="0" w:beforeAutospacing="off" w:after="200" w:afterAutospacing="off" w:line="276" w:lineRule="auto"/>
        <w:ind w:right="0"/>
        <w:jc w:val="left"/>
        <w:rPr/>
      </w:pPr>
      <w:r w:rsidR="1C13E850">
        <w:rPr/>
        <w:t>F</w:t>
      </w:r>
      <w:r w:rsidR="2B131893">
        <w:rPr/>
        <w:t xml:space="preserve">or programmers and software </w:t>
      </w:r>
      <w:r w:rsidR="2B87C48F">
        <w:rPr/>
        <w:t>engineers:</w:t>
      </w:r>
      <w:r w:rsidR="2B131893">
        <w:rPr/>
        <w:t xml:space="preserve"> they should avoid adding too much unneeded functionality to their product. Less code </w:t>
      </w:r>
      <w:r w:rsidR="2B131893">
        <w:rPr/>
        <w:t>generally implies</w:t>
      </w:r>
      <w:r w:rsidR="2B131893">
        <w:rPr/>
        <w:t xml:space="preserve"> less attack surface for a malicious hacker to work with.</w:t>
      </w:r>
    </w:p>
    <w:p w:rsidR="701E9428" w:rsidP="3978B2DD" w:rsidRDefault="701E9428" w14:paraId="2A066193" w14:textId="0045773E">
      <w:pPr>
        <w:pStyle w:val="ListParagraph"/>
        <w:numPr>
          <w:ilvl w:val="0"/>
          <w:numId w:val="27"/>
        </w:numPr>
        <w:bidi w:val="0"/>
        <w:spacing w:before="0" w:beforeAutospacing="off" w:after="200" w:afterAutospacing="off" w:line="276" w:lineRule="auto"/>
        <w:ind w:right="0"/>
        <w:jc w:val="left"/>
        <w:rPr/>
      </w:pPr>
      <w:r w:rsidR="701E9428">
        <w:rPr/>
        <w:t>Properly document the codebase and use an object-oriented design when accessing or modifying data in the system.</w:t>
      </w:r>
    </w:p>
    <w:p w:rsidR="701E9428" w:rsidP="3978B2DD" w:rsidRDefault="701E9428" w14:paraId="089E721E" w14:textId="099F6E36">
      <w:pPr>
        <w:pStyle w:val="ListParagraph"/>
        <w:numPr>
          <w:ilvl w:val="1"/>
          <w:numId w:val="27"/>
        </w:numPr>
        <w:bidi w:val="0"/>
        <w:spacing w:before="0" w:beforeAutospacing="off" w:after="200" w:afterAutospacing="off" w:line="276" w:lineRule="auto"/>
        <w:ind w:right="0"/>
        <w:jc w:val="left"/>
        <w:rPr/>
      </w:pPr>
      <w:r w:rsidR="701E9428">
        <w:rPr/>
        <w:t>For programmers</w:t>
      </w:r>
      <w:r w:rsidR="42A095C6">
        <w:rPr/>
        <w:t xml:space="preserve"> and software engineers: they should use </w:t>
      </w:r>
      <w:r w:rsidRPr="3978B2DD" w:rsidR="42A095C6">
        <w:rPr>
          <w:rFonts w:ascii="Courier New" w:hAnsi="Courier New" w:eastAsia="Courier New" w:cs="Courier New"/>
        </w:rPr>
        <w:t>get*</w:t>
      </w:r>
      <w:r w:rsidR="42A095C6">
        <w:rPr/>
        <w:t xml:space="preserve"> and </w:t>
      </w:r>
      <w:r w:rsidRPr="3978B2DD" w:rsidR="42A095C6">
        <w:rPr>
          <w:rFonts w:ascii="Courier New" w:hAnsi="Courier New" w:eastAsia="Courier New" w:cs="Courier New"/>
        </w:rPr>
        <w:t>set*</w:t>
      </w:r>
      <w:r w:rsidR="42A095C6">
        <w:rPr/>
        <w:t xml:space="preserve"> functions when </w:t>
      </w:r>
      <w:r w:rsidR="7583F6A6">
        <w:rPr/>
        <w:t xml:space="preserve">accessing and making </w:t>
      </w:r>
      <w:r w:rsidR="42A095C6">
        <w:rPr/>
        <w:t>changes to variables in another class</w:t>
      </w:r>
      <w:r w:rsidR="4370EACC">
        <w:rPr/>
        <w:t>.</w:t>
      </w:r>
    </w:p>
    <w:p w:rsidR="07F3025A" w:rsidP="3978B2DD" w:rsidRDefault="07F3025A" w14:paraId="1683AD56" w14:textId="64C1B346">
      <w:pPr>
        <w:pStyle w:val="ListParagraph"/>
        <w:numPr>
          <w:ilvl w:val="0"/>
          <w:numId w:val="27"/>
        </w:numPr>
        <w:bidi w:val="0"/>
        <w:spacing w:before="0" w:beforeAutospacing="off" w:after="200" w:afterAutospacing="off" w:line="276" w:lineRule="auto"/>
        <w:ind w:right="0"/>
        <w:jc w:val="left"/>
        <w:rPr/>
      </w:pPr>
      <w:r w:rsidR="07F3025A">
        <w:rPr/>
        <w:t>Add input validation to parsers and other methods of handling of external data to prevent injection-based attacks against the</w:t>
      </w:r>
      <w:r w:rsidR="7A3E7079">
        <w:rPr/>
        <w:t xml:space="preserve"> API and overall</w:t>
      </w:r>
      <w:r w:rsidR="07F3025A">
        <w:rPr/>
        <w:t xml:space="preserve"> web application</w:t>
      </w:r>
      <w:r w:rsidR="07F3025A">
        <w:rPr/>
        <w:t>.</w:t>
      </w:r>
    </w:p>
    <w:p w:rsidR="17965F6A" w:rsidP="3978B2DD" w:rsidRDefault="17965F6A" w14:paraId="761ADA76" w14:textId="6C6F6C61">
      <w:pPr>
        <w:pStyle w:val="ListParagraph"/>
        <w:numPr>
          <w:ilvl w:val="0"/>
          <w:numId w:val="27"/>
        </w:numPr>
        <w:bidi w:val="0"/>
        <w:spacing w:before="0" w:beforeAutospacing="off" w:after="200" w:afterAutospacing="off" w:line="276" w:lineRule="auto"/>
        <w:ind w:right="0"/>
        <w:jc w:val="left"/>
        <w:rPr/>
      </w:pPr>
      <w:r w:rsidR="17965F6A">
        <w:rPr/>
        <w:t>Remove any unnecessary comments</w:t>
      </w:r>
      <w:r w:rsidR="5FD5ABF9">
        <w:rPr/>
        <w:t xml:space="preserve">, especially comments that leak out information </w:t>
      </w:r>
      <w:r w:rsidR="5FD5ABF9">
        <w:rPr/>
        <w:t>regarding</w:t>
      </w:r>
      <w:r w:rsidR="5FD5ABF9">
        <w:rPr/>
        <w:t xml:space="preserve"> </w:t>
      </w:r>
      <w:r w:rsidR="43FEDA78">
        <w:rPr/>
        <w:t xml:space="preserve">how the computer system is set up. </w:t>
      </w:r>
    </w:p>
    <w:p w:rsidR="0C36C9CF" w:rsidP="3978B2DD" w:rsidRDefault="0C36C9CF" w14:paraId="2C87EC85" w14:textId="04D0086C">
      <w:pPr>
        <w:pStyle w:val="ListParagraph"/>
        <w:numPr>
          <w:ilvl w:val="0"/>
          <w:numId w:val="27"/>
        </w:numPr>
        <w:bidi w:val="0"/>
        <w:spacing w:before="0" w:beforeAutospacing="off" w:after="200" w:afterAutospacing="off" w:line="276" w:lineRule="auto"/>
        <w:ind w:right="0"/>
        <w:jc w:val="left"/>
        <w:rPr/>
      </w:pPr>
      <w:r w:rsidR="0C36C9CF">
        <w:rPr/>
        <w:t xml:space="preserve">Regarding any exception handling of code, more testing should be done to make sure that confidential information is not leaked into </w:t>
      </w:r>
      <w:r w:rsidRPr="3978B2DD" w:rsidR="0C36C9CF">
        <w:rPr>
          <w:rFonts w:ascii="Courier New" w:hAnsi="Courier New" w:eastAsia="Courier New" w:cs="Courier New"/>
        </w:rPr>
        <w:t>stdout</w:t>
      </w:r>
      <w:r w:rsidRPr="3978B2DD" w:rsidR="0C36C9CF">
        <w:rPr>
          <w:rFonts w:ascii="Courier New" w:hAnsi="Courier New" w:eastAsia="Courier New" w:cs="Courier New"/>
        </w:rPr>
        <w:t xml:space="preserve"> </w:t>
      </w:r>
      <w:r w:rsidR="0C36C9CF">
        <w:rPr/>
        <w:t>or log files</w:t>
      </w:r>
      <w:r w:rsidR="3249B9B4">
        <w:rPr/>
        <w:t xml:space="preserve"> when an exception is thrown</w:t>
      </w:r>
      <w:r w:rsidR="0C36C9CF">
        <w:rPr/>
        <w:t>.</w:t>
      </w:r>
    </w:p>
    <w:p w:rsidR="64C605DF" w:rsidP="3978B2DD" w:rsidRDefault="64C605DF" w14:paraId="440907EB" w14:textId="2D9D0AE0">
      <w:pPr>
        <w:pStyle w:val="Heading2"/>
        <w:numPr>
          <w:ilvl w:val="0"/>
          <w:numId w:val="17"/>
        </w:numPr>
        <w:rPr/>
      </w:pPr>
      <w:bookmarkStart w:name="_Toc1440569148" w:id="1598264414"/>
      <w:r w:rsidR="64C605DF">
        <w:rPr/>
        <w:t>Appendix: Source code (*.java) view panes</w:t>
      </w:r>
      <w:bookmarkEnd w:id="1598264414"/>
    </w:p>
    <w:p w:rsidR="3978B2DD" w:rsidP="3978B2DD" w:rsidRDefault="3978B2DD" w14:paraId="40DB580D" w14:textId="5D2EAD20">
      <w:pPr>
        <w:pStyle w:val="Normal"/>
      </w:pPr>
    </w:p>
    <w:tbl>
      <w:tblPr>
        <w:tblStyle w:val="TableGrid"/>
        <w:bidiVisual w:val="0"/>
        <w:tblW w:w="0" w:type="auto"/>
        <w:tblLayout w:type="fixed"/>
        <w:tblLook w:val="06A0" w:firstRow="1" w:lastRow="0" w:firstColumn="1" w:lastColumn="0" w:noHBand="1" w:noVBand="1"/>
      </w:tblPr>
      <w:tblGrid>
        <w:gridCol w:w="9360"/>
      </w:tblGrid>
      <w:tr w:rsidR="3978B2DD" w:rsidTr="3978B2DD" w14:paraId="2F99882F">
        <w:trPr>
          <w:trHeight w:val="6480"/>
        </w:trPr>
        <w:tc>
          <w:tcPr>
            <w:tcW w:w="9360" w:type="dxa"/>
            <w:tcMar/>
          </w:tcPr>
          <w:p w:rsidR="3978B2DD" w:rsidP="3978B2DD" w:rsidRDefault="3978B2DD" w14:paraId="47631C47" w14:textId="32D865E6">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package</w:t>
            </w:r>
            <w:r w:rsidRPr="3978B2DD" w:rsidR="3978B2DD">
              <w:rPr>
                <w:rFonts w:ascii="Consolas" w:hAnsi="Consolas" w:eastAsia="Consolas" w:cs="Consolas"/>
                <w:noProof w:val="0"/>
                <w:color w:val="000000" w:themeColor="text1" w:themeTint="FF" w:themeShade="FF"/>
                <w:sz w:val="19"/>
                <w:szCs w:val="19"/>
                <w:lang w:val="en-US"/>
              </w:rPr>
              <w:t xml:space="preserve"> com.twk.restservice;</w:t>
            </w:r>
          </w:p>
          <w:p w:rsidR="3978B2DD" w:rsidP="3978B2DD" w:rsidRDefault="3978B2DD" w14:paraId="0C3034DA" w14:textId="044C2F4E">
            <w:pPr>
              <w:bidi w:val="0"/>
              <w:spacing w:before="0" w:beforeAutospacing="off" w:after="0" w:afterAutospacing="off"/>
            </w:pPr>
          </w:p>
          <w:p w:rsidR="3978B2DD" w:rsidP="3978B2DD" w:rsidRDefault="3978B2DD" w14:paraId="53E04F89" w14:textId="029B5731">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public</w:t>
            </w:r>
            <w:r w:rsidRPr="3978B2DD" w:rsidR="3978B2DD">
              <w:rPr>
                <w:rFonts w:ascii="Consolas" w:hAnsi="Consolas" w:eastAsia="Consolas" w:cs="Consolas"/>
                <w:noProof w:val="0"/>
                <w:color w:val="000000" w:themeColor="text1" w:themeTint="FF" w:themeShade="FF"/>
                <w:sz w:val="19"/>
                <w:szCs w:val="19"/>
                <w:lang w:val="en-US"/>
              </w:rPr>
              <w:t xml:space="preserve"> </w:t>
            </w:r>
            <w:r w:rsidRPr="3978B2DD" w:rsidR="3978B2DD">
              <w:rPr>
                <w:rFonts w:ascii="Consolas" w:hAnsi="Consolas" w:eastAsia="Consolas" w:cs="Consolas"/>
                <w:b w:val="1"/>
                <w:bCs w:val="1"/>
                <w:noProof w:val="0"/>
                <w:color w:val="7F0055"/>
                <w:sz w:val="19"/>
                <w:szCs w:val="19"/>
                <w:lang w:val="en-US"/>
              </w:rPr>
              <w:t>class</w:t>
            </w:r>
            <w:r w:rsidRPr="3978B2DD" w:rsidR="3978B2DD">
              <w:rPr>
                <w:rFonts w:ascii="Consolas" w:hAnsi="Consolas" w:eastAsia="Consolas" w:cs="Consolas"/>
                <w:noProof w:val="0"/>
                <w:color w:val="000000" w:themeColor="text1" w:themeTint="FF" w:themeShade="FF"/>
                <w:sz w:val="19"/>
                <w:szCs w:val="19"/>
                <w:lang w:val="en-US"/>
              </w:rPr>
              <w:t xml:space="preserve"> CRUD {</w:t>
            </w:r>
          </w:p>
          <w:p w:rsidR="3978B2DD" w:rsidP="3978B2DD" w:rsidRDefault="3978B2DD" w14:paraId="72F96B6D" w14:textId="629A5F9B">
            <w:pPr>
              <w:pStyle w:val="Normal"/>
              <w:bidi w:val="0"/>
              <w:spacing w:before="0" w:beforeAutospacing="off" w:after="0" w:afterAutospacing="off" w:line="276" w:lineRule="auto"/>
              <w:ind w:left="0" w:right="0"/>
              <w:jc w:val="left"/>
            </w:pPr>
            <w:r w:rsidRPr="3978B2DD" w:rsidR="3978B2DD">
              <w:rPr>
                <w:rFonts w:ascii="Consolas" w:hAnsi="Consolas" w:eastAsia="Consolas" w:cs="Consolas"/>
                <w:b w:val="1"/>
                <w:bCs w:val="1"/>
                <w:noProof w:val="0"/>
                <w:color w:val="7F0055"/>
                <w:sz w:val="19"/>
                <w:szCs w:val="19"/>
                <w:lang w:val="en-US"/>
              </w:rPr>
              <w:t xml:space="preserve">    private</w:t>
            </w:r>
            <w:r w:rsidRPr="3978B2DD" w:rsidR="3978B2DD">
              <w:rPr>
                <w:rFonts w:ascii="Consolas" w:hAnsi="Consolas" w:eastAsia="Consolas" w:cs="Consolas"/>
                <w:noProof w:val="0"/>
                <w:color w:val="000000" w:themeColor="text1" w:themeTint="FF" w:themeShade="FF"/>
                <w:sz w:val="19"/>
                <w:szCs w:val="19"/>
                <w:lang w:val="en-US"/>
              </w:rPr>
              <w:t xml:space="preserve"> </w:t>
            </w:r>
            <w:r w:rsidRPr="3978B2DD" w:rsidR="3978B2DD">
              <w:rPr>
                <w:rFonts w:ascii="Consolas" w:hAnsi="Consolas" w:eastAsia="Consolas" w:cs="Consolas"/>
                <w:b w:val="1"/>
                <w:bCs w:val="1"/>
                <w:noProof w:val="0"/>
                <w:color w:val="7F0055"/>
                <w:sz w:val="19"/>
                <w:szCs w:val="19"/>
                <w:lang w:val="en-US"/>
              </w:rPr>
              <w:t>final</w:t>
            </w:r>
            <w:r w:rsidRPr="3978B2DD" w:rsidR="3978B2DD">
              <w:rPr>
                <w:rFonts w:ascii="Consolas" w:hAnsi="Consolas" w:eastAsia="Consolas" w:cs="Consolas"/>
                <w:noProof w:val="0"/>
                <w:color w:val="000000" w:themeColor="text1" w:themeTint="FF" w:themeShade="FF"/>
                <w:sz w:val="19"/>
                <w:szCs w:val="19"/>
                <w:lang w:val="en-US"/>
              </w:rPr>
              <w:t xml:space="preserve"> String </w:t>
            </w:r>
            <w:r w:rsidRPr="3978B2DD" w:rsidR="3978B2DD">
              <w:rPr>
                <w:rFonts w:ascii="Consolas" w:hAnsi="Consolas" w:eastAsia="Consolas" w:cs="Consolas"/>
                <w:noProof w:val="0"/>
                <w:color w:val="0000C0"/>
                <w:sz w:val="19"/>
                <w:szCs w:val="19"/>
                <w:lang w:val="en-US"/>
              </w:rPr>
              <w:t>content</w:t>
            </w:r>
            <w:r w:rsidRPr="3978B2DD" w:rsidR="3978B2DD">
              <w:rPr>
                <w:rFonts w:ascii="Consolas" w:hAnsi="Consolas" w:eastAsia="Consolas" w:cs="Consolas"/>
                <w:noProof w:val="0"/>
                <w:color w:val="000000" w:themeColor="text1" w:themeTint="FF" w:themeShade="FF"/>
                <w:sz w:val="19"/>
                <w:szCs w:val="19"/>
                <w:lang w:val="en-US"/>
              </w:rPr>
              <w:t>;</w:t>
            </w:r>
          </w:p>
          <w:p w:rsidR="3978B2DD" w:rsidP="3978B2DD" w:rsidRDefault="3978B2DD" w14:paraId="50D5A82A" w14:textId="5B7E2632">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private</w:t>
            </w:r>
            <w:r w:rsidRPr="3978B2DD" w:rsidR="3978B2DD">
              <w:rPr>
                <w:rFonts w:ascii="Consolas" w:hAnsi="Consolas" w:eastAsia="Consolas" w:cs="Consolas"/>
                <w:noProof w:val="0"/>
                <w:color w:val="000000" w:themeColor="text1" w:themeTint="FF" w:themeShade="FF"/>
                <w:sz w:val="19"/>
                <w:szCs w:val="19"/>
                <w:lang w:val="en-US"/>
              </w:rPr>
              <w:t xml:space="preserve"> </w:t>
            </w:r>
            <w:r w:rsidRPr="3978B2DD" w:rsidR="3978B2DD">
              <w:rPr>
                <w:rFonts w:ascii="Consolas" w:hAnsi="Consolas" w:eastAsia="Consolas" w:cs="Consolas"/>
                <w:b w:val="1"/>
                <w:bCs w:val="1"/>
                <w:noProof w:val="0"/>
                <w:color w:val="7F0055"/>
                <w:sz w:val="19"/>
                <w:szCs w:val="19"/>
                <w:lang w:val="en-US"/>
              </w:rPr>
              <w:t>final</w:t>
            </w:r>
            <w:r w:rsidRPr="3978B2DD" w:rsidR="3978B2DD">
              <w:rPr>
                <w:rFonts w:ascii="Consolas" w:hAnsi="Consolas" w:eastAsia="Consolas" w:cs="Consolas"/>
                <w:noProof w:val="0"/>
                <w:color w:val="000000" w:themeColor="text1" w:themeTint="FF" w:themeShade="FF"/>
                <w:sz w:val="19"/>
                <w:szCs w:val="19"/>
                <w:lang w:val="en-US"/>
              </w:rPr>
              <w:t xml:space="preserve"> String </w:t>
            </w:r>
            <w:r w:rsidRPr="3978B2DD" w:rsidR="3978B2DD">
              <w:rPr>
                <w:rFonts w:ascii="Consolas" w:hAnsi="Consolas" w:eastAsia="Consolas" w:cs="Consolas"/>
                <w:noProof w:val="0"/>
                <w:color w:val="0000C0"/>
                <w:sz w:val="19"/>
                <w:szCs w:val="19"/>
                <w:lang w:val="en-US"/>
              </w:rPr>
              <w:t>content2</w:t>
            </w:r>
            <w:r w:rsidRPr="3978B2DD" w:rsidR="3978B2DD">
              <w:rPr>
                <w:rFonts w:ascii="Consolas" w:hAnsi="Consolas" w:eastAsia="Consolas" w:cs="Consolas"/>
                <w:noProof w:val="0"/>
                <w:color w:val="000000" w:themeColor="text1" w:themeTint="FF" w:themeShade="FF"/>
                <w:sz w:val="19"/>
                <w:szCs w:val="19"/>
                <w:lang w:val="en-US"/>
              </w:rPr>
              <w:t>;</w:t>
            </w:r>
          </w:p>
          <w:p w:rsidR="3978B2DD" w:rsidP="3978B2DD" w:rsidRDefault="3978B2DD" w14:paraId="6D129A18" w14:textId="1D3154B0">
            <w:pPr>
              <w:bidi w:val="0"/>
              <w:spacing w:before="0" w:beforeAutospacing="off" w:after="0" w:afterAutospacing="off"/>
            </w:pPr>
          </w:p>
          <w:p w:rsidR="3978B2DD" w:rsidP="3978B2DD" w:rsidRDefault="3978B2DD" w14:paraId="3B4820B7" w14:textId="0349BDD6">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public</w:t>
            </w:r>
            <w:r w:rsidRPr="3978B2DD" w:rsidR="3978B2DD">
              <w:rPr>
                <w:rFonts w:ascii="Consolas" w:hAnsi="Consolas" w:eastAsia="Consolas" w:cs="Consolas"/>
                <w:noProof w:val="0"/>
                <w:color w:val="000000" w:themeColor="text1" w:themeTint="FF" w:themeShade="FF"/>
                <w:sz w:val="19"/>
                <w:szCs w:val="19"/>
                <w:lang w:val="en-US"/>
              </w:rPr>
              <w:t xml:space="preserve"> </w:t>
            </w:r>
            <w:r w:rsidRPr="3978B2DD" w:rsidR="3978B2DD">
              <w:rPr>
                <w:rFonts w:ascii="Consolas" w:hAnsi="Consolas" w:eastAsia="Consolas" w:cs="Consolas"/>
                <w:noProof w:val="0"/>
                <w:color w:val="000000" w:themeColor="text1" w:themeTint="FF" w:themeShade="FF"/>
                <w:sz w:val="19"/>
                <w:szCs w:val="19"/>
                <w:lang w:val="en-US"/>
              </w:rPr>
              <w:t>CRUD(</w:t>
            </w:r>
            <w:r w:rsidRPr="3978B2DD" w:rsidR="3978B2DD">
              <w:rPr>
                <w:rFonts w:ascii="Consolas" w:hAnsi="Consolas" w:eastAsia="Consolas" w:cs="Consolas"/>
                <w:noProof w:val="0"/>
                <w:color w:val="000000" w:themeColor="text1" w:themeTint="FF" w:themeShade="FF"/>
                <w:sz w:val="19"/>
                <w:szCs w:val="19"/>
                <w:lang w:val="en-US"/>
              </w:rPr>
              <w:t xml:space="preserve">String </w:t>
            </w:r>
            <w:r w:rsidRPr="3978B2DD" w:rsidR="3978B2DD">
              <w:rPr>
                <w:rFonts w:ascii="Consolas" w:hAnsi="Consolas" w:eastAsia="Consolas" w:cs="Consolas"/>
                <w:noProof w:val="0"/>
                <w:color w:val="6A3E3E"/>
                <w:sz w:val="19"/>
                <w:szCs w:val="19"/>
                <w:lang w:val="en-US"/>
              </w:rPr>
              <w:t>content</w:t>
            </w:r>
            <w:r w:rsidRPr="3978B2DD" w:rsidR="3978B2DD">
              <w:rPr>
                <w:rFonts w:ascii="Consolas" w:hAnsi="Consolas" w:eastAsia="Consolas" w:cs="Consolas"/>
                <w:noProof w:val="0"/>
                <w:color w:val="000000" w:themeColor="text1" w:themeTint="FF" w:themeShade="FF"/>
                <w:sz w:val="19"/>
                <w:szCs w:val="19"/>
                <w:lang w:val="en-US"/>
              </w:rPr>
              <w:t>) {</w:t>
            </w:r>
          </w:p>
          <w:p w:rsidR="3978B2DD" w:rsidP="3978B2DD" w:rsidRDefault="3978B2DD" w14:paraId="19C8493A" w14:textId="15E99EFE">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this</w:t>
            </w:r>
            <w:r w:rsidRPr="3978B2DD" w:rsidR="3978B2DD">
              <w:rPr>
                <w:rFonts w:ascii="Consolas" w:hAnsi="Consolas" w:eastAsia="Consolas" w:cs="Consolas"/>
                <w:noProof w:val="0"/>
                <w:color w:val="000000" w:themeColor="text1" w:themeTint="FF" w:themeShade="FF"/>
                <w:sz w:val="19"/>
                <w:szCs w:val="19"/>
                <w:lang w:val="en-US"/>
              </w:rPr>
              <w:t>.</w:t>
            </w:r>
            <w:r w:rsidRPr="3978B2DD" w:rsidR="3978B2DD">
              <w:rPr>
                <w:rFonts w:ascii="Consolas" w:hAnsi="Consolas" w:eastAsia="Consolas" w:cs="Consolas"/>
                <w:noProof w:val="0"/>
                <w:color w:val="0000C0"/>
                <w:sz w:val="19"/>
                <w:szCs w:val="19"/>
                <w:lang w:val="en-US"/>
              </w:rPr>
              <w:t>content</w:t>
            </w:r>
            <w:r w:rsidRPr="3978B2DD" w:rsidR="3978B2DD">
              <w:rPr>
                <w:rFonts w:ascii="Consolas" w:hAnsi="Consolas" w:eastAsia="Consolas" w:cs="Consolas"/>
                <w:noProof w:val="0"/>
                <w:color w:val="000000" w:themeColor="text1" w:themeTint="FF" w:themeShade="FF"/>
                <w:sz w:val="19"/>
                <w:szCs w:val="19"/>
                <w:lang w:val="en-US"/>
              </w:rPr>
              <w:t xml:space="preserve"> = </w:t>
            </w:r>
            <w:r w:rsidRPr="3978B2DD" w:rsidR="3978B2DD">
              <w:rPr>
                <w:rFonts w:ascii="Consolas" w:hAnsi="Consolas" w:eastAsia="Consolas" w:cs="Consolas"/>
                <w:noProof w:val="0"/>
                <w:color w:val="6A3E3E"/>
                <w:sz w:val="19"/>
                <w:szCs w:val="19"/>
                <w:lang w:val="en-US"/>
              </w:rPr>
              <w:t>content</w:t>
            </w:r>
            <w:r w:rsidRPr="3978B2DD" w:rsidR="3978B2DD">
              <w:rPr>
                <w:rFonts w:ascii="Consolas" w:hAnsi="Consolas" w:eastAsia="Consolas" w:cs="Consolas"/>
                <w:noProof w:val="0"/>
                <w:color w:val="000000" w:themeColor="text1" w:themeTint="FF" w:themeShade="FF"/>
                <w:sz w:val="19"/>
                <w:szCs w:val="19"/>
                <w:lang w:val="en-US"/>
              </w:rPr>
              <w:t>;</w:t>
            </w:r>
          </w:p>
          <w:p w:rsidR="3978B2DD" w:rsidP="3978B2DD" w:rsidRDefault="3978B2DD" w14:paraId="4E711AC2" w14:textId="2254A448">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this</w:t>
            </w:r>
            <w:r w:rsidRPr="3978B2DD" w:rsidR="3978B2DD">
              <w:rPr>
                <w:rFonts w:ascii="Consolas" w:hAnsi="Consolas" w:eastAsia="Consolas" w:cs="Consolas"/>
                <w:noProof w:val="0"/>
                <w:color w:val="000000" w:themeColor="text1" w:themeTint="FF" w:themeShade="FF"/>
                <w:sz w:val="19"/>
                <w:szCs w:val="19"/>
                <w:lang w:val="en-US"/>
              </w:rPr>
              <w:t>.</w:t>
            </w:r>
            <w:r w:rsidRPr="3978B2DD" w:rsidR="3978B2DD">
              <w:rPr>
                <w:rFonts w:ascii="Consolas" w:hAnsi="Consolas" w:eastAsia="Consolas" w:cs="Consolas"/>
                <w:noProof w:val="0"/>
                <w:color w:val="0000C0"/>
                <w:sz w:val="19"/>
                <w:szCs w:val="19"/>
                <w:lang w:val="en-US"/>
              </w:rPr>
              <w:t>content</w:t>
            </w:r>
            <w:r w:rsidRPr="3978B2DD" w:rsidR="3978B2DD">
              <w:rPr>
                <w:rFonts w:ascii="Consolas" w:hAnsi="Consolas" w:eastAsia="Consolas" w:cs="Consolas"/>
                <w:noProof w:val="0"/>
                <w:color w:val="0000C0"/>
                <w:sz w:val="19"/>
                <w:szCs w:val="19"/>
                <w:lang w:val="en-US"/>
              </w:rPr>
              <w:t>2</w:t>
            </w:r>
            <w:r w:rsidRPr="3978B2DD" w:rsidR="3978B2DD">
              <w:rPr>
                <w:rFonts w:ascii="Consolas" w:hAnsi="Consolas" w:eastAsia="Consolas" w:cs="Consolas"/>
                <w:noProof w:val="0"/>
                <w:color w:val="000000" w:themeColor="text1" w:themeTint="FF" w:themeShade="FF"/>
                <w:sz w:val="19"/>
                <w:szCs w:val="19"/>
                <w:lang w:val="en-US"/>
              </w:rPr>
              <w:t xml:space="preserve"> = </w:t>
            </w:r>
            <w:r w:rsidRPr="3978B2DD" w:rsidR="3978B2DD">
              <w:rPr>
                <w:rFonts w:ascii="Consolas" w:hAnsi="Consolas" w:eastAsia="Consolas" w:cs="Consolas"/>
                <w:noProof w:val="0"/>
                <w:color w:val="6A3E3E"/>
                <w:sz w:val="19"/>
                <w:szCs w:val="19"/>
                <w:lang w:val="en-US"/>
              </w:rPr>
              <w:t>content</w:t>
            </w:r>
            <w:r w:rsidRPr="3978B2DD" w:rsidR="3978B2DD">
              <w:rPr>
                <w:rFonts w:ascii="Consolas" w:hAnsi="Consolas" w:eastAsia="Consolas" w:cs="Consolas"/>
                <w:noProof w:val="0"/>
                <w:color w:val="000000" w:themeColor="text1" w:themeTint="FF" w:themeShade="FF"/>
                <w:sz w:val="19"/>
                <w:szCs w:val="19"/>
                <w:lang w:val="en-US"/>
              </w:rPr>
              <w:t>;</w:t>
            </w:r>
          </w:p>
          <w:p w:rsidR="3978B2DD" w:rsidP="3978B2DD" w:rsidRDefault="3978B2DD" w14:paraId="13CC1412" w14:textId="69544E0A">
            <w:pPr>
              <w:bidi w:val="0"/>
              <w:spacing w:before="0" w:beforeAutospacing="off" w:after="0" w:afterAutospacing="off"/>
            </w:pPr>
            <w:r w:rsidRPr="3978B2DD" w:rsidR="3978B2DD">
              <w:rPr>
                <w:rFonts w:ascii="Consolas" w:hAnsi="Consolas" w:eastAsia="Consolas" w:cs="Consolas"/>
                <w:noProof w:val="0"/>
                <w:color w:val="000000" w:themeColor="text1" w:themeTint="FF" w:themeShade="FF"/>
                <w:sz w:val="19"/>
                <w:szCs w:val="19"/>
                <w:lang w:val="en-US"/>
              </w:rPr>
              <w:t xml:space="preserve">    }</w:t>
            </w:r>
          </w:p>
          <w:p w:rsidR="3978B2DD" w:rsidP="3978B2DD" w:rsidRDefault="3978B2DD" w14:paraId="62C08EEA" w14:textId="1C8BF953">
            <w:pPr>
              <w:bidi w:val="0"/>
              <w:spacing w:before="0" w:beforeAutospacing="off" w:after="0" w:afterAutospacing="off"/>
            </w:pPr>
          </w:p>
          <w:p w:rsidR="3978B2DD" w:rsidP="3978B2DD" w:rsidRDefault="3978B2DD" w14:paraId="36801960" w14:textId="08339B93">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public</w:t>
            </w:r>
            <w:r w:rsidRPr="3978B2DD" w:rsidR="3978B2DD">
              <w:rPr>
                <w:rFonts w:ascii="Consolas" w:hAnsi="Consolas" w:eastAsia="Consolas" w:cs="Consolas"/>
                <w:noProof w:val="0"/>
                <w:color w:val="000000" w:themeColor="text1" w:themeTint="FF" w:themeShade="FF"/>
                <w:sz w:val="19"/>
                <w:szCs w:val="19"/>
                <w:lang w:val="en-US"/>
              </w:rPr>
              <w:t xml:space="preserve"> </w:t>
            </w:r>
            <w:r w:rsidRPr="3978B2DD" w:rsidR="3978B2DD">
              <w:rPr>
                <w:rFonts w:ascii="Consolas" w:hAnsi="Consolas" w:eastAsia="Consolas" w:cs="Consolas"/>
                <w:noProof w:val="0"/>
                <w:color w:val="000000" w:themeColor="text1" w:themeTint="FF" w:themeShade="FF"/>
                <w:sz w:val="19"/>
                <w:szCs w:val="19"/>
                <w:lang w:val="en-US"/>
              </w:rPr>
              <w:t>CRUD(</w:t>
            </w:r>
            <w:r w:rsidRPr="3978B2DD" w:rsidR="3978B2DD">
              <w:rPr>
                <w:rFonts w:ascii="Consolas" w:hAnsi="Consolas" w:eastAsia="Consolas" w:cs="Consolas"/>
                <w:noProof w:val="0"/>
                <w:color w:val="000000" w:themeColor="text1" w:themeTint="FF" w:themeShade="FF"/>
                <w:sz w:val="19"/>
                <w:szCs w:val="19"/>
                <w:lang w:val="en-US"/>
              </w:rPr>
              <w:t xml:space="preserve">String </w:t>
            </w:r>
            <w:r w:rsidRPr="3978B2DD" w:rsidR="3978B2DD">
              <w:rPr>
                <w:rFonts w:ascii="Consolas" w:hAnsi="Consolas" w:eastAsia="Consolas" w:cs="Consolas"/>
                <w:noProof w:val="0"/>
                <w:color w:val="6A3E3E"/>
                <w:sz w:val="19"/>
                <w:szCs w:val="19"/>
                <w:lang w:val="en-US"/>
              </w:rPr>
              <w:t>content1</w:t>
            </w:r>
            <w:r w:rsidRPr="3978B2DD" w:rsidR="3978B2DD">
              <w:rPr>
                <w:rFonts w:ascii="Consolas" w:hAnsi="Consolas" w:eastAsia="Consolas" w:cs="Consolas"/>
                <w:noProof w:val="0"/>
                <w:color w:val="000000" w:themeColor="text1" w:themeTint="FF" w:themeShade="FF"/>
                <w:sz w:val="19"/>
                <w:szCs w:val="19"/>
                <w:lang w:val="en-US"/>
              </w:rPr>
              <w:t xml:space="preserve">, String </w:t>
            </w:r>
            <w:r w:rsidRPr="3978B2DD" w:rsidR="3978B2DD">
              <w:rPr>
                <w:rFonts w:ascii="Consolas" w:hAnsi="Consolas" w:eastAsia="Consolas" w:cs="Consolas"/>
                <w:noProof w:val="0"/>
                <w:color w:val="6A3E3E"/>
                <w:sz w:val="19"/>
                <w:szCs w:val="19"/>
                <w:lang w:val="en-US"/>
              </w:rPr>
              <w:t>content2</w:t>
            </w:r>
            <w:r w:rsidRPr="3978B2DD" w:rsidR="3978B2DD">
              <w:rPr>
                <w:rFonts w:ascii="Consolas" w:hAnsi="Consolas" w:eastAsia="Consolas" w:cs="Consolas"/>
                <w:noProof w:val="0"/>
                <w:color w:val="000000" w:themeColor="text1" w:themeTint="FF" w:themeShade="FF"/>
                <w:sz w:val="19"/>
                <w:szCs w:val="19"/>
                <w:lang w:val="en-US"/>
              </w:rPr>
              <w:t>) {</w:t>
            </w:r>
          </w:p>
          <w:p w:rsidR="3978B2DD" w:rsidP="3978B2DD" w:rsidRDefault="3978B2DD" w14:paraId="2E7A3AFA" w14:textId="7BC31703">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this</w:t>
            </w:r>
            <w:r w:rsidRPr="3978B2DD" w:rsidR="3978B2DD">
              <w:rPr>
                <w:rFonts w:ascii="Consolas" w:hAnsi="Consolas" w:eastAsia="Consolas" w:cs="Consolas"/>
                <w:noProof w:val="0"/>
                <w:color w:val="000000" w:themeColor="text1" w:themeTint="FF" w:themeShade="FF"/>
                <w:sz w:val="19"/>
                <w:szCs w:val="19"/>
                <w:lang w:val="en-US"/>
              </w:rPr>
              <w:t>.</w:t>
            </w:r>
            <w:r w:rsidRPr="3978B2DD" w:rsidR="3978B2DD">
              <w:rPr>
                <w:rFonts w:ascii="Consolas" w:hAnsi="Consolas" w:eastAsia="Consolas" w:cs="Consolas"/>
                <w:noProof w:val="0"/>
                <w:color w:val="0000C0"/>
                <w:sz w:val="19"/>
                <w:szCs w:val="19"/>
                <w:lang w:val="en-US"/>
              </w:rPr>
              <w:t>content</w:t>
            </w:r>
            <w:r w:rsidRPr="3978B2DD" w:rsidR="3978B2DD">
              <w:rPr>
                <w:rFonts w:ascii="Consolas" w:hAnsi="Consolas" w:eastAsia="Consolas" w:cs="Consolas"/>
                <w:noProof w:val="0"/>
                <w:color w:val="000000" w:themeColor="text1" w:themeTint="FF" w:themeShade="FF"/>
                <w:sz w:val="19"/>
                <w:szCs w:val="19"/>
                <w:lang w:val="en-US"/>
              </w:rPr>
              <w:t xml:space="preserve"> = </w:t>
            </w:r>
            <w:r w:rsidRPr="3978B2DD" w:rsidR="3978B2DD">
              <w:rPr>
                <w:rFonts w:ascii="Consolas" w:hAnsi="Consolas" w:eastAsia="Consolas" w:cs="Consolas"/>
                <w:noProof w:val="0"/>
                <w:color w:val="6A3E3E"/>
                <w:sz w:val="19"/>
                <w:szCs w:val="19"/>
                <w:lang w:val="en-US"/>
              </w:rPr>
              <w:t>content1</w:t>
            </w:r>
            <w:r w:rsidRPr="3978B2DD" w:rsidR="3978B2DD">
              <w:rPr>
                <w:rFonts w:ascii="Consolas" w:hAnsi="Consolas" w:eastAsia="Consolas" w:cs="Consolas"/>
                <w:noProof w:val="0"/>
                <w:color w:val="000000" w:themeColor="text1" w:themeTint="FF" w:themeShade="FF"/>
                <w:sz w:val="19"/>
                <w:szCs w:val="19"/>
                <w:lang w:val="en-US"/>
              </w:rPr>
              <w:t>;</w:t>
            </w:r>
          </w:p>
          <w:p w:rsidR="3978B2DD" w:rsidP="3978B2DD" w:rsidRDefault="3978B2DD" w14:paraId="1B308235" w14:textId="4ADDB7F1">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this</w:t>
            </w:r>
            <w:r w:rsidRPr="3978B2DD" w:rsidR="3978B2DD">
              <w:rPr>
                <w:rFonts w:ascii="Consolas" w:hAnsi="Consolas" w:eastAsia="Consolas" w:cs="Consolas"/>
                <w:noProof w:val="0"/>
                <w:color w:val="000000" w:themeColor="text1" w:themeTint="FF" w:themeShade="FF"/>
                <w:sz w:val="19"/>
                <w:szCs w:val="19"/>
                <w:lang w:val="en-US"/>
              </w:rPr>
              <w:t>.</w:t>
            </w:r>
            <w:r w:rsidRPr="3978B2DD" w:rsidR="3978B2DD">
              <w:rPr>
                <w:rFonts w:ascii="Consolas" w:hAnsi="Consolas" w:eastAsia="Consolas" w:cs="Consolas"/>
                <w:noProof w:val="0"/>
                <w:color w:val="0000C0"/>
                <w:sz w:val="19"/>
                <w:szCs w:val="19"/>
                <w:lang w:val="en-US"/>
              </w:rPr>
              <w:t>content</w:t>
            </w:r>
            <w:r w:rsidRPr="3978B2DD" w:rsidR="3978B2DD">
              <w:rPr>
                <w:rFonts w:ascii="Consolas" w:hAnsi="Consolas" w:eastAsia="Consolas" w:cs="Consolas"/>
                <w:noProof w:val="0"/>
                <w:color w:val="0000C0"/>
                <w:sz w:val="19"/>
                <w:szCs w:val="19"/>
                <w:lang w:val="en-US"/>
              </w:rPr>
              <w:t>2</w:t>
            </w:r>
            <w:r w:rsidRPr="3978B2DD" w:rsidR="3978B2DD">
              <w:rPr>
                <w:rFonts w:ascii="Consolas" w:hAnsi="Consolas" w:eastAsia="Consolas" w:cs="Consolas"/>
                <w:noProof w:val="0"/>
                <w:color w:val="000000" w:themeColor="text1" w:themeTint="FF" w:themeShade="FF"/>
                <w:sz w:val="19"/>
                <w:szCs w:val="19"/>
                <w:lang w:val="en-US"/>
              </w:rPr>
              <w:t xml:space="preserve"> = </w:t>
            </w:r>
            <w:r w:rsidRPr="3978B2DD" w:rsidR="3978B2DD">
              <w:rPr>
                <w:rFonts w:ascii="Consolas" w:hAnsi="Consolas" w:eastAsia="Consolas" w:cs="Consolas"/>
                <w:noProof w:val="0"/>
                <w:color w:val="6A3E3E"/>
                <w:sz w:val="19"/>
                <w:szCs w:val="19"/>
                <w:lang w:val="en-US"/>
              </w:rPr>
              <w:t>content2</w:t>
            </w:r>
            <w:r w:rsidRPr="3978B2DD" w:rsidR="3978B2DD">
              <w:rPr>
                <w:rFonts w:ascii="Consolas" w:hAnsi="Consolas" w:eastAsia="Consolas" w:cs="Consolas"/>
                <w:noProof w:val="0"/>
                <w:color w:val="000000" w:themeColor="text1" w:themeTint="FF" w:themeShade="FF"/>
                <w:sz w:val="19"/>
                <w:szCs w:val="19"/>
                <w:lang w:val="en-US"/>
              </w:rPr>
              <w:t>;</w:t>
            </w:r>
          </w:p>
          <w:p w:rsidR="3978B2DD" w:rsidP="3978B2DD" w:rsidRDefault="3978B2DD" w14:paraId="52CD9372" w14:textId="5302A113">
            <w:pPr>
              <w:bidi w:val="0"/>
              <w:spacing w:before="0" w:beforeAutospacing="off" w:after="0" w:afterAutospacing="off"/>
            </w:pPr>
            <w:r w:rsidRPr="3978B2DD" w:rsidR="3978B2DD">
              <w:rPr>
                <w:rFonts w:ascii="Consolas" w:hAnsi="Consolas" w:eastAsia="Consolas" w:cs="Consolas"/>
                <w:noProof w:val="0"/>
                <w:color w:val="000000" w:themeColor="text1" w:themeTint="FF" w:themeShade="FF"/>
                <w:sz w:val="19"/>
                <w:szCs w:val="19"/>
                <w:lang w:val="en-US"/>
              </w:rPr>
              <w:t xml:space="preserve">    }</w:t>
            </w:r>
          </w:p>
          <w:p w:rsidR="3978B2DD" w:rsidP="3978B2DD" w:rsidRDefault="3978B2DD" w14:paraId="27B9DFDA" w14:textId="65A9DB22">
            <w:pPr>
              <w:bidi w:val="0"/>
              <w:spacing w:before="0" w:beforeAutospacing="off" w:after="0" w:afterAutospacing="off"/>
            </w:pPr>
          </w:p>
          <w:p w:rsidR="3978B2DD" w:rsidP="3978B2DD" w:rsidRDefault="3978B2DD" w14:paraId="542A24B9" w14:textId="06618A70">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public</w:t>
            </w:r>
            <w:r w:rsidRPr="3978B2DD" w:rsidR="3978B2DD">
              <w:rPr>
                <w:rFonts w:ascii="Consolas" w:hAnsi="Consolas" w:eastAsia="Consolas" w:cs="Consolas"/>
                <w:noProof w:val="0"/>
                <w:color w:val="000000" w:themeColor="text1" w:themeTint="FF" w:themeShade="FF"/>
                <w:sz w:val="19"/>
                <w:szCs w:val="19"/>
                <w:lang w:val="en-US"/>
              </w:rPr>
              <w:t xml:space="preserve"> String </w:t>
            </w:r>
            <w:r w:rsidRPr="3978B2DD" w:rsidR="3978B2DD">
              <w:rPr>
                <w:rFonts w:ascii="Consolas" w:hAnsi="Consolas" w:eastAsia="Consolas" w:cs="Consolas"/>
                <w:noProof w:val="0"/>
                <w:color w:val="000000" w:themeColor="text1" w:themeTint="FF" w:themeShade="FF"/>
                <w:sz w:val="19"/>
                <w:szCs w:val="19"/>
                <w:lang w:val="en-US"/>
              </w:rPr>
              <w:t>getContent</w:t>
            </w:r>
            <w:r w:rsidRPr="3978B2DD" w:rsidR="3978B2DD">
              <w:rPr>
                <w:rFonts w:ascii="Consolas" w:hAnsi="Consolas" w:eastAsia="Consolas" w:cs="Consolas"/>
                <w:noProof w:val="0"/>
                <w:color w:val="000000" w:themeColor="text1" w:themeTint="FF" w:themeShade="FF"/>
                <w:sz w:val="19"/>
                <w:szCs w:val="19"/>
                <w:lang w:val="en-US"/>
              </w:rPr>
              <w:t>() {</w:t>
            </w:r>
          </w:p>
          <w:p w:rsidR="3978B2DD" w:rsidP="3978B2DD" w:rsidRDefault="3978B2DD" w14:paraId="7D981862" w14:textId="220F3F3F">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return</w:t>
            </w:r>
            <w:r w:rsidRPr="3978B2DD" w:rsidR="3978B2DD">
              <w:rPr>
                <w:rFonts w:ascii="Consolas" w:hAnsi="Consolas" w:eastAsia="Consolas" w:cs="Consolas"/>
                <w:noProof w:val="0"/>
                <w:color w:val="000000" w:themeColor="text1" w:themeTint="FF" w:themeShade="FF"/>
                <w:sz w:val="19"/>
                <w:szCs w:val="19"/>
                <w:lang w:val="en-US"/>
              </w:rPr>
              <w:t xml:space="preserve"> </w:t>
            </w:r>
            <w:r w:rsidRPr="3978B2DD" w:rsidR="3978B2DD">
              <w:rPr>
                <w:rFonts w:ascii="Consolas" w:hAnsi="Consolas" w:eastAsia="Consolas" w:cs="Consolas"/>
                <w:noProof w:val="0"/>
                <w:color w:val="0000C0"/>
                <w:sz w:val="19"/>
                <w:szCs w:val="19"/>
                <w:lang w:val="en-US"/>
              </w:rPr>
              <w:t>content</w:t>
            </w:r>
            <w:r w:rsidRPr="3978B2DD" w:rsidR="3978B2DD">
              <w:rPr>
                <w:rFonts w:ascii="Consolas" w:hAnsi="Consolas" w:eastAsia="Consolas" w:cs="Consolas"/>
                <w:noProof w:val="0"/>
                <w:color w:val="000000" w:themeColor="text1" w:themeTint="FF" w:themeShade="FF"/>
                <w:sz w:val="19"/>
                <w:szCs w:val="19"/>
                <w:lang w:val="en-US"/>
              </w:rPr>
              <w:t>;</w:t>
            </w:r>
          </w:p>
          <w:p w:rsidR="3978B2DD" w:rsidP="3978B2DD" w:rsidRDefault="3978B2DD" w14:paraId="384EB82D" w14:textId="42D0FF0D">
            <w:pPr>
              <w:bidi w:val="0"/>
              <w:spacing w:before="0" w:beforeAutospacing="off" w:after="0" w:afterAutospacing="off"/>
            </w:pPr>
            <w:r w:rsidRPr="3978B2DD" w:rsidR="3978B2DD">
              <w:rPr>
                <w:rFonts w:ascii="Consolas" w:hAnsi="Consolas" w:eastAsia="Consolas" w:cs="Consolas"/>
                <w:noProof w:val="0"/>
                <w:color w:val="000000" w:themeColor="text1" w:themeTint="FF" w:themeShade="FF"/>
                <w:sz w:val="19"/>
                <w:szCs w:val="19"/>
                <w:lang w:val="en-US"/>
              </w:rPr>
              <w:t xml:space="preserve">    }</w:t>
            </w:r>
            <w:r>
              <w:br/>
            </w:r>
          </w:p>
          <w:p w:rsidR="3978B2DD" w:rsidP="3978B2DD" w:rsidRDefault="3978B2DD" w14:paraId="1B355B61" w14:textId="6C06705F">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public</w:t>
            </w:r>
            <w:r w:rsidRPr="3978B2DD" w:rsidR="3978B2DD">
              <w:rPr>
                <w:rFonts w:ascii="Consolas" w:hAnsi="Consolas" w:eastAsia="Consolas" w:cs="Consolas"/>
                <w:noProof w:val="0"/>
                <w:color w:val="000000" w:themeColor="text1" w:themeTint="FF" w:themeShade="FF"/>
                <w:sz w:val="19"/>
                <w:szCs w:val="19"/>
                <w:lang w:val="en-US"/>
              </w:rPr>
              <w:t xml:space="preserve"> String getContent2() {</w:t>
            </w:r>
          </w:p>
          <w:p w:rsidR="3978B2DD" w:rsidP="3978B2DD" w:rsidRDefault="3978B2DD" w14:paraId="546A0603" w14:textId="2F0FD920">
            <w:pPr>
              <w:bidi w:val="0"/>
              <w:spacing w:before="0" w:beforeAutospacing="off" w:after="0" w:afterAutospacing="off"/>
            </w:pPr>
            <w:r w:rsidRPr="3978B2DD" w:rsidR="3978B2DD">
              <w:rPr>
                <w:rFonts w:ascii="Consolas" w:hAnsi="Consolas" w:eastAsia="Consolas" w:cs="Consolas"/>
                <w:b w:val="1"/>
                <w:bCs w:val="1"/>
                <w:noProof w:val="0"/>
                <w:color w:val="7F0055"/>
                <w:sz w:val="19"/>
                <w:szCs w:val="19"/>
                <w:lang w:val="en-US"/>
              </w:rPr>
              <w:t xml:space="preserve">        return</w:t>
            </w:r>
            <w:r w:rsidRPr="3978B2DD" w:rsidR="3978B2DD">
              <w:rPr>
                <w:rFonts w:ascii="Consolas" w:hAnsi="Consolas" w:eastAsia="Consolas" w:cs="Consolas"/>
                <w:noProof w:val="0"/>
                <w:color w:val="000000" w:themeColor="text1" w:themeTint="FF" w:themeShade="FF"/>
                <w:sz w:val="19"/>
                <w:szCs w:val="19"/>
                <w:lang w:val="en-US"/>
              </w:rPr>
              <w:t xml:space="preserve"> </w:t>
            </w:r>
            <w:r w:rsidRPr="3978B2DD" w:rsidR="3978B2DD">
              <w:rPr>
                <w:rFonts w:ascii="Consolas" w:hAnsi="Consolas" w:eastAsia="Consolas" w:cs="Consolas"/>
                <w:noProof w:val="0"/>
                <w:color w:val="0000C0"/>
                <w:sz w:val="19"/>
                <w:szCs w:val="19"/>
                <w:lang w:val="en-US"/>
              </w:rPr>
              <w:t>content2</w:t>
            </w:r>
            <w:r w:rsidRPr="3978B2DD" w:rsidR="3978B2DD">
              <w:rPr>
                <w:rFonts w:ascii="Consolas" w:hAnsi="Consolas" w:eastAsia="Consolas" w:cs="Consolas"/>
                <w:noProof w:val="0"/>
                <w:color w:val="000000" w:themeColor="text1" w:themeTint="FF" w:themeShade="FF"/>
                <w:sz w:val="19"/>
                <w:szCs w:val="19"/>
                <w:lang w:val="en-US"/>
              </w:rPr>
              <w:t>;</w:t>
            </w:r>
          </w:p>
          <w:p w:rsidR="3978B2DD" w:rsidP="3978B2DD" w:rsidRDefault="3978B2DD" w14:paraId="6D9872DB" w14:textId="25239607">
            <w:pPr>
              <w:bidi w:val="0"/>
              <w:spacing w:before="0" w:beforeAutospacing="off" w:after="0" w:afterAutospacing="off"/>
            </w:pPr>
            <w:r w:rsidRPr="3978B2DD" w:rsidR="3978B2DD">
              <w:rPr>
                <w:rFonts w:ascii="Consolas" w:hAnsi="Consolas" w:eastAsia="Consolas" w:cs="Consolas"/>
                <w:noProof w:val="0"/>
                <w:color w:val="000000" w:themeColor="text1" w:themeTint="FF" w:themeShade="FF"/>
                <w:sz w:val="19"/>
                <w:szCs w:val="19"/>
                <w:lang w:val="en-US"/>
              </w:rPr>
              <w:t xml:space="preserve">    }</w:t>
            </w:r>
          </w:p>
          <w:p w:rsidR="3978B2DD" w:rsidP="3978B2DD" w:rsidRDefault="3978B2DD" w14:paraId="40EB6452" w14:textId="2A7A4F0F">
            <w:pPr>
              <w:bidi w:val="0"/>
              <w:spacing w:before="0" w:beforeAutospacing="off" w:after="0" w:afterAutospacing="off"/>
            </w:pPr>
            <w:r w:rsidRPr="3978B2DD" w:rsidR="3978B2DD">
              <w:rPr>
                <w:rFonts w:ascii="Consolas" w:hAnsi="Consolas" w:eastAsia="Consolas" w:cs="Consolas"/>
                <w:noProof w:val="0"/>
                <w:color w:val="000000" w:themeColor="text1" w:themeTint="FF" w:themeShade="FF"/>
                <w:sz w:val="19"/>
                <w:szCs w:val="19"/>
                <w:lang w:val="en-US"/>
              </w:rPr>
              <w:t>}</w:t>
            </w:r>
          </w:p>
        </w:tc>
      </w:tr>
      <w:tr w:rsidR="3978B2DD" w:rsidTr="3978B2DD" w14:paraId="2A285C22">
        <w:trPr>
          <w:trHeight w:val="300"/>
        </w:trPr>
        <w:tc>
          <w:tcPr>
            <w:tcW w:w="9360" w:type="dxa"/>
            <w:tcMar/>
          </w:tcPr>
          <w:p w:rsidR="3978B2DD" w:rsidP="3978B2DD" w:rsidRDefault="3978B2DD" w14:paraId="49C07A39" w14:textId="183B9A22">
            <w:pPr>
              <w:pStyle w:val="Normal"/>
              <w:bidi w:val="0"/>
              <w:jc w:val="center"/>
              <w:rPr>
                <w:rFonts w:ascii="Calibri" w:hAnsi="Calibri" w:eastAsia="Calibri" w:cs="Calibri" w:asciiTheme="minorAscii" w:hAnsiTheme="minorAscii" w:eastAsiaTheme="minorAscii" w:cstheme="minorAscii"/>
                <w:b w:val="1"/>
                <w:bCs w:val="1"/>
                <w:noProof w:val="0"/>
                <w:color w:val="auto"/>
                <w:sz w:val="22"/>
                <w:szCs w:val="22"/>
                <w:lang w:val="en-US"/>
              </w:rPr>
            </w:pPr>
            <w:r w:rsidRPr="3978B2DD" w:rsidR="3978B2DD">
              <w:rPr>
                <w:rFonts w:ascii="Calibri" w:hAnsi="Calibri" w:eastAsia="Calibri" w:cs="Calibri" w:asciiTheme="minorAscii" w:hAnsiTheme="minorAscii" w:eastAsiaTheme="minorAscii" w:cstheme="minorAscii"/>
                <w:b w:val="1"/>
                <w:bCs w:val="1"/>
                <w:noProof w:val="0"/>
                <w:color w:val="auto"/>
                <w:sz w:val="22"/>
                <w:szCs w:val="22"/>
                <w:lang w:val="en-US"/>
              </w:rPr>
              <w:t xml:space="preserve">Pane 3.1: </w:t>
            </w:r>
            <w:r w:rsidRPr="3978B2DD" w:rsidR="3978B2DD">
              <w:rPr>
                <w:rFonts w:ascii="Calibri" w:hAnsi="Calibri" w:eastAsia="Calibri" w:cs="Calibri" w:asciiTheme="minorAscii" w:hAnsiTheme="minorAscii" w:eastAsiaTheme="minorAscii" w:cstheme="minorAscii"/>
                <w:b w:val="1"/>
                <w:bCs w:val="1"/>
                <w:noProof w:val="0"/>
                <w:color w:val="auto"/>
                <w:sz w:val="22"/>
                <w:szCs w:val="22"/>
                <w:lang w:val="en-US"/>
              </w:rPr>
              <w:t>CRUD.java</w:t>
            </w:r>
          </w:p>
        </w:tc>
      </w:tr>
    </w:tbl>
    <w:p w:rsidR="3978B2DD" w:rsidP="3978B2DD" w:rsidRDefault="3978B2DD" w14:paraId="35100476" w14:textId="71F58030">
      <w:pPr>
        <w:pStyle w:val="NormalWeb"/>
        <w:spacing w:before="0" w:beforeAutospacing="off" w:after="0" w:afterAutospacing="off" w:line="240" w:lineRule="auto"/>
        <w:contextualSpacing/>
        <w:rPr>
          <w:rFonts w:ascii="Calibri" w:hAnsi="Calibri" w:cs="Calibri" w:asciiTheme="minorAscii" w:hAnsiTheme="minorAscii" w:cstheme="minorAscii"/>
        </w:rPr>
      </w:pPr>
    </w:p>
    <w:tbl>
      <w:tblPr>
        <w:tblStyle w:val="TableGrid"/>
        <w:tblW w:w="0" w:type="auto"/>
        <w:tblLayout w:type="fixed"/>
        <w:tblLook w:val="06A0" w:firstRow="1" w:lastRow="0" w:firstColumn="1" w:lastColumn="0" w:noHBand="1" w:noVBand="1"/>
      </w:tblPr>
      <w:tblGrid>
        <w:gridCol w:w="9360"/>
      </w:tblGrid>
      <w:tr w:rsidR="3978B2DD" w:rsidTr="3978B2DD" w14:paraId="183436E2">
        <w:trPr>
          <w:trHeight w:val="300"/>
        </w:trPr>
        <w:tc>
          <w:tcPr>
            <w:tcW w:w="9360" w:type="dxa"/>
            <w:tcMar/>
          </w:tcPr>
          <w:p w:rsidR="1375706E" w:rsidP="3978B2DD" w:rsidRDefault="1375706E" w14:paraId="1CB743AF" w14:textId="0D994C54">
            <w:pPr>
              <w:spacing w:before="0" w:beforeAutospacing="off" w:after="0" w:afterAutospacing="off"/>
            </w:pPr>
            <w:r w:rsidRPr="3978B2DD" w:rsidR="1375706E">
              <w:rPr>
                <w:rFonts w:ascii="Consolas" w:hAnsi="Consolas" w:eastAsia="Consolas" w:cs="Consolas"/>
                <w:b w:val="1"/>
                <w:bCs w:val="1"/>
                <w:noProof w:val="0"/>
                <w:color w:val="7F0055"/>
                <w:sz w:val="19"/>
                <w:szCs w:val="19"/>
                <w:lang w:val="en-US"/>
              </w:rPr>
              <w:t>package</w:t>
            </w:r>
            <w:r w:rsidRPr="3978B2DD" w:rsidR="1375706E">
              <w:rPr>
                <w:rFonts w:ascii="Consolas" w:hAnsi="Consolas" w:eastAsia="Consolas" w:cs="Consolas"/>
                <w:noProof w:val="0"/>
                <w:color w:val="000000" w:themeColor="text1" w:themeTint="FF" w:themeShade="FF"/>
                <w:sz w:val="19"/>
                <w:szCs w:val="19"/>
                <w:lang w:val="en-US"/>
              </w:rPr>
              <w:t xml:space="preserve"> com.twk.restservice;</w:t>
            </w:r>
          </w:p>
          <w:p w:rsidR="3978B2DD" w:rsidP="3978B2DD" w:rsidRDefault="3978B2DD" w14:paraId="4EE6808F" w14:textId="6EFDAD19">
            <w:pPr>
              <w:spacing w:before="0" w:beforeAutospacing="off" w:after="0" w:afterAutospacing="off"/>
            </w:pPr>
          </w:p>
          <w:p w:rsidR="1375706E" w:rsidP="3978B2DD" w:rsidRDefault="1375706E" w14:paraId="064B11C3" w14:textId="0D5675C8">
            <w:pPr>
              <w:spacing w:before="0" w:beforeAutospacing="off" w:after="0" w:afterAutospacing="off"/>
            </w:pPr>
            <w:r w:rsidRPr="3978B2DD" w:rsidR="1375706E">
              <w:rPr>
                <w:rFonts w:ascii="Consolas" w:hAnsi="Consolas" w:eastAsia="Consolas" w:cs="Consolas"/>
                <w:b w:val="1"/>
                <w:bCs w:val="1"/>
                <w:noProof w:val="0"/>
                <w:color w:val="7F0055"/>
                <w:sz w:val="19"/>
                <w:szCs w:val="19"/>
                <w:lang w:val="en-US"/>
              </w:rPr>
              <w:t>import</w:t>
            </w:r>
            <w:r w:rsidRPr="3978B2DD" w:rsidR="1375706E">
              <w:rPr>
                <w:rFonts w:ascii="Consolas" w:hAnsi="Consolas" w:eastAsia="Consolas" w:cs="Consolas"/>
                <w:noProof w:val="0"/>
                <w:color w:val="000000" w:themeColor="text1" w:themeTint="FF" w:themeShade="FF"/>
                <w:sz w:val="19"/>
                <w:szCs w:val="19"/>
                <w:lang w:val="en-US"/>
              </w:rPr>
              <w:t xml:space="preserve"> org.springframework.web.bind.annotation.RequestMapping;</w:t>
            </w:r>
          </w:p>
          <w:p w:rsidR="1375706E" w:rsidP="3978B2DD" w:rsidRDefault="1375706E" w14:paraId="38430B97" w14:textId="044A4056">
            <w:pPr>
              <w:spacing w:before="0" w:beforeAutospacing="off" w:after="0" w:afterAutospacing="off"/>
            </w:pPr>
            <w:r w:rsidRPr="3978B2DD" w:rsidR="1375706E">
              <w:rPr>
                <w:rFonts w:ascii="Consolas" w:hAnsi="Consolas" w:eastAsia="Consolas" w:cs="Consolas"/>
                <w:b w:val="1"/>
                <w:bCs w:val="1"/>
                <w:noProof w:val="0"/>
                <w:color w:val="7F0055"/>
                <w:sz w:val="19"/>
                <w:szCs w:val="19"/>
                <w:lang w:val="en-US"/>
              </w:rPr>
              <w:t>import</w:t>
            </w:r>
            <w:r w:rsidRPr="3978B2DD" w:rsidR="1375706E">
              <w:rPr>
                <w:rFonts w:ascii="Consolas" w:hAnsi="Consolas" w:eastAsia="Consolas" w:cs="Consolas"/>
                <w:noProof w:val="0"/>
                <w:color w:val="000000" w:themeColor="text1" w:themeTint="FF" w:themeShade="FF"/>
                <w:sz w:val="19"/>
                <w:szCs w:val="19"/>
                <w:lang w:val="en-US"/>
              </w:rPr>
              <w:t xml:space="preserve"> org.springframework.web.bind.annotation.RequestParam;</w:t>
            </w:r>
          </w:p>
          <w:p w:rsidR="1375706E" w:rsidP="3978B2DD" w:rsidRDefault="1375706E" w14:paraId="4774CFF0" w14:textId="6A27BD6D">
            <w:pPr>
              <w:spacing w:before="0" w:beforeAutospacing="off" w:after="0" w:afterAutospacing="off"/>
            </w:pPr>
            <w:r w:rsidRPr="3978B2DD" w:rsidR="1375706E">
              <w:rPr>
                <w:rFonts w:ascii="Consolas" w:hAnsi="Consolas" w:eastAsia="Consolas" w:cs="Consolas"/>
                <w:b w:val="1"/>
                <w:bCs w:val="1"/>
                <w:noProof w:val="0"/>
                <w:color w:val="7F0055"/>
                <w:sz w:val="19"/>
                <w:szCs w:val="19"/>
                <w:lang w:val="en-US"/>
              </w:rPr>
              <w:t>import</w:t>
            </w:r>
            <w:r w:rsidRPr="3978B2DD" w:rsidR="1375706E">
              <w:rPr>
                <w:rFonts w:ascii="Consolas" w:hAnsi="Consolas" w:eastAsia="Consolas" w:cs="Consolas"/>
                <w:noProof w:val="0"/>
                <w:color w:val="000000" w:themeColor="text1" w:themeTint="FF" w:themeShade="FF"/>
                <w:sz w:val="19"/>
                <w:szCs w:val="19"/>
                <w:lang w:val="en-US"/>
              </w:rPr>
              <w:t xml:space="preserve"> org.springframework.web.bind.annotation.RestController;</w:t>
            </w:r>
          </w:p>
          <w:p w:rsidR="3978B2DD" w:rsidP="3978B2DD" w:rsidRDefault="3978B2DD" w14:paraId="68AAB426" w14:textId="36DC3974">
            <w:pPr>
              <w:spacing w:before="0" w:beforeAutospacing="off" w:after="0" w:afterAutospacing="off"/>
            </w:pPr>
          </w:p>
          <w:p w:rsidR="1375706E" w:rsidP="3978B2DD" w:rsidRDefault="1375706E" w14:paraId="2904619D" w14:textId="5B435191">
            <w:pPr>
              <w:spacing w:before="0" w:beforeAutospacing="off" w:after="0" w:afterAutospacing="off"/>
            </w:pPr>
            <w:r w:rsidRPr="3978B2DD" w:rsidR="1375706E">
              <w:rPr>
                <w:rFonts w:ascii="Consolas" w:hAnsi="Consolas" w:eastAsia="Consolas" w:cs="Consolas"/>
                <w:noProof w:val="0"/>
                <w:color w:val="646464"/>
                <w:sz w:val="19"/>
                <w:szCs w:val="19"/>
                <w:lang w:val="en-US"/>
              </w:rPr>
              <w:t>@RestController</w:t>
            </w:r>
          </w:p>
          <w:p w:rsidR="1375706E" w:rsidP="3978B2DD" w:rsidRDefault="1375706E" w14:paraId="13DF2EA6" w14:textId="0CB4981E">
            <w:pPr>
              <w:spacing w:before="0" w:beforeAutospacing="off" w:after="0" w:afterAutospacing="off"/>
            </w:pPr>
            <w:r w:rsidRPr="3978B2DD" w:rsidR="1375706E">
              <w:rPr>
                <w:rFonts w:ascii="Consolas" w:hAnsi="Consolas" w:eastAsia="Consolas" w:cs="Consolas"/>
                <w:b w:val="1"/>
                <w:bCs w:val="1"/>
                <w:noProof w:val="0"/>
                <w:color w:val="7F0055"/>
                <w:sz w:val="19"/>
                <w:szCs w:val="19"/>
                <w:lang w:val="en-US"/>
              </w:rPr>
              <w:t>public</w:t>
            </w:r>
            <w:r w:rsidRPr="3978B2DD" w:rsidR="1375706E">
              <w:rPr>
                <w:rFonts w:ascii="Consolas" w:hAnsi="Consolas" w:eastAsia="Consolas" w:cs="Consolas"/>
                <w:noProof w:val="0"/>
                <w:color w:val="000000" w:themeColor="text1" w:themeTint="FF" w:themeShade="FF"/>
                <w:sz w:val="19"/>
                <w:szCs w:val="19"/>
                <w:lang w:val="en-US"/>
              </w:rPr>
              <w:t xml:space="preserve"> </w:t>
            </w:r>
            <w:r w:rsidRPr="3978B2DD" w:rsidR="1375706E">
              <w:rPr>
                <w:rFonts w:ascii="Consolas" w:hAnsi="Consolas" w:eastAsia="Consolas" w:cs="Consolas"/>
                <w:b w:val="1"/>
                <w:bCs w:val="1"/>
                <w:noProof w:val="0"/>
                <w:color w:val="7F0055"/>
                <w:sz w:val="19"/>
                <w:szCs w:val="19"/>
                <w:lang w:val="en-US"/>
              </w:rPr>
              <w:t>class</w:t>
            </w:r>
            <w:r w:rsidRPr="3978B2DD" w:rsidR="1375706E">
              <w:rPr>
                <w:rFonts w:ascii="Consolas" w:hAnsi="Consolas" w:eastAsia="Consolas" w:cs="Consolas"/>
                <w:noProof w:val="0"/>
                <w:color w:val="000000" w:themeColor="text1" w:themeTint="FF" w:themeShade="FF"/>
                <w:sz w:val="19"/>
                <w:szCs w:val="19"/>
                <w:lang w:val="en-US"/>
              </w:rPr>
              <w:t xml:space="preserve"> CRUDController {</w:t>
            </w:r>
          </w:p>
          <w:p w:rsidR="3978B2DD" w:rsidP="3978B2DD" w:rsidRDefault="3978B2DD" w14:paraId="30F94EDB" w14:textId="599E6377">
            <w:pPr>
              <w:spacing w:before="0" w:beforeAutospacing="off" w:after="0" w:afterAutospacing="off"/>
            </w:pPr>
          </w:p>
          <w:p w:rsidR="1375706E" w:rsidP="3978B2DD" w:rsidRDefault="1375706E" w14:paraId="1F8E9B51" w14:textId="0A3CC742">
            <w:pPr>
              <w:spacing w:before="0" w:beforeAutospacing="off" w:after="0" w:afterAutospacing="off"/>
            </w:pPr>
            <w:r w:rsidRPr="3978B2DD" w:rsidR="1375706E">
              <w:rPr>
                <w:rFonts w:ascii="Consolas" w:hAnsi="Consolas" w:eastAsia="Consolas" w:cs="Consolas"/>
                <w:noProof w:val="0"/>
                <w:color w:val="646464"/>
                <w:sz w:val="19"/>
                <w:szCs w:val="19"/>
                <w:lang w:val="en-US"/>
              </w:rPr>
              <w:t xml:space="preserve">    @RequestMapping</w:t>
            </w:r>
            <w:r w:rsidRPr="3978B2DD" w:rsidR="1375706E">
              <w:rPr>
                <w:rFonts w:ascii="Consolas" w:hAnsi="Consolas" w:eastAsia="Consolas" w:cs="Consolas"/>
                <w:noProof w:val="0"/>
                <w:color w:val="000000" w:themeColor="text1" w:themeTint="FF" w:themeShade="FF"/>
                <w:sz w:val="19"/>
                <w:szCs w:val="19"/>
                <w:lang w:val="en-US"/>
              </w:rPr>
              <w:t>(</w:t>
            </w:r>
            <w:r w:rsidRPr="3978B2DD" w:rsidR="1375706E">
              <w:rPr>
                <w:rFonts w:ascii="Consolas" w:hAnsi="Consolas" w:eastAsia="Consolas" w:cs="Consolas"/>
                <w:noProof w:val="0"/>
                <w:color w:val="2A00FF"/>
                <w:sz w:val="19"/>
                <w:szCs w:val="19"/>
                <w:lang w:val="en-US"/>
              </w:rPr>
              <w:t>"/read"</w:t>
            </w:r>
            <w:r w:rsidRPr="3978B2DD" w:rsidR="1375706E">
              <w:rPr>
                <w:rFonts w:ascii="Consolas" w:hAnsi="Consolas" w:eastAsia="Consolas" w:cs="Consolas"/>
                <w:noProof w:val="0"/>
                <w:color w:val="000000" w:themeColor="text1" w:themeTint="FF" w:themeShade="FF"/>
                <w:sz w:val="19"/>
                <w:szCs w:val="19"/>
                <w:lang w:val="en-US"/>
              </w:rPr>
              <w:t>)</w:t>
            </w:r>
          </w:p>
          <w:p w:rsidR="1375706E" w:rsidP="3978B2DD" w:rsidRDefault="1375706E" w14:paraId="5F77BC09" w14:textId="2421FCE3">
            <w:pPr>
              <w:spacing w:before="0" w:beforeAutospacing="off" w:after="0" w:afterAutospacing="off"/>
            </w:pPr>
            <w:r w:rsidRPr="3978B2DD" w:rsidR="1375706E">
              <w:rPr>
                <w:rFonts w:ascii="Consolas" w:hAnsi="Consolas" w:eastAsia="Consolas" w:cs="Consolas"/>
                <w:b w:val="1"/>
                <w:bCs w:val="1"/>
                <w:noProof w:val="0"/>
                <w:color w:val="7F0055"/>
                <w:sz w:val="19"/>
                <w:szCs w:val="19"/>
                <w:lang w:val="en-US"/>
              </w:rPr>
              <w:t xml:space="preserve">    public</w:t>
            </w:r>
            <w:r w:rsidRPr="3978B2DD" w:rsidR="1375706E">
              <w:rPr>
                <w:rFonts w:ascii="Consolas" w:hAnsi="Consolas" w:eastAsia="Consolas" w:cs="Consolas"/>
                <w:noProof w:val="0"/>
                <w:color w:val="000000" w:themeColor="text1" w:themeTint="FF" w:themeShade="FF"/>
                <w:sz w:val="19"/>
                <w:szCs w:val="19"/>
                <w:lang w:val="en-US"/>
              </w:rPr>
              <w:t xml:space="preserve"> CRUD CRUD(</w:t>
            </w:r>
            <w:r w:rsidRPr="3978B2DD" w:rsidR="1375706E">
              <w:rPr>
                <w:rFonts w:ascii="Consolas" w:hAnsi="Consolas" w:eastAsia="Consolas" w:cs="Consolas"/>
                <w:noProof w:val="0"/>
                <w:color w:val="646464"/>
                <w:sz w:val="19"/>
                <w:szCs w:val="19"/>
                <w:lang w:val="en-US"/>
              </w:rPr>
              <w:t>@RequestParam</w:t>
            </w:r>
            <w:r w:rsidRPr="3978B2DD" w:rsidR="1375706E">
              <w:rPr>
                <w:rFonts w:ascii="Consolas" w:hAnsi="Consolas" w:eastAsia="Consolas" w:cs="Consolas"/>
                <w:noProof w:val="0"/>
                <w:color w:val="000000" w:themeColor="text1" w:themeTint="FF" w:themeShade="FF"/>
                <w:sz w:val="19"/>
                <w:szCs w:val="19"/>
                <w:lang w:val="en-US"/>
              </w:rPr>
              <w:t>(value=</w:t>
            </w:r>
            <w:r w:rsidRPr="3978B2DD" w:rsidR="1375706E">
              <w:rPr>
                <w:rFonts w:ascii="Consolas" w:hAnsi="Consolas" w:eastAsia="Consolas" w:cs="Consolas"/>
                <w:noProof w:val="0"/>
                <w:color w:val="2A00FF"/>
                <w:sz w:val="19"/>
                <w:szCs w:val="19"/>
                <w:lang w:val="en-US"/>
              </w:rPr>
              <w:t>"business_name"</w:t>
            </w:r>
            <w:r w:rsidRPr="3978B2DD" w:rsidR="1375706E">
              <w:rPr>
                <w:rFonts w:ascii="Consolas" w:hAnsi="Consolas" w:eastAsia="Consolas" w:cs="Consolas"/>
                <w:noProof w:val="0"/>
                <w:color w:val="000000" w:themeColor="text1" w:themeTint="FF" w:themeShade="FF"/>
                <w:sz w:val="19"/>
                <w:szCs w:val="19"/>
                <w:lang w:val="en-US"/>
              </w:rPr>
              <w:t xml:space="preserve">) String </w:t>
            </w:r>
            <w:r w:rsidRPr="3978B2DD" w:rsidR="1375706E">
              <w:rPr>
                <w:rFonts w:ascii="Consolas" w:hAnsi="Consolas" w:eastAsia="Consolas" w:cs="Consolas"/>
                <w:noProof w:val="0"/>
                <w:color w:val="6A3E3E"/>
                <w:sz w:val="19"/>
                <w:szCs w:val="19"/>
                <w:lang w:val="en-US"/>
              </w:rPr>
              <w:t>name</w:t>
            </w:r>
            <w:r w:rsidRPr="3978B2DD" w:rsidR="1375706E">
              <w:rPr>
                <w:rFonts w:ascii="Consolas" w:hAnsi="Consolas" w:eastAsia="Consolas" w:cs="Consolas"/>
                <w:noProof w:val="0"/>
                <w:color w:val="000000" w:themeColor="text1" w:themeTint="FF" w:themeShade="FF"/>
                <w:sz w:val="19"/>
                <w:szCs w:val="19"/>
                <w:lang w:val="en-US"/>
              </w:rPr>
              <w:t>) {</w:t>
            </w:r>
          </w:p>
          <w:p w:rsidR="1375706E" w:rsidP="3978B2DD" w:rsidRDefault="1375706E" w14:paraId="02C13949" w14:textId="452C93FB">
            <w:pPr>
              <w:spacing w:before="0" w:beforeAutospacing="off" w:after="0" w:afterAutospacing="off"/>
            </w:pPr>
            <w:r w:rsidRPr="3978B2DD" w:rsidR="1375706E">
              <w:rPr>
                <w:rFonts w:ascii="Consolas" w:hAnsi="Consolas" w:eastAsia="Consolas" w:cs="Consolas"/>
                <w:noProof w:val="0"/>
                <w:color w:val="000000" w:themeColor="text1" w:themeTint="FF" w:themeShade="FF"/>
                <w:sz w:val="19"/>
                <w:szCs w:val="19"/>
                <w:lang w:val="en-US"/>
              </w:rPr>
              <w:t xml:space="preserve">        DocData </w:t>
            </w:r>
            <w:r w:rsidRPr="3978B2DD" w:rsidR="1375706E">
              <w:rPr>
                <w:rFonts w:ascii="Consolas" w:hAnsi="Consolas" w:eastAsia="Consolas" w:cs="Consolas"/>
                <w:noProof w:val="0"/>
                <w:color w:val="6A3E3E"/>
                <w:sz w:val="19"/>
                <w:szCs w:val="19"/>
                <w:lang w:val="en-US"/>
              </w:rPr>
              <w:t>doc</w:t>
            </w:r>
            <w:r w:rsidRPr="3978B2DD" w:rsidR="1375706E">
              <w:rPr>
                <w:rFonts w:ascii="Consolas" w:hAnsi="Consolas" w:eastAsia="Consolas" w:cs="Consolas"/>
                <w:noProof w:val="0"/>
                <w:color w:val="000000" w:themeColor="text1" w:themeTint="FF" w:themeShade="FF"/>
                <w:sz w:val="19"/>
                <w:szCs w:val="19"/>
                <w:lang w:val="en-US"/>
              </w:rPr>
              <w:t xml:space="preserve"> = </w:t>
            </w:r>
            <w:r w:rsidRPr="3978B2DD" w:rsidR="1375706E">
              <w:rPr>
                <w:rFonts w:ascii="Consolas" w:hAnsi="Consolas" w:eastAsia="Consolas" w:cs="Consolas"/>
                <w:b w:val="1"/>
                <w:bCs w:val="1"/>
                <w:noProof w:val="0"/>
                <w:color w:val="7F0055"/>
                <w:sz w:val="19"/>
                <w:szCs w:val="19"/>
                <w:lang w:val="en-US"/>
              </w:rPr>
              <w:t>new</w:t>
            </w:r>
            <w:r w:rsidRPr="3978B2DD" w:rsidR="1375706E">
              <w:rPr>
                <w:rFonts w:ascii="Consolas" w:hAnsi="Consolas" w:eastAsia="Consolas" w:cs="Consolas"/>
                <w:noProof w:val="0"/>
                <w:color w:val="000000" w:themeColor="text1" w:themeTint="FF" w:themeShade="FF"/>
                <w:sz w:val="19"/>
                <w:szCs w:val="19"/>
                <w:lang w:val="en-US"/>
              </w:rPr>
              <w:t xml:space="preserve"> </w:t>
            </w:r>
            <w:r w:rsidRPr="3978B2DD" w:rsidR="1375706E">
              <w:rPr>
                <w:rFonts w:ascii="Consolas" w:hAnsi="Consolas" w:eastAsia="Consolas" w:cs="Consolas"/>
                <w:noProof w:val="0"/>
                <w:color w:val="000000" w:themeColor="text1" w:themeTint="FF" w:themeShade="FF"/>
                <w:sz w:val="19"/>
                <w:szCs w:val="19"/>
                <w:lang w:val="en-US"/>
              </w:rPr>
              <w:t>DocData</w:t>
            </w:r>
            <w:r w:rsidRPr="3978B2DD" w:rsidR="1375706E">
              <w:rPr>
                <w:rFonts w:ascii="Consolas" w:hAnsi="Consolas" w:eastAsia="Consolas" w:cs="Consolas"/>
                <w:noProof w:val="0"/>
                <w:color w:val="000000" w:themeColor="text1" w:themeTint="FF" w:themeShade="FF"/>
                <w:sz w:val="19"/>
                <w:szCs w:val="19"/>
                <w:lang w:val="en-US"/>
              </w:rPr>
              <w:t>();</w:t>
            </w:r>
          </w:p>
          <w:p w:rsidR="1375706E" w:rsidP="3978B2DD" w:rsidRDefault="1375706E" w14:paraId="14152ED5" w14:textId="5AEA360D">
            <w:pPr>
              <w:spacing w:before="0" w:beforeAutospacing="off" w:after="0" w:afterAutospacing="off"/>
            </w:pPr>
            <w:r w:rsidRPr="3978B2DD" w:rsidR="1375706E">
              <w:rPr>
                <w:rFonts w:ascii="Consolas" w:hAnsi="Consolas" w:eastAsia="Consolas" w:cs="Consolas"/>
                <w:b w:val="1"/>
                <w:bCs w:val="1"/>
                <w:noProof w:val="0"/>
                <w:color w:val="7F0055"/>
                <w:sz w:val="19"/>
                <w:szCs w:val="19"/>
                <w:lang w:val="en-US"/>
              </w:rPr>
              <w:t xml:space="preserve">        return</w:t>
            </w:r>
            <w:r w:rsidRPr="3978B2DD" w:rsidR="1375706E">
              <w:rPr>
                <w:rFonts w:ascii="Consolas" w:hAnsi="Consolas" w:eastAsia="Consolas" w:cs="Consolas"/>
                <w:noProof w:val="0"/>
                <w:color w:val="000000" w:themeColor="text1" w:themeTint="FF" w:themeShade="FF"/>
                <w:sz w:val="19"/>
                <w:szCs w:val="19"/>
                <w:lang w:val="en-US"/>
              </w:rPr>
              <w:t xml:space="preserve"> </w:t>
            </w:r>
            <w:r w:rsidRPr="3978B2DD" w:rsidR="1375706E">
              <w:rPr>
                <w:rFonts w:ascii="Consolas" w:hAnsi="Consolas" w:eastAsia="Consolas" w:cs="Consolas"/>
                <w:b w:val="1"/>
                <w:bCs w:val="1"/>
                <w:noProof w:val="0"/>
                <w:color w:val="7F0055"/>
                <w:sz w:val="19"/>
                <w:szCs w:val="19"/>
                <w:lang w:val="en-US"/>
              </w:rPr>
              <w:t>new</w:t>
            </w:r>
            <w:r w:rsidRPr="3978B2DD" w:rsidR="1375706E">
              <w:rPr>
                <w:rFonts w:ascii="Consolas" w:hAnsi="Consolas" w:eastAsia="Consolas" w:cs="Consolas"/>
                <w:noProof w:val="0"/>
                <w:color w:val="000000" w:themeColor="text1" w:themeTint="FF" w:themeShade="FF"/>
                <w:sz w:val="19"/>
                <w:szCs w:val="19"/>
                <w:lang w:val="en-US"/>
              </w:rPr>
              <w:t xml:space="preserve"> </w:t>
            </w:r>
            <w:r w:rsidRPr="3978B2DD" w:rsidR="1375706E">
              <w:rPr>
                <w:rFonts w:ascii="Consolas" w:hAnsi="Consolas" w:eastAsia="Consolas" w:cs="Consolas"/>
                <w:noProof w:val="0"/>
                <w:color w:val="000000" w:themeColor="text1" w:themeTint="FF" w:themeShade="FF"/>
                <w:sz w:val="19"/>
                <w:szCs w:val="19"/>
                <w:lang w:val="en-US"/>
              </w:rPr>
              <w:t>CRUD(</w:t>
            </w:r>
            <w:r w:rsidRPr="3978B2DD" w:rsidR="1375706E">
              <w:rPr>
                <w:rFonts w:ascii="Consolas" w:hAnsi="Consolas" w:eastAsia="Consolas" w:cs="Consolas"/>
                <w:noProof w:val="0"/>
                <w:color w:val="6A3E3E"/>
                <w:sz w:val="19"/>
                <w:szCs w:val="19"/>
                <w:lang w:val="en-US"/>
              </w:rPr>
              <w:t>doc</w:t>
            </w:r>
            <w:r w:rsidRPr="3978B2DD" w:rsidR="1375706E">
              <w:rPr>
                <w:rFonts w:ascii="Consolas" w:hAnsi="Consolas" w:eastAsia="Consolas" w:cs="Consolas"/>
                <w:noProof w:val="0"/>
                <w:color w:val="000000" w:themeColor="text1" w:themeTint="FF" w:themeShade="FF"/>
                <w:sz w:val="19"/>
                <w:szCs w:val="19"/>
                <w:lang w:val="en-US"/>
              </w:rPr>
              <w:t>.toString</w:t>
            </w:r>
            <w:r w:rsidRPr="3978B2DD" w:rsidR="1375706E">
              <w:rPr>
                <w:rFonts w:ascii="Consolas" w:hAnsi="Consolas" w:eastAsia="Consolas" w:cs="Consolas"/>
                <w:noProof w:val="0"/>
                <w:color w:val="000000" w:themeColor="text1" w:themeTint="FF" w:themeShade="FF"/>
                <w:sz w:val="19"/>
                <w:szCs w:val="19"/>
                <w:lang w:val="en-US"/>
              </w:rPr>
              <w:t>());</w:t>
            </w:r>
          </w:p>
          <w:p w:rsidR="1375706E" w:rsidP="3978B2DD" w:rsidRDefault="1375706E" w14:paraId="019D41B1" w14:textId="7EF579A8">
            <w:pPr>
              <w:spacing w:before="0" w:beforeAutospacing="off" w:after="0" w:afterAutospacing="off"/>
            </w:pPr>
            <w:r w:rsidRPr="3978B2DD" w:rsidR="1375706E">
              <w:rPr>
                <w:rFonts w:ascii="Consolas" w:hAnsi="Consolas" w:eastAsia="Consolas" w:cs="Consolas"/>
                <w:noProof w:val="0"/>
                <w:color w:val="000000" w:themeColor="text1" w:themeTint="FF" w:themeShade="FF"/>
                <w:sz w:val="19"/>
                <w:szCs w:val="19"/>
                <w:lang w:val="en-US"/>
              </w:rPr>
              <w:t xml:space="preserve">    }</w:t>
            </w:r>
          </w:p>
          <w:p w:rsidR="1375706E" w:rsidP="3978B2DD" w:rsidRDefault="1375706E" w14:paraId="4B553EAF" w14:textId="53CBBA46">
            <w:pPr>
              <w:spacing w:before="0" w:beforeAutospacing="off" w:after="0" w:afterAutospacing="off"/>
            </w:pPr>
            <w:r w:rsidRPr="3978B2DD" w:rsidR="1375706E">
              <w:rPr>
                <w:rFonts w:ascii="Consolas" w:hAnsi="Consolas" w:eastAsia="Consolas" w:cs="Consolas"/>
                <w:noProof w:val="0"/>
                <w:color w:val="000000" w:themeColor="text1" w:themeTint="FF" w:themeShade="FF"/>
                <w:sz w:val="19"/>
                <w:szCs w:val="19"/>
                <w:lang w:val="en-US"/>
              </w:rPr>
              <w:t>}</w:t>
            </w:r>
          </w:p>
        </w:tc>
      </w:tr>
      <w:tr w:rsidR="3978B2DD" w:rsidTr="3978B2DD" w14:paraId="042FBBB1">
        <w:trPr>
          <w:trHeight w:val="300"/>
        </w:trPr>
        <w:tc>
          <w:tcPr>
            <w:tcW w:w="9360" w:type="dxa"/>
            <w:tcMar/>
          </w:tcPr>
          <w:p w:rsidR="1375706E" w:rsidP="3978B2DD" w:rsidRDefault="1375706E" w14:paraId="7F8F3B64" w14:textId="5AC50FA8">
            <w:pPr>
              <w:pStyle w:val="NormalWeb"/>
              <w:jc w:val="center"/>
              <w:rPr>
                <w:rFonts w:ascii="Calibri" w:hAnsi="Calibri" w:cs="Calibri" w:asciiTheme="minorAscii" w:hAnsiTheme="minorAscii" w:cstheme="minorAscii"/>
                <w:b w:val="1"/>
                <w:bCs w:val="1"/>
              </w:rPr>
            </w:pPr>
            <w:r w:rsidRPr="3978B2DD" w:rsidR="1375706E">
              <w:rPr>
                <w:rFonts w:ascii="Calibri" w:hAnsi="Calibri" w:cs="Calibri" w:asciiTheme="minorAscii" w:hAnsiTheme="minorAscii" w:cstheme="minorAscii"/>
                <w:b w:val="1"/>
                <w:bCs w:val="1"/>
              </w:rPr>
              <w:t>CRUDController.java</w:t>
            </w:r>
            <w:r w:rsidRPr="3978B2DD" w:rsidR="4F27CB37">
              <w:rPr>
                <w:rFonts w:ascii="Calibri" w:hAnsi="Calibri" w:cs="Calibri" w:asciiTheme="minorAscii" w:hAnsiTheme="minorAscii" w:cstheme="minorAscii"/>
                <w:b w:val="1"/>
                <w:bCs w:val="1"/>
              </w:rPr>
              <w:t xml:space="preserve"> (Pane 3.2)</w:t>
            </w:r>
          </w:p>
        </w:tc>
      </w:tr>
    </w:tbl>
    <w:p w:rsidR="3978B2DD" w:rsidP="3978B2DD" w:rsidRDefault="3978B2DD" w14:paraId="55917B5F" w14:textId="6C69E858">
      <w:pPr>
        <w:pStyle w:val="NormalWeb"/>
        <w:spacing w:before="0" w:beforeAutospacing="off" w:after="0" w:afterAutospacing="off" w:line="240" w:lineRule="auto"/>
        <w:contextualSpacing/>
        <w:rPr>
          <w:rFonts w:ascii="Calibri" w:hAnsi="Calibri" w:cs="Calibri" w:asciiTheme="minorAscii" w:hAnsiTheme="minorAscii" w:cstheme="minorAscii"/>
        </w:rPr>
      </w:pPr>
    </w:p>
    <w:tbl>
      <w:tblPr>
        <w:tblStyle w:val="TableGrid"/>
        <w:tblW w:w="0" w:type="auto"/>
        <w:tblLayout w:type="fixed"/>
        <w:tblLook w:val="06A0" w:firstRow="1" w:lastRow="0" w:firstColumn="1" w:lastColumn="0" w:noHBand="1" w:noVBand="1"/>
      </w:tblPr>
      <w:tblGrid>
        <w:gridCol w:w="9360"/>
      </w:tblGrid>
      <w:tr w:rsidR="3978B2DD" w:rsidTr="3978B2DD" w14:paraId="7F1D0811">
        <w:trPr>
          <w:trHeight w:val="300"/>
        </w:trPr>
        <w:tc>
          <w:tcPr>
            <w:tcW w:w="9360" w:type="dxa"/>
            <w:tcMar/>
          </w:tcPr>
          <w:p w:rsidR="686290A9" w:rsidP="3978B2DD" w:rsidRDefault="686290A9" w14:paraId="1604688D" w14:textId="39B6D4E5">
            <w:pPr>
              <w:spacing w:before="0" w:beforeAutospacing="off" w:after="0" w:afterAutospacing="off"/>
            </w:pPr>
            <w:r w:rsidRPr="3978B2DD" w:rsidR="686290A9">
              <w:rPr>
                <w:rFonts w:ascii="Consolas" w:hAnsi="Consolas" w:eastAsia="Consolas" w:cs="Consolas"/>
                <w:b w:val="1"/>
                <w:bCs w:val="1"/>
                <w:noProof w:val="0"/>
                <w:color w:val="7F0055"/>
                <w:sz w:val="19"/>
                <w:szCs w:val="19"/>
                <w:lang w:val="en-US"/>
              </w:rPr>
              <w:t>package</w:t>
            </w:r>
            <w:r w:rsidRPr="3978B2DD" w:rsidR="686290A9">
              <w:rPr>
                <w:rFonts w:ascii="Consolas" w:hAnsi="Consolas" w:eastAsia="Consolas" w:cs="Consolas"/>
                <w:noProof w:val="0"/>
                <w:color w:val="000000" w:themeColor="text1" w:themeTint="FF" w:themeShade="FF"/>
                <w:sz w:val="19"/>
                <w:szCs w:val="19"/>
                <w:lang w:val="en-US"/>
              </w:rPr>
              <w:t xml:space="preserve"> com.twk.restservice;</w:t>
            </w:r>
          </w:p>
          <w:p w:rsidR="3978B2DD" w:rsidP="3978B2DD" w:rsidRDefault="3978B2DD" w14:paraId="4D87B1CB" w14:textId="076CD901">
            <w:pPr>
              <w:spacing w:before="0" w:beforeAutospacing="off" w:after="0" w:afterAutospacing="off"/>
            </w:pPr>
          </w:p>
          <w:p w:rsidR="686290A9" w:rsidP="3978B2DD" w:rsidRDefault="686290A9" w14:paraId="071989DA" w14:textId="48DD0273">
            <w:pPr>
              <w:spacing w:before="0" w:beforeAutospacing="off" w:after="0" w:afterAutospacing="off"/>
            </w:pPr>
            <w:r w:rsidRPr="3978B2DD" w:rsidR="686290A9">
              <w:rPr>
                <w:rFonts w:ascii="Consolas" w:hAnsi="Consolas" w:eastAsia="Consolas" w:cs="Consolas"/>
                <w:b w:val="1"/>
                <w:bCs w:val="1"/>
                <w:noProof w:val="0"/>
                <w:color w:val="7F0055"/>
                <w:sz w:val="19"/>
                <w:szCs w:val="19"/>
                <w:lang w:val="en-US"/>
              </w:rPr>
              <w:t>import</w:t>
            </w:r>
            <w:r w:rsidRPr="3978B2DD" w:rsidR="686290A9">
              <w:rPr>
                <w:rFonts w:ascii="Consolas" w:hAnsi="Consolas" w:eastAsia="Consolas" w:cs="Consolas"/>
                <w:noProof w:val="0"/>
                <w:color w:val="000000" w:themeColor="text1" w:themeTint="FF" w:themeShade="FF"/>
                <w:sz w:val="19"/>
                <w:szCs w:val="19"/>
                <w:lang w:val="en-US"/>
              </w:rPr>
              <w:t xml:space="preserve"> java.sql.*;</w:t>
            </w:r>
          </w:p>
          <w:p w:rsidR="3978B2DD" w:rsidP="3978B2DD" w:rsidRDefault="3978B2DD" w14:paraId="1644CB8C" w14:textId="716923F0">
            <w:pPr>
              <w:spacing w:before="0" w:beforeAutospacing="off" w:after="0" w:afterAutospacing="off"/>
            </w:pPr>
          </w:p>
          <w:p w:rsidR="686290A9" w:rsidP="3978B2DD" w:rsidRDefault="686290A9" w14:paraId="26706C32" w14:textId="11B1CA07">
            <w:pPr>
              <w:spacing w:before="0" w:beforeAutospacing="off" w:after="0" w:afterAutospacing="off"/>
            </w:pPr>
            <w:r w:rsidRPr="3978B2DD" w:rsidR="686290A9">
              <w:rPr>
                <w:rFonts w:ascii="Consolas" w:hAnsi="Consolas" w:eastAsia="Consolas" w:cs="Consolas"/>
                <w:b w:val="1"/>
                <w:bCs w:val="1"/>
                <w:noProof w:val="0"/>
                <w:color w:val="7F0055"/>
                <w:sz w:val="19"/>
                <w:szCs w:val="19"/>
                <w:lang w:val="en-US"/>
              </w:rPr>
              <w:t>public</w:t>
            </w:r>
            <w:r w:rsidRPr="3978B2DD" w:rsidR="686290A9">
              <w:rPr>
                <w:rFonts w:ascii="Consolas" w:hAnsi="Consolas" w:eastAsia="Consolas" w:cs="Consolas"/>
                <w:noProof w:val="0"/>
                <w:color w:val="000000" w:themeColor="text1" w:themeTint="FF" w:themeShade="FF"/>
                <w:sz w:val="19"/>
                <w:szCs w:val="19"/>
                <w:lang w:val="en-US"/>
              </w:rPr>
              <w:t xml:space="preserve"> </w:t>
            </w:r>
            <w:r w:rsidRPr="3978B2DD" w:rsidR="686290A9">
              <w:rPr>
                <w:rFonts w:ascii="Consolas" w:hAnsi="Consolas" w:eastAsia="Consolas" w:cs="Consolas"/>
                <w:b w:val="1"/>
                <w:bCs w:val="1"/>
                <w:noProof w:val="0"/>
                <w:color w:val="7F0055"/>
                <w:sz w:val="19"/>
                <w:szCs w:val="19"/>
                <w:lang w:val="en-US"/>
              </w:rPr>
              <w:t>class</w:t>
            </w:r>
            <w:r w:rsidRPr="3978B2DD" w:rsidR="686290A9">
              <w:rPr>
                <w:rFonts w:ascii="Consolas" w:hAnsi="Consolas" w:eastAsia="Consolas" w:cs="Consolas"/>
                <w:noProof w:val="0"/>
                <w:color w:val="000000" w:themeColor="text1" w:themeTint="FF" w:themeShade="FF"/>
                <w:sz w:val="19"/>
                <w:szCs w:val="19"/>
                <w:lang w:val="en-US"/>
              </w:rPr>
              <w:t xml:space="preserve"> DocData {</w:t>
            </w:r>
          </w:p>
          <w:p w:rsidR="686290A9" w:rsidP="3978B2DD" w:rsidRDefault="686290A9" w14:paraId="6628AEB6" w14:textId="4F27884B">
            <w:pPr>
              <w:spacing w:before="0" w:beforeAutospacing="off" w:after="0" w:afterAutospacing="off"/>
            </w:pPr>
            <w:r w:rsidRPr="3978B2DD" w:rsidR="686290A9">
              <w:rPr>
                <w:rFonts w:ascii="Consolas" w:hAnsi="Consolas" w:eastAsia="Consolas" w:cs="Consolas"/>
                <w:b w:val="1"/>
                <w:bCs w:val="1"/>
                <w:noProof w:val="0"/>
                <w:color w:val="7F0055"/>
                <w:sz w:val="19"/>
                <w:szCs w:val="19"/>
                <w:lang w:val="en-US"/>
              </w:rPr>
              <w:t xml:space="preserve">    private</w:t>
            </w:r>
            <w:r w:rsidRPr="3978B2DD" w:rsidR="686290A9">
              <w:rPr>
                <w:rFonts w:ascii="Consolas" w:hAnsi="Consolas" w:eastAsia="Consolas" w:cs="Consolas"/>
                <w:noProof w:val="0"/>
                <w:color w:val="000000" w:themeColor="text1" w:themeTint="FF" w:themeShade="FF"/>
                <w:sz w:val="19"/>
                <w:szCs w:val="19"/>
                <w:lang w:val="en-US"/>
              </w:rPr>
              <w:t xml:space="preserve"> String </w:t>
            </w:r>
            <w:r w:rsidRPr="3978B2DD" w:rsidR="686290A9">
              <w:rPr>
                <w:rFonts w:ascii="Consolas" w:hAnsi="Consolas" w:eastAsia="Consolas" w:cs="Consolas"/>
                <w:noProof w:val="0"/>
                <w:color w:val="0000C0"/>
                <w:sz w:val="19"/>
                <w:szCs w:val="19"/>
                <w:lang w:val="en-US"/>
              </w:rPr>
              <w:t>id</w:t>
            </w:r>
            <w:r w:rsidRPr="3978B2DD" w:rsidR="686290A9">
              <w:rPr>
                <w:rFonts w:ascii="Consolas" w:hAnsi="Consolas" w:eastAsia="Consolas" w:cs="Consolas"/>
                <w:noProof w:val="0"/>
                <w:color w:val="000000" w:themeColor="text1" w:themeTint="FF" w:themeShade="FF"/>
                <w:sz w:val="19"/>
                <w:szCs w:val="19"/>
                <w:lang w:val="en-US"/>
              </w:rPr>
              <w:t>;</w:t>
            </w:r>
          </w:p>
          <w:p w:rsidR="3978B2DD" w:rsidP="3978B2DD" w:rsidRDefault="3978B2DD" w14:paraId="1E293EB5" w14:textId="47BE16CC">
            <w:pPr>
              <w:spacing w:before="0" w:beforeAutospacing="off" w:after="0" w:afterAutospacing="off"/>
            </w:pPr>
          </w:p>
          <w:p w:rsidR="686290A9" w:rsidP="3978B2DD" w:rsidRDefault="686290A9" w14:paraId="3FCB12E7" w14:textId="1548BCB8">
            <w:pPr>
              <w:spacing w:before="0" w:beforeAutospacing="off" w:after="0" w:afterAutospacing="off"/>
            </w:pPr>
            <w:r w:rsidRPr="3978B2DD" w:rsidR="686290A9">
              <w:rPr>
                <w:rFonts w:ascii="Consolas" w:hAnsi="Consolas" w:eastAsia="Consolas" w:cs="Consolas"/>
                <w:b w:val="1"/>
                <w:bCs w:val="1"/>
                <w:noProof w:val="0"/>
                <w:color w:val="7F0055"/>
                <w:sz w:val="19"/>
                <w:szCs w:val="19"/>
                <w:lang w:val="en-US"/>
              </w:rPr>
              <w:t xml:space="preserve">    public</w:t>
            </w:r>
            <w:r w:rsidRPr="3978B2DD" w:rsidR="686290A9">
              <w:rPr>
                <w:rFonts w:ascii="Consolas" w:hAnsi="Consolas" w:eastAsia="Consolas" w:cs="Consolas"/>
                <w:noProof w:val="0"/>
                <w:color w:val="000000" w:themeColor="text1" w:themeTint="FF" w:themeShade="FF"/>
                <w:sz w:val="19"/>
                <w:szCs w:val="19"/>
                <w:lang w:val="en-US"/>
              </w:rPr>
              <w:t xml:space="preserve"> DocData()</w:t>
            </w:r>
          </w:p>
          <w:p w:rsidR="686290A9" w:rsidP="3978B2DD" w:rsidRDefault="686290A9" w14:paraId="0A41F1C2" w14:textId="15266188">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 xml:space="preserve">    {</w:t>
            </w:r>
          </w:p>
          <w:p w:rsidR="686290A9" w:rsidP="3978B2DD" w:rsidRDefault="686290A9" w14:paraId="197B2DDE" w14:textId="5924ADB5">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 xml:space="preserve">    }</w:t>
            </w:r>
          </w:p>
          <w:p w:rsidR="686290A9" w:rsidP="3978B2DD" w:rsidRDefault="686290A9" w14:paraId="1A673DBA" w14:textId="61FD7402">
            <w:pPr>
              <w:spacing w:before="0" w:beforeAutospacing="off" w:after="0" w:afterAutospacing="off"/>
            </w:pPr>
            <w:r>
              <w:br/>
            </w:r>
          </w:p>
          <w:p w:rsidR="686290A9" w:rsidP="3978B2DD" w:rsidRDefault="686290A9" w14:paraId="4D8376AA" w14:textId="53513410">
            <w:pPr>
              <w:spacing w:before="0" w:beforeAutospacing="off" w:after="0" w:afterAutospacing="off"/>
            </w:pPr>
            <w:r w:rsidRPr="3978B2DD" w:rsidR="686290A9">
              <w:rPr>
                <w:rFonts w:ascii="Consolas" w:hAnsi="Consolas" w:eastAsia="Consolas" w:cs="Consolas"/>
                <w:b w:val="1"/>
                <w:bCs w:val="1"/>
                <w:noProof w:val="0"/>
                <w:color w:val="7F0055"/>
                <w:sz w:val="19"/>
                <w:szCs w:val="19"/>
                <w:lang w:val="en-US"/>
              </w:rPr>
              <w:t xml:space="preserve">    public</w:t>
            </w:r>
            <w:r w:rsidRPr="3978B2DD" w:rsidR="686290A9">
              <w:rPr>
                <w:rFonts w:ascii="Consolas" w:hAnsi="Consolas" w:eastAsia="Consolas" w:cs="Consolas"/>
                <w:noProof w:val="0"/>
                <w:color w:val="000000" w:themeColor="text1" w:themeTint="FF" w:themeShade="FF"/>
                <w:sz w:val="19"/>
                <w:szCs w:val="19"/>
                <w:lang w:val="en-US"/>
              </w:rPr>
              <w:t xml:space="preserve"> String </w:t>
            </w:r>
            <w:r w:rsidRPr="3978B2DD" w:rsidR="686290A9">
              <w:rPr>
                <w:rFonts w:ascii="Consolas" w:hAnsi="Consolas" w:eastAsia="Consolas" w:cs="Consolas"/>
                <w:noProof w:val="0"/>
                <w:color w:val="000000" w:themeColor="text1" w:themeTint="FF" w:themeShade="FF"/>
                <w:sz w:val="19"/>
                <w:szCs w:val="19"/>
                <w:lang w:val="en-US"/>
              </w:rPr>
              <w:t>getId</w:t>
            </w:r>
            <w:r w:rsidRPr="3978B2DD" w:rsidR="686290A9">
              <w:rPr>
                <w:rFonts w:ascii="Consolas" w:hAnsi="Consolas" w:eastAsia="Consolas" w:cs="Consolas"/>
                <w:noProof w:val="0"/>
                <w:color w:val="000000" w:themeColor="text1" w:themeTint="FF" w:themeShade="FF"/>
                <w:sz w:val="19"/>
                <w:szCs w:val="19"/>
                <w:lang w:val="en-US"/>
              </w:rPr>
              <w:t>()</w:t>
            </w:r>
          </w:p>
          <w:p w:rsidR="686290A9" w:rsidP="3978B2DD" w:rsidRDefault="686290A9" w14:paraId="7FD8D42E" w14:textId="55D84F64">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 xml:space="preserve">    {</w:t>
            </w:r>
          </w:p>
          <w:p w:rsidR="686290A9" w:rsidP="3978B2DD" w:rsidRDefault="686290A9" w14:paraId="3DB14832" w14:textId="4778839F">
            <w:pPr>
              <w:spacing w:before="0" w:beforeAutospacing="off" w:after="0" w:afterAutospacing="off"/>
            </w:pPr>
            <w:r w:rsidRPr="3978B2DD" w:rsidR="686290A9">
              <w:rPr>
                <w:rFonts w:ascii="Consolas" w:hAnsi="Consolas" w:eastAsia="Consolas" w:cs="Consolas"/>
                <w:b w:val="1"/>
                <w:bCs w:val="1"/>
                <w:noProof w:val="0"/>
                <w:color w:val="7F0055"/>
                <w:sz w:val="19"/>
                <w:szCs w:val="19"/>
                <w:lang w:val="en-US"/>
              </w:rPr>
              <w:t>return</w:t>
            </w:r>
            <w:r w:rsidRPr="3978B2DD" w:rsidR="686290A9">
              <w:rPr>
                <w:rFonts w:ascii="Consolas" w:hAnsi="Consolas" w:eastAsia="Consolas" w:cs="Consolas"/>
                <w:noProof w:val="0"/>
                <w:color w:val="000000" w:themeColor="text1" w:themeTint="FF" w:themeShade="FF"/>
                <w:sz w:val="19"/>
                <w:szCs w:val="19"/>
                <w:lang w:val="en-US"/>
              </w:rPr>
              <w:t xml:space="preserve"> </w:t>
            </w:r>
            <w:r w:rsidRPr="3978B2DD" w:rsidR="686290A9">
              <w:rPr>
                <w:rFonts w:ascii="Consolas" w:hAnsi="Consolas" w:eastAsia="Consolas" w:cs="Consolas"/>
                <w:noProof w:val="0"/>
                <w:color w:val="0000C0"/>
                <w:sz w:val="19"/>
                <w:szCs w:val="19"/>
                <w:lang w:val="en-US"/>
              </w:rPr>
              <w:t>id</w:t>
            </w:r>
            <w:r w:rsidRPr="3978B2DD" w:rsidR="686290A9">
              <w:rPr>
                <w:rFonts w:ascii="Consolas" w:hAnsi="Consolas" w:eastAsia="Consolas" w:cs="Consolas"/>
                <w:noProof w:val="0"/>
                <w:color w:val="000000" w:themeColor="text1" w:themeTint="FF" w:themeShade="FF"/>
                <w:sz w:val="19"/>
                <w:szCs w:val="19"/>
                <w:lang w:val="en-US"/>
              </w:rPr>
              <w:t>;</w:t>
            </w:r>
          </w:p>
          <w:p w:rsidR="686290A9" w:rsidP="3978B2DD" w:rsidRDefault="686290A9" w14:paraId="038D6D80" w14:textId="29AFEFA9">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 xml:space="preserve">    }</w:t>
            </w:r>
          </w:p>
          <w:p w:rsidR="3978B2DD" w:rsidP="3978B2DD" w:rsidRDefault="3978B2DD" w14:paraId="4B98AB7C" w14:textId="332591B6">
            <w:pPr>
              <w:pStyle w:val="Normal"/>
              <w:spacing w:before="0" w:beforeAutospacing="off" w:after="0" w:afterAutospacing="off"/>
              <w:rPr>
                <w:rFonts w:ascii="Consolas" w:hAnsi="Consolas" w:eastAsia="Consolas" w:cs="Consolas"/>
                <w:noProof w:val="0"/>
                <w:color w:val="000000" w:themeColor="text1" w:themeTint="FF" w:themeShade="FF"/>
                <w:sz w:val="19"/>
                <w:szCs w:val="19"/>
                <w:lang w:val="en-US"/>
              </w:rPr>
            </w:pPr>
          </w:p>
          <w:p w:rsidR="3978B2DD" w:rsidP="3978B2DD" w:rsidRDefault="3978B2DD" w14:paraId="171E3CBE" w14:textId="6087DDC1">
            <w:pPr>
              <w:pStyle w:val="Normal"/>
              <w:spacing w:before="0" w:beforeAutospacing="off" w:after="0" w:afterAutospacing="off"/>
              <w:rPr>
                <w:rFonts w:ascii="Consolas" w:hAnsi="Consolas" w:eastAsia="Consolas" w:cs="Consolas"/>
                <w:noProof w:val="0"/>
                <w:color w:val="000000" w:themeColor="text1" w:themeTint="FF" w:themeShade="FF"/>
                <w:sz w:val="19"/>
                <w:szCs w:val="19"/>
                <w:lang w:val="en-US"/>
              </w:rPr>
            </w:pPr>
          </w:p>
          <w:p w:rsidR="3978B2DD" w:rsidP="3978B2DD" w:rsidRDefault="3978B2DD" w14:paraId="1E122487" w14:textId="6D28385A">
            <w:pPr>
              <w:pStyle w:val="Normal"/>
              <w:spacing w:before="0" w:beforeAutospacing="off" w:after="0" w:afterAutospacing="off"/>
              <w:rPr>
                <w:rFonts w:ascii="Consolas" w:hAnsi="Consolas" w:eastAsia="Consolas" w:cs="Consolas"/>
                <w:noProof w:val="0"/>
                <w:color w:val="000000" w:themeColor="text1" w:themeTint="FF" w:themeShade="FF"/>
                <w:sz w:val="19"/>
                <w:szCs w:val="19"/>
                <w:lang w:val="en-US"/>
              </w:rPr>
            </w:pPr>
          </w:p>
          <w:p w:rsidR="686290A9" w:rsidP="3978B2DD" w:rsidRDefault="686290A9" w14:paraId="57D56BA6" w14:textId="4B1F222F">
            <w:pPr>
              <w:spacing w:before="0" w:beforeAutospacing="off" w:after="0" w:afterAutospacing="off"/>
            </w:pPr>
            <w:r w:rsidRPr="3978B2DD" w:rsidR="686290A9">
              <w:rPr>
                <w:rFonts w:ascii="Consolas" w:hAnsi="Consolas" w:eastAsia="Consolas" w:cs="Consolas"/>
                <w:b w:val="1"/>
                <w:bCs w:val="1"/>
                <w:noProof w:val="0"/>
                <w:color w:val="7F0055"/>
                <w:sz w:val="19"/>
                <w:szCs w:val="19"/>
                <w:lang w:val="en-US"/>
              </w:rPr>
              <w:t xml:space="preserve">    public</w:t>
            </w:r>
            <w:r w:rsidRPr="3978B2DD" w:rsidR="686290A9">
              <w:rPr>
                <w:rFonts w:ascii="Consolas" w:hAnsi="Consolas" w:eastAsia="Consolas" w:cs="Consolas"/>
                <w:noProof w:val="0"/>
                <w:color w:val="000000" w:themeColor="text1" w:themeTint="FF" w:themeShade="FF"/>
                <w:sz w:val="19"/>
                <w:szCs w:val="19"/>
                <w:lang w:val="en-US"/>
              </w:rPr>
              <w:t xml:space="preserve"> </w:t>
            </w:r>
            <w:r w:rsidRPr="3978B2DD" w:rsidR="686290A9">
              <w:rPr>
                <w:rFonts w:ascii="Consolas" w:hAnsi="Consolas" w:eastAsia="Consolas" w:cs="Consolas"/>
                <w:b w:val="1"/>
                <w:bCs w:val="1"/>
                <w:noProof w:val="0"/>
                <w:color w:val="7F0055"/>
                <w:sz w:val="19"/>
                <w:szCs w:val="19"/>
                <w:lang w:val="en-US"/>
              </w:rPr>
              <w:t>void</w:t>
            </w:r>
            <w:r w:rsidRPr="3978B2DD" w:rsidR="686290A9">
              <w:rPr>
                <w:rFonts w:ascii="Consolas" w:hAnsi="Consolas" w:eastAsia="Consolas" w:cs="Consolas"/>
                <w:noProof w:val="0"/>
                <w:color w:val="000000" w:themeColor="text1" w:themeTint="FF" w:themeShade="FF"/>
                <w:sz w:val="19"/>
                <w:szCs w:val="19"/>
                <w:lang w:val="en-US"/>
              </w:rPr>
              <w:t xml:space="preserve"> </w:t>
            </w:r>
            <w:r w:rsidRPr="3978B2DD" w:rsidR="686290A9">
              <w:rPr>
                <w:rFonts w:ascii="Consolas" w:hAnsi="Consolas" w:eastAsia="Consolas" w:cs="Consolas"/>
                <w:noProof w:val="0"/>
                <w:color w:val="000000" w:themeColor="text1" w:themeTint="FF" w:themeShade="FF"/>
                <w:sz w:val="19"/>
                <w:szCs w:val="19"/>
                <w:lang w:val="en-US"/>
              </w:rPr>
              <w:t>read_document</w:t>
            </w:r>
            <w:r w:rsidRPr="3978B2DD" w:rsidR="686290A9">
              <w:rPr>
                <w:rFonts w:ascii="Consolas" w:hAnsi="Consolas" w:eastAsia="Consolas" w:cs="Consolas"/>
                <w:noProof w:val="0"/>
                <w:color w:val="000000" w:themeColor="text1" w:themeTint="FF" w:themeShade="FF"/>
                <w:sz w:val="19"/>
                <w:szCs w:val="19"/>
                <w:lang w:val="en-US"/>
              </w:rPr>
              <w:t xml:space="preserve">(String </w:t>
            </w:r>
            <w:r w:rsidRPr="3978B2DD" w:rsidR="686290A9">
              <w:rPr>
                <w:rFonts w:ascii="Consolas" w:hAnsi="Consolas" w:eastAsia="Consolas" w:cs="Consolas"/>
                <w:noProof w:val="0"/>
                <w:color w:val="6A3E3E"/>
                <w:sz w:val="19"/>
                <w:szCs w:val="19"/>
                <w:lang w:val="en-US"/>
              </w:rPr>
              <w:t>key</w:t>
            </w:r>
            <w:r w:rsidRPr="3978B2DD" w:rsidR="686290A9">
              <w:rPr>
                <w:rFonts w:ascii="Consolas" w:hAnsi="Consolas" w:eastAsia="Consolas" w:cs="Consolas"/>
                <w:noProof w:val="0"/>
                <w:color w:val="000000" w:themeColor="text1" w:themeTint="FF" w:themeShade="FF"/>
                <w:sz w:val="19"/>
                <w:szCs w:val="19"/>
                <w:lang w:val="en-US"/>
              </w:rPr>
              <w:t xml:space="preserve">, String </w:t>
            </w:r>
            <w:r w:rsidRPr="3978B2DD" w:rsidR="686290A9">
              <w:rPr>
                <w:rFonts w:ascii="Consolas" w:hAnsi="Consolas" w:eastAsia="Consolas" w:cs="Consolas"/>
                <w:noProof w:val="0"/>
                <w:color w:val="6A3E3E"/>
                <w:sz w:val="19"/>
                <w:szCs w:val="19"/>
                <w:lang w:val="en-US"/>
              </w:rPr>
              <w:t>value</w:t>
            </w:r>
            <w:r w:rsidRPr="3978B2DD" w:rsidR="686290A9">
              <w:rPr>
                <w:rFonts w:ascii="Consolas" w:hAnsi="Consolas" w:eastAsia="Consolas" w:cs="Consolas"/>
                <w:noProof w:val="0"/>
                <w:color w:val="000000" w:themeColor="text1" w:themeTint="FF" w:themeShade="FF"/>
                <w:sz w:val="19"/>
                <w:szCs w:val="19"/>
                <w:lang w:val="en-US"/>
              </w:rPr>
              <w:t>)</w:t>
            </w:r>
          </w:p>
          <w:p w:rsidR="686290A9" w:rsidP="3978B2DD" w:rsidRDefault="686290A9" w14:paraId="278C9786" w14:textId="1078823A">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 xml:space="preserve">    {</w:t>
            </w:r>
          </w:p>
          <w:p w:rsidR="686290A9" w:rsidP="3978B2DD" w:rsidRDefault="686290A9" w14:paraId="411164E1" w14:textId="4D7CC8DC">
            <w:pPr>
              <w:spacing w:before="0" w:beforeAutospacing="off" w:after="0" w:afterAutospacing="off"/>
            </w:pPr>
            <w:r w:rsidRPr="3978B2DD" w:rsidR="686290A9">
              <w:rPr>
                <w:rFonts w:ascii="Consolas" w:hAnsi="Consolas" w:eastAsia="Consolas" w:cs="Consolas"/>
                <w:noProof w:val="0"/>
                <w:color w:val="3F7F5F"/>
                <w:sz w:val="19"/>
                <w:szCs w:val="19"/>
                <w:lang w:val="en-US"/>
              </w:rPr>
              <w:t>/* implement read method */</w:t>
            </w:r>
          </w:p>
          <w:p w:rsidR="686290A9" w:rsidP="3978B2DD" w:rsidRDefault="686290A9" w14:paraId="3B0C83E1" w14:textId="19ABC4A9">
            <w:pPr>
              <w:spacing w:before="0" w:beforeAutospacing="off" w:after="0" w:afterAutospacing="off"/>
            </w:pPr>
            <w:r w:rsidRPr="3978B2DD" w:rsidR="686290A9">
              <w:rPr>
                <w:rFonts w:ascii="Consolas" w:hAnsi="Consolas" w:eastAsia="Consolas" w:cs="Consolas"/>
                <w:noProof w:val="0"/>
                <w:color w:val="3F7F5F"/>
                <w:sz w:val="19"/>
                <w:szCs w:val="19"/>
                <w:lang w:val="en-US"/>
              </w:rPr>
              <w:t xml:space="preserve">//Class.forName("com.mysql.jdbc.Driver"); </w:t>
            </w:r>
          </w:p>
          <w:p w:rsidR="686290A9" w:rsidP="3978B2DD" w:rsidRDefault="686290A9" w14:paraId="59F4B02E" w14:textId="64C090E8">
            <w:pPr>
              <w:spacing w:before="0" w:beforeAutospacing="off" w:after="0" w:afterAutospacing="off"/>
            </w:pPr>
            <w:r w:rsidRPr="3978B2DD" w:rsidR="686290A9">
              <w:rPr>
                <w:rFonts w:ascii="Consolas" w:hAnsi="Consolas" w:eastAsia="Consolas" w:cs="Consolas"/>
                <w:b w:val="1"/>
                <w:bCs w:val="1"/>
                <w:noProof w:val="0"/>
                <w:color w:val="7F0055"/>
                <w:sz w:val="19"/>
                <w:szCs w:val="19"/>
                <w:lang w:val="en-US"/>
              </w:rPr>
              <w:t>try</w:t>
            </w:r>
            <w:r w:rsidRPr="3978B2DD" w:rsidR="686290A9">
              <w:rPr>
                <w:rFonts w:ascii="Consolas" w:hAnsi="Consolas" w:eastAsia="Consolas" w:cs="Consolas"/>
                <w:noProof w:val="0"/>
                <w:color w:val="000000" w:themeColor="text1" w:themeTint="FF" w:themeShade="FF"/>
                <w:sz w:val="19"/>
                <w:szCs w:val="19"/>
                <w:lang w:val="en-US"/>
              </w:rPr>
              <w:t xml:space="preserve"> {</w:t>
            </w:r>
          </w:p>
          <w:p w:rsidR="686290A9" w:rsidP="3978B2DD" w:rsidRDefault="686290A9" w14:paraId="120FBFCC" w14:textId="5678149D">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 xml:space="preserve">    Connection </w:t>
            </w:r>
            <w:r w:rsidRPr="3978B2DD" w:rsidR="686290A9">
              <w:rPr>
                <w:rFonts w:ascii="Consolas" w:hAnsi="Consolas" w:eastAsia="Consolas" w:cs="Consolas"/>
                <w:strike w:val="0"/>
                <w:dstrike w:val="0"/>
                <w:noProof w:val="0"/>
                <w:color w:val="6A3E3E"/>
                <w:sz w:val="19"/>
                <w:szCs w:val="19"/>
                <w:u w:val="single"/>
                <w:lang w:val="en-US"/>
              </w:rPr>
              <w:t>con</w:t>
            </w:r>
            <w:r w:rsidRPr="3978B2DD" w:rsidR="686290A9">
              <w:rPr>
                <w:rFonts w:ascii="Consolas" w:hAnsi="Consolas" w:eastAsia="Consolas" w:cs="Consolas"/>
                <w:noProof w:val="0"/>
                <w:color w:val="000000" w:themeColor="text1" w:themeTint="FF" w:themeShade="FF"/>
                <w:sz w:val="19"/>
                <w:szCs w:val="19"/>
                <w:lang w:val="en-US"/>
              </w:rPr>
              <w:t>=</w:t>
            </w:r>
            <w:r w:rsidRPr="3978B2DD" w:rsidR="686290A9">
              <w:rPr>
                <w:rFonts w:ascii="Consolas" w:hAnsi="Consolas" w:eastAsia="Consolas" w:cs="Consolas"/>
                <w:noProof w:val="0"/>
                <w:color w:val="000000" w:themeColor="text1" w:themeTint="FF" w:themeShade="FF"/>
                <w:sz w:val="19"/>
                <w:szCs w:val="19"/>
                <w:lang w:val="en-US"/>
              </w:rPr>
              <w:t>DriverManager.</w:t>
            </w:r>
            <w:r w:rsidRPr="3978B2DD" w:rsidR="686290A9">
              <w:rPr>
                <w:rFonts w:ascii="Consolas" w:hAnsi="Consolas" w:eastAsia="Consolas" w:cs="Consolas"/>
                <w:i w:val="1"/>
                <w:iCs w:val="1"/>
                <w:noProof w:val="0"/>
                <w:color w:val="000000" w:themeColor="text1" w:themeTint="FF" w:themeShade="FF"/>
                <w:sz w:val="19"/>
                <w:szCs w:val="19"/>
                <w:lang w:val="en-US"/>
              </w:rPr>
              <w:t>getConnection</w:t>
            </w:r>
            <w:r w:rsidRPr="3978B2DD" w:rsidR="686290A9">
              <w:rPr>
                <w:rFonts w:ascii="Consolas" w:hAnsi="Consolas" w:eastAsia="Consolas" w:cs="Consolas"/>
                <w:noProof w:val="0"/>
                <w:color w:val="000000" w:themeColor="text1" w:themeTint="FF" w:themeShade="FF"/>
                <w:sz w:val="19"/>
                <w:szCs w:val="19"/>
                <w:lang w:val="en-US"/>
              </w:rPr>
              <w:t xml:space="preserve">( </w:t>
            </w:r>
          </w:p>
          <w:p w:rsidR="686290A9" w:rsidP="3978B2DD" w:rsidRDefault="686290A9" w14:paraId="4AE145E4" w14:textId="247EFC2A">
            <w:pPr>
              <w:spacing w:before="0" w:beforeAutospacing="off" w:after="0" w:afterAutospacing="off"/>
            </w:pPr>
            <w:r w:rsidRPr="3978B2DD" w:rsidR="686290A9">
              <w:rPr>
                <w:rFonts w:ascii="Consolas" w:hAnsi="Consolas" w:eastAsia="Consolas" w:cs="Consolas"/>
                <w:noProof w:val="0"/>
                <w:color w:val="2A00FF"/>
                <w:sz w:val="19"/>
                <w:szCs w:val="19"/>
                <w:lang w:val="en-US"/>
              </w:rPr>
              <w:t xml:space="preserve">           "jdbc:mysql://localhost:3306/test"</w:t>
            </w:r>
            <w:r w:rsidRPr="3978B2DD" w:rsidR="686290A9">
              <w:rPr>
                <w:rFonts w:ascii="Consolas" w:hAnsi="Consolas" w:eastAsia="Consolas" w:cs="Consolas"/>
                <w:noProof w:val="0"/>
                <w:color w:val="000000" w:themeColor="text1" w:themeTint="FF" w:themeShade="FF"/>
                <w:sz w:val="19"/>
                <w:szCs w:val="19"/>
                <w:lang w:val="en-US"/>
              </w:rPr>
              <w:t>,</w:t>
            </w:r>
            <w:r w:rsidRPr="3978B2DD" w:rsidR="686290A9">
              <w:rPr>
                <w:rFonts w:ascii="Consolas" w:hAnsi="Consolas" w:eastAsia="Consolas" w:cs="Consolas"/>
                <w:noProof w:val="0"/>
                <w:color w:val="2A00FF"/>
                <w:sz w:val="19"/>
                <w:szCs w:val="19"/>
                <w:lang w:val="en-US"/>
              </w:rPr>
              <w:t>"root"</w:t>
            </w:r>
            <w:r w:rsidRPr="3978B2DD" w:rsidR="686290A9">
              <w:rPr>
                <w:rFonts w:ascii="Consolas" w:hAnsi="Consolas" w:eastAsia="Consolas" w:cs="Consolas"/>
                <w:noProof w:val="0"/>
                <w:color w:val="000000" w:themeColor="text1" w:themeTint="FF" w:themeShade="FF"/>
                <w:sz w:val="19"/>
                <w:szCs w:val="19"/>
                <w:lang w:val="en-US"/>
              </w:rPr>
              <w:t>,</w:t>
            </w:r>
            <w:r w:rsidRPr="3978B2DD" w:rsidR="686290A9">
              <w:rPr>
                <w:rFonts w:ascii="Consolas" w:hAnsi="Consolas" w:eastAsia="Consolas" w:cs="Consolas"/>
                <w:noProof w:val="0"/>
                <w:color w:val="2A00FF"/>
                <w:sz w:val="19"/>
                <w:szCs w:val="19"/>
                <w:lang w:val="en-US"/>
              </w:rPr>
              <w:t>"root"</w:t>
            </w:r>
            <w:r w:rsidRPr="3978B2DD" w:rsidR="686290A9">
              <w:rPr>
                <w:rFonts w:ascii="Consolas" w:hAnsi="Consolas" w:eastAsia="Consolas" w:cs="Consolas"/>
                <w:noProof w:val="0"/>
                <w:color w:val="000000" w:themeColor="text1" w:themeTint="FF" w:themeShade="FF"/>
                <w:sz w:val="19"/>
                <w:szCs w:val="19"/>
                <w:lang w:val="en-US"/>
              </w:rPr>
              <w:t>);</w:t>
            </w:r>
          </w:p>
          <w:p w:rsidR="686290A9" w:rsidP="3978B2DD" w:rsidRDefault="686290A9" w14:paraId="26FD9B73" w14:textId="50F7F73F">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 xml:space="preserve">} </w:t>
            </w:r>
            <w:r w:rsidRPr="3978B2DD" w:rsidR="686290A9">
              <w:rPr>
                <w:rFonts w:ascii="Consolas" w:hAnsi="Consolas" w:eastAsia="Consolas" w:cs="Consolas"/>
                <w:b w:val="1"/>
                <w:bCs w:val="1"/>
                <w:noProof w:val="0"/>
                <w:color w:val="7F0055"/>
                <w:sz w:val="19"/>
                <w:szCs w:val="19"/>
                <w:lang w:val="en-US"/>
              </w:rPr>
              <w:t>catch</w:t>
            </w:r>
            <w:r w:rsidRPr="3978B2DD" w:rsidR="686290A9">
              <w:rPr>
                <w:rFonts w:ascii="Consolas" w:hAnsi="Consolas" w:eastAsia="Consolas" w:cs="Consolas"/>
                <w:noProof w:val="0"/>
                <w:color w:val="000000" w:themeColor="text1" w:themeTint="FF" w:themeShade="FF"/>
                <w:sz w:val="19"/>
                <w:szCs w:val="19"/>
                <w:lang w:val="en-US"/>
              </w:rPr>
              <w:t xml:space="preserve"> (</w:t>
            </w:r>
            <w:r w:rsidRPr="3978B2DD" w:rsidR="686290A9">
              <w:rPr>
                <w:rFonts w:ascii="Consolas" w:hAnsi="Consolas" w:eastAsia="Consolas" w:cs="Consolas"/>
                <w:noProof w:val="0"/>
                <w:color w:val="000000" w:themeColor="text1" w:themeTint="FF" w:themeShade="FF"/>
                <w:sz w:val="19"/>
                <w:szCs w:val="19"/>
                <w:lang w:val="en-US"/>
              </w:rPr>
              <w:t>SQLException</w:t>
            </w:r>
            <w:r w:rsidRPr="3978B2DD" w:rsidR="686290A9">
              <w:rPr>
                <w:rFonts w:ascii="Consolas" w:hAnsi="Consolas" w:eastAsia="Consolas" w:cs="Consolas"/>
                <w:noProof w:val="0"/>
                <w:color w:val="000000" w:themeColor="text1" w:themeTint="FF" w:themeShade="FF"/>
                <w:sz w:val="19"/>
                <w:szCs w:val="19"/>
                <w:lang w:val="en-US"/>
              </w:rPr>
              <w:t xml:space="preserve"> </w:t>
            </w:r>
            <w:r w:rsidRPr="3978B2DD" w:rsidR="686290A9">
              <w:rPr>
                <w:rFonts w:ascii="Consolas" w:hAnsi="Consolas" w:eastAsia="Consolas" w:cs="Consolas"/>
                <w:noProof w:val="0"/>
                <w:color w:val="6A3E3E"/>
                <w:sz w:val="19"/>
                <w:szCs w:val="19"/>
                <w:lang w:val="en-US"/>
              </w:rPr>
              <w:t>e</w:t>
            </w:r>
            <w:r w:rsidRPr="3978B2DD" w:rsidR="686290A9">
              <w:rPr>
                <w:rFonts w:ascii="Consolas" w:hAnsi="Consolas" w:eastAsia="Consolas" w:cs="Consolas"/>
                <w:noProof w:val="0"/>
                <w:color w:val="000000" w:themeColor="text1" w:themeTint="FF" w:themeShade="FF"/>
                <w:sz w:val="19"/>
                <w:szCs w:val="19"/>
                <w:lang w:val="en-US"/>
              </w:rPr>
              <w:t>) {</w:t>
            </w:r>
          </w:p>
          <w:p w:rsidR="686290A9" w:rsidP="3978B2DD" w:rsidRDefault="686290A9" w14:paraId="5EB8EA30" w14:textId="26B354B3">
            <w:pPr>
              <w:spacing w:before="0" w:beforeAutospacing="off" w:after="0" w:afterAutospacing="off"/>
            </w:pPr>
            <w:r w:rsidRPr="3978B2DD" w:rsidR="686290A9">
              <w:rPr>
                <w:rFonts w:ascii="Consolas" w:hAnsi="Consolas" w:eastAsia="Consolas" w:cs="Consolas"/>
                <w:noProof w:val="0"/>
                <w:color w:val="3F7F5F"/>
                <w:sz w:val="19"/>
                <w:szCs w:val="19"/>
                <w:lang w:val="en-US"/>
              </w:rPr>
              <w:t xml:space="preserve">    // </w:t>
            </w:r>
            <w:r w:rsidRPr="3978B2DD" w:rsidR="686290A9">
              <w:rPr>
                <w:rFonts w:ascii="Consolas" w:hAnsi="Consolas" w:eastAsia="Consolas" w:cs="Consolas"/>
                <w:b w:val="1"/>
                <w:bCs w:val="1"/>
                <w:noProof w:val="0"/>
                <w:color w:val="7F9FBF"/>
                <w:sz w:val="19"/>
                <w:szCs w:val="19"/>
                <w:lang w:val="en-US"/>
              </w:rPr>
              <w:t>TODO</w:t>
            </w:r>
            <w:r w:rsidRPr="3978B2DD" w:rsidR="686290A9">
              <w:rPr>
                <w:rFonts w:ascii="Consolas" w:hAnsi="Consolas" w:eastAsia="Consolas" w:cs="Consolas"/>
                <w:noProof w:val="0"/>
                <w:color w:val="3F7F5F"/>
                <w:sz w:val="19"/>
                <w:szCs w:val="19"/>
                <w:lang w:val="en-US"/>
              </w:rPr>
              <w:t xml:space="preserve"> Auto-generated catch block</w:t>
            </w:r>
          </w:p>
          <w:p w:rsidR="686290A9" w:rsidP="3978B2DD" w:rsidRDefault="686290A9" w14:paraId="20E8C4AC" w14:textId="4F16904A">
            <w:pPr>
              <w:spacing w:before="0" w:beforeAutospacing="off" w:after="0" w:afterAutospacing="off"/>
            </w:pPr>
            <w:r w:rsidRPr="3978B2DD" w:rsidR="686290A9">
              <w:rPr>
                <w:rFonts w:ascii="Consolas" w:hAnsi="Consolas" w:eastAsia="Consolas" w:cs="Consolas"/>
                <w:noProof w:val="0"/>
                <w:color w:val="6A3E3E"/>
                <w:sz w:val="19"/>
                <w:szCs w:val="19"/>
                <w:lang w:val="en-US"/>
              </w:rPr>
              <w:t xml:space="preserve">    e</w:t>
            </w:r>
            <w:r w:rsidRPr="3978B2DD" w:rsidR="686290A9">
              <w:rPr>
                <w:rFonts w:ascii="Consolas" w:hAnsi="Consolas" w:eastAsia="Consolas" w:cs="Consolas"/>
                <w:noProof w:val="0"/>
                <w:color w:val="000000" w:themeColor="text1" w:themeTint="FF" w:themeShade="FF"/>
                <w:sz w:val="19"/>
                <w:szCs w:val="19"/>
                <w:lang w:val="en-US"/>
              </w:rPr>
              <w:t>.printStackTrace();</w:t>
            </w:r>
          </w:p>
          <w:p w:rsidR="686290A9" w:rsidP="3978B2DD" w:rsidRDefault="686290A9" w14:paraId="1A4C0CEF" w14:textId="0DFFB54B">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 xml:space="preserve">       } </w:t>
            </w:r>
          </w:p>
          <w:p w:rsidR="686290A9" w:rsidP="3978B2DD" w:rsidRDefault="686290A9" w14:paraId="03695207" w14:textId="38564464">
            <w:pPr>
              <w:spacing w:before="0" w:beforeAutospacing="off" w:after="0" w:afterAutospacing="off"/>
            </w:pPr>
            <w:r w:rsidRPr="3978B2DD" w:rsidR="686290A9">
              <w:rPr>
                <w:rFonts w:ascii="Consolas" w:hAnsi="Consolas" w:eastAsia="Consolas" w:cs="Consolas"/>
                <w:noProof w:val="0"/>
                <w:color w:val="3F7F5F"/>
                <w:sz w:val="19"/>
                <w:szCs w:val="19"/>
                <w:lang w:val="en-US"/>
              </w:rPr>
              <w:t xml:space="preserve">//here test is database name, root is </w:t>
            </w:r>
            <w:r w:rsidRPr="3978B2DD" w:rsidR="686290A9">
              <w:rPr>
                <w:rFonts w:ascii="Consolas" w:hAnsi="Consolas" w:eastAsia="Consolas" w:cs="Consolas"/>
                <w:strike w:val="0"/>
                <w:dstrike w:val="0"/>
                <w:noProof w:val="0"/>
                <w:color w:val="3F7F5F"/>
                <w:sz w:val="19"/>
                <w:szCs w:val="19"/>
                <w:u w:val="single"/>
                <w:lang w:val="en-US"/>
              </w:rPr>
              <w:t>username</w:t>
            </w:r>
            <w:r w:rsidRPr="3978B2DD" w:rsidR="686290A9">
              <w:rPr>
                <w:rFonts w:ascii="Consolas" w:hAnsi="Consolas" w:eastAsia="Consolas" w:cs="Consolas"/>
                <w:noProof w:val="0"/>
                <w:color w:val="3F7F5F"/>
                <w:sz w:val="19"/>
                <w:szCs w:val="19"/>
                <w:lang w:val="en-US"/>
              </w:rPr>
              <w:t xml:space="preserve"> and password </w:t>
            </w:r>
          </w:p>
          <w:p w:rsidR="686290A9" w:rsidP="3978B2DD" w:rsidRDefault="686290A9" w14:paraId="0C6C126E" w14:textId="1B46032C">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 xml:space="preserve">    } </w:t>
            </w:r>
          </w:p>
          <w:p w:rsidR="3978B2DD" w:rsidP="3978B2DD" w:rsidRDefault="3978B2DD" w14:paraId="790E9BE7" w14:textId="075AB02F">
            <w:pPr>
              <w:pStyle w:val="Normal"/>
              <w:spacing w:before="0" w:beforeAutospacing="off" w:after="0" w:afterAutospacing="off"/>
              <w:rPr>
                <w:rFonts w:ascii="Consolas" w:hAnsi="Consolas" w:eastAsia="Consolas" w:cs="Consolas"/>
                <w:noProof w:val="0"/>
                <w:color w:val="000000" w:themeColor="text1" w:themeTint="FF" w:themeShade="FF"/>
                <w:sz w:val="19"/>
                <w:szCs w:val="19"/>
                <w:lang w:val="en-US"/>
              </w:rPr>
            </w:pPr>
          </w:p>
          <w:p w:rsidR="686290A9" w:rsidP="3978B2DD" w:rsidRDefault="686290A9" w14:paraId="430481BB" w14:textId="68247DC2">
            <w:pPr>
              <w:spacing w:before="0" w:beforeAutospacing="off" w:after="0" w:afterAutospacing="off"/>
            </w:pPr>
            <w:r w:rsidRPr="3978B2DD" w:rsidR="686290A9">
              <w:rPr>
                <w:rFonts w:ascii="Consolas" w:hAnsi="Consolas" w:eastAsia="Consolas" w:cs="Consolas"/>
                <w:noProof w:val="0"/>
                <w:color w:val="000000" w:themeColor="text1" w:themeTint="FF" w:themeShade="FF"/>
                <w:sz w:val="19"/>
                <w:szCs w:val="19"/>
                <w:lang w:val="en-US"/>
              </w:rPr>
              <w:t>}</w:t>
            </w:r>
          </w:p>
          <w:p w:rsidR="3978B2DD" w:rsidP="3978B2DD" w:rsidRDefault="3978B2DD" w14:paraId="18BD1E61" w14:textId="710A8B66">
            <w:pPr>
              <w:pStyle w:val="NormalWeb"/>
              <w:rPr>
                <w:rFonts w:ascii="Calibri" w:hAnsi="Calibri" w:cs="Calibri" w:asciiTheme="minorAscii" w:hAnsiTheme="minorAscii" w:cstheme="minorAscii"/>
              </w:rPr>
            </w:pPr>
          </w:p>
        </w:tc>
      </w:tr>
      <w:tr w:rsidR="3978B2DD" w:rsidTr="3978B2DD" w14:paraId="578BFFCE">
        <w:trPr>
          <w:trHeight w:val="300"/>
        </w:trPr>
        <w:tc>
          <w:tcPr>
            <w:tcW w:w="9360" w:type="dxa"/>
            <w:tcMar/>
          </w:tcPr>
          <w:p w:rsidR="686290A9" w:rsidP="3978B2DD" w:rsidRDefault="686290A9" w14:paraId="4FB792F1" w14:textId="6A699E00">
            <w:pPr>
              <w:pStyle w:val="NormalWeb"/>
              <w:jc w:val="center"/>
              <w:rPr>
                <w:rFonts w:ascii="Calibri" w:hAnsi="Calibri" w:cs="Calibri" w:asciiTheme="minorAscii" w:hAnsiTheme="minorAscii" w:cstheme="minorAscii"/>
                <w:b w:val="1"/>
                <w:bCs w:val="1"/>
              </w:rPr>
            </w:pPr>
            <w:r w:rsidRPr="3978B2DD" w:rsidR="686290A9">
              <w:rPr>
                <w:rFonts w:ascii="Calibri" w:hAnsi="Calibri" w:cs="Calibri" w:asciiTheme="minorAscii" w:hAnsiTheme="minorAscii" w:cstheme="minorAscii"/>
                <w:b w:val="1"/>
                <w:bCs w:val="1"/>
              </w:rPr>
              <w:t xml:space="preserve">DocData.java (Pane </w:t>
            </w:r>
            <w:r w:rsidRPr="3978B2DD" w:rsidR="4CDA56FA">
              <w:rPr>
                <w:rFonts w:ascii="Calibri" w:hAnsi="Calibri" w:cs="Calibri" w:asciiTheme="minorAscii" w:hAnsiTheme="minorAscii" w:cstheme="minorAscii"/>
                <w:b w:val="1"/>
                <w:bCs w:val="1"/>
              </w:rPr>
              <w:t>3.</w:t>
            </w:r>
            <w:r w:rsidRPr="3978B2DD" w:rsidR="5F8E68D7">
              <w:rPr>
                <w:rFonts w:ascii="Calibri" w:hAnsi="Calibri" w:cs="Calibri" w:asciiTheme="minorAscii" w:hAnsiTheme="minorAscii" w:cstheme="minorAscii"/>
                <w:b w:val="1"/>
                <w:bCs w:val="1"/>
              </w:rPr>
              <w:t>3</w:t>
            </w:r>
            <w:r w:rsidRPr="3978B2DD" w:rsidR="4CDA56FA">
              <w:rPr>
                <w:rFonts w:ascii="Calibri" w:hAnsi="Calibri" w:cs="Calibri" w:asciiTheme="minorAscii" w:hAnsiTheme="minorAscii" w:cstheme="minorAscii"/>
                <w:b w:val="1"/>
                <w:bCs w:val="1"/>
              </w:rPr>
              <w:t>)</w:t>
            </w:r>
          </w:p>
        </w:tc>
      </w:tr>
    </w:tbl>
    <w:p w:rsidR="3978B2DD" w:rsidP="3978B2DD" w:rsidRDefault="3978B2DD" w14:paraId="38089E36" w14:textId="4F8DD23B">
      <w:pPr>
        <w:pStyle w:val="NormalWeb"/>
        <w:spacing w:before="0" w:beforeAutospacing="off" w:after="0" w:afterAutospacing="off" w:line="240" w:lineRule="auto"/>
        <w:contextualSpacing/>
        <w:rPr>
          <w:rFonts w:ascii="Calibri" w:hAnsi="Calibri" w:cs="Calibri" w:asciiTheme="minorAscii" w:hAnsiTheme="minorAscii" w:cstheme="minorAscii"/>
        </w:rPr>
      </w:pPr>
    </w:p>
    <w:tbl>
      <w:tblPr>
        <w:tblStyle w:val="TableGrid"/>
        <w:tblW w:w="0" w:type="auto"/>
        <w:tblLayout w:type="fixed"/>
        <w:tblLook w:val="06A0" w:firstRow="1" w:lastRow="0" w:firstColumn="1" w:lastColumn="0" w:noHBand="1" w:noVBand="1"/>
      </w:tblPr>
      <w:tblGrid>
        <w:gridCol w:w="9360"/>
      </w:tblGrid>
      <w:tr w:rsidR="3978B2DD" w:rsidTr="3978B2DD" w14:paraId="70D4DA60">
        <w:trPr>
          <w:trHeight w:val="300"/>
        </w:trPr>
        <w:tc>
          <w:tcPr>
            <w:tcW w:w="9360" w:type="dxa"/>
            <w:tcMar/>
          </w:tcPr>
          <w:p w:rsidR="43AAAAC2" w:rsidP="3978B2DD" w:rsidRDefault="43AAAAC2" w14:paraId="0DF6CE1A" w14:textId="37756B41">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package</w:t>
            </w:r>
            <w:r w:rsidRPr="3978B2DD" w:rsidR="43AAAAC2">
              <w:rPr>
                <w:rFonts w:ascii="Consolas" w:hAnsi="Consolas" w:eastAsia="Consolas" w:cs="Consolas"/>
                <w:noProof w:val="0"/>
                <w:color w:val="000000" w:themeColor="text1" w:themeTint="FF" w:themeShade="FF"/>
                <w:sz w:val="19"/>
                <w:szCs w:val="19"/>
                <w:lang w:val="en-US"/>
              </w:rPr>
              <w:t xml:space="preserve"> com.twk.restservice;</w:t>
            </w:r>
          </w:p>
          <w:p w:rsidR="3978B2DD" w:rsidP="3978B2DD" w:rsidRDefault="3978B2DD" w14:paraId="55D92260" w14:textId="4EED7BBE">
            <w:pPr>
              <w:spacing w:before="0" w:beforeAutospacing="off" w:after="0" w:afterAutospacing="off"/>
            </w:pPr>
          </w:p>
          <w:p w:rsidR="43AAAAC2" w:rsidP="3978B2DD" w:rsidRDefault="43AAAAC2" w14:paraId="15A9A038" w14:textId="3A254EF2">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public</w:t>
            </w:r>
            <w:r w:rsidRPr="3978B2DD" w:rsidR="43AAAAC2">
              <w:rPr>
                <w:rFonts w:ascii="Consolas" w:hAnsi="Consolas" w:eastAsia="Consolas" w:cs="Consolas"/>
                <w:noProof w:val="0"/>
                <w:color w:val="000000" w:themeColor="text1" w:themeTint="FF" w:themeShade="FF"/>
                <w:sz w:val="19"/>
                <w:szCs w:val="19"/>
                <w:lang w:val="en-US"/>
              </w:rPr>
              <w:t xml:space="preserve"> </w:t>
            </w:r>
            <w:r w:rsidRPr="3978B2DD" w:rsidR="43AAAAC2">
              <w:rPr>
                <w:rFonts w:ascii="Consolas" w:hAnsi="Consolas" w:eastAsia="Consolas" w:cs="Consolas"/>
                <w:b w:val="1"/>
                <w:bCs w:val="1"/>
                <w:noProof w:val="0"/>
                <w:color w:val="7F0055"/>
                <w:sz w:val="19"/>
                <w:szCs w:val="19"/>
                <w:lang w:val="en-US"/>
              </w:rPr>
              <w:t>class</w:t>
            </w:r>
            <w:r w:rsidRPr="3978B2DD" w:rsidR="43AAAAC2">
              <w:rPr>
                <w:rFonts w:ascii="Consolas" w:hAnsi="Consolas" w:eastAsia="Consolas" w:cs="Consolas"/>
                <w:noProof w:val="0"/>
                <w:color w:val="000000" w:themeColor="text1" w:themeTint="FF" w:themeShade="FF"/>
                <w:sz w:val="19"/>
                <w:szCs w:val="19"/>
                <w:lang w:val="en-US"/>
              </w:rPr>
              <w:t xml:space="preserve"> Greeting {</w:t>
            </w:r>
          </w:p>
          <w:p w:rsidR="43AAAAC2" w:rsidP="3978B2DD" w:rsidRDefault="43AAAAC2" w14:paraId="6E06D79C" w14:textId="69206FB9">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private</w:t>
            </w:r>
            <w:r w:rsidRPr="3978B2DD" w:rsidR="43AAAAC2">
              <w:rPr>
                <w:rFonts w:ascii="Consolas" w:hAnsi="Consolas" w:eastAsia="Consolas" w:cs="Consolas"/>
                <w:noProof w:val="0"/>
                <w:color w:val="000000" w:themeColor="text1" w:themeTint="FF" w:themeShade="FF"/>
                <w:sz w:val="19"/>
                <w:szCs w:val="19"/>
                <w:lang w:val="en-US"/>
              </w:rPr>
              <w:t xml:space="preserve"> </w:t>
            </w:r>
            <w:r w:rsidRPr="3978B2DD" w:rsidR="43AAAAC2">
              <w:rPr>
                <w:rFonts w:ascii="Consolas" w:hAnsi="Consolas" w:eastAsia="Consolas" w:cs="Consolas"/>
                <w:b w:val="1"/>
                <w:bCs w:val="1"/>
                <w:noProof w:val="0"/>
                <w:color w:val="7F0055"/>
                <w:sz w:val="19"/>
                <w:szCs w:val="19"/>
                <w:lang w:val="en-US"/>
              </w:rPr>
              <w:t>final</w:t>
            </w:r>
            <w:r w:rsidRPr="3978B2DD" w:rsidR="43AAAAC2">
              <w:rPr>
                <w:rFonts w:ascii="Consolas" w:hAnsi="Consolas" w:eastAsia="Consolas" w:cs="Consolas"/>
                <w:noProof w:val="0"/>
                <w:color w:val="000000" w:themeColor="text1" w:themeTint="FF" w:themeShade="FF"/>
                <w:sz w:val="19"/>
                <w:szCs w:val="19"/>
                <w:lang w:val="en-US"/>
              </w:rPr>
              <w:t xml:space="preserve"> </w:t>
            </w:r>
            <w:r w:rsidRPr="3978B2DD" w:rsidR="43AAAAC2">
              <w:rPr>
                <w:rFonts w:ascii="Consolas" w:hAnsi="Consolas" w:eastAsia="Consolas" w:cs="Consolas"/>
                <w:b w:val="1"/>
                <w:bCs w:val="1"/>
                <w:noProof w:val="0"/>
                <w:color w:val="7F0055"/>
                <w:sz w:val="19"/>
                <w:szCs w:val="19"/>
                <w:lang w:val="en-US"/>
              </w:rPr>
              <w:t>long</w:t>
            </w:r>
            <w:r w:rsidRPr="3978B2DD" w:rsidR="43AAAAC2">
              <w:rPr>
                <w:rFonts w:ascii="Consolas" w:hAnsi="Consolas" w:eastAsia="Consolas" w:cs="Consolas"/>
                <w:noProof w:val="0"/>
                <w:color w:val="000000" w:themeColor="text1" w:themeTint="FF" w:themeShade="FF"/>
                <w:sz w:val="19"/>
                <w:szCs w:val="19"/>
                <w:lang w:val="en-US"/>
              </w:rPr>
              <w:t xml:space="preserve"> </w:t>
            </w:r>
            <w:r w:rsidRPr="3978B2DD" w:rsidR="43AAAAC2">
              <w:rPr>
                <w:rFonts w:ascii="Consolas" w:hAnsi="Consolas" w:eastAsia="Consolas" w:cs="Consolas"/>
                <w:noProof w:val="0"/>
                <w:color w:val="0000C0"/>
                <w:sz w:val="19"/>
                <w:szCs w:val="19"/>
                <w:lang w:val="en-US"/>
              </w:rPr>
              <w:t>id</w:t>
            </w:r>
            <w:r w:rsidRPr="3978B2DD" w:rsidR="43AAAAC2">
              <w:rPr>
                <w:rFonts w:ascii="Consolas" w:hAnsi="Consolas" w:eastAsia="Consolas" w:cs="Consolas"/>
                <w:noProof w:val="0"/>
                <w:color w:val="000000" w:themeColor="text1" w:themeTint="FF" w:themeShade="FF"/>
                <w:sz w:val="19"/>
                <w:szCs w:val="19"/>
                <w:lang w:val="en-US"/>
              </w:rPr>
              <w:t>;</w:t>
            </w:r>
          </w:p>
          <w:p w:rsidR="43AAAAC2" w:rsidP="3978B2DD" w:rsidRDefault="43AAAAC2" w14:paraId="3542EF09" w14:textId="69AA7C9A">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private</w:t>
            </w:r>
            <w:r w:rsidRPr="3978B2DD" w:rsidR="43AAAAC2">
              <w:rPr>
                <w:rFonts w:ascii="Consolas" w:hAnsi="Consolas" w:eastAsia="Consolas" w:cs="Consolas"/>
                <w:noProof w:val="0"/>
                <w:color w:val="000000" w:themeColor="text1" w:themeTint="FF" w:themeShade="FF"/>
                <w:sz w:val="19"/>
                <w:szCs w:val="19"/>
                <w:lang w:val="en-US"/>
              </w:rPr>
              <w:t xml:space="preserve"> </w:t>
            </w:r>
            <w:r w:rsidRPr="3978B2DD" w:rsidR="43AAAAC2">
              <w:rPr>
                <w:rFonts w:ascii="Consolas" w:hAnsi="Consolas" w:eastAsia="Consolas" w:cs="Consolas"/>
                <w:b w:val="1"/>
                <w:bCs w:val="1"/>
                <w:noProof w:val="0"/>
                <w:color w:val="7F0055"/>
                <w:sz w:val="19"/>
                <w:szCs w:val="19"/>
                <w:lang w:val="en-US"/>
              </w:rPr>
              <w:t>final</w:t>
            </w:r>
            <w:r w:rsidRPr="3978B2DD" w:rsidR="43AAAAC2">
              <w:rPr>
                <w:rFonts w:ascii="Consolas" w:hAnsi="Consolas" w:eastAsia="Consolas" w:cs="Consolas"/>
                <w:noProof w:val="0"/>
                <w:color w:val="000000" w:themeColor="text1" w:themeTint="FF" w:themeShade="FF"/>
                <w:sz w:val="19"/>
                <w:szCs w:val="19"/>
                <w:lang w:val="en-US"/>
              </w:rPr>
              <w:t xml:space="preserve"> String </w:t>
            </w:r>
            <w:r w:rsidRPr="3978B2DD" w:rsidR="43AAAAC2">
              <w:rPr>
                <w:rFonts w:ascii="Consolas" w:hAnsi="Consolas" w:eastAsia="Consolas" w:cs="Consolas"/>
                <w:noProof w:val="0"/>
                <w:color w:val="0000C0"/>
                <w:sz w:val="19"/>
                <w:szCs w:val="19"/>
                <w:lang w:val="en-US"/>
              </w:rPr>
              <w:t>content</w:t>
            </w:r>
            <w:r w:rsidRPr="3978B2DD" w:rsidR="43AAAAC2">
              <w:rPr>
                <w:rFonts w:ascii="Consolas" w:hAnsi="Consolas" w:eastAsia="Consolas" w:cs="Consolas"/>
                <w:noProof w:val="0"/>
                <w:color w:val="000000" w:themeColor="text1" w:themeTint="FF" w:themeShade="FF"/>
                <w:sz w:val="19"/>
                <w:szCs w:val="19"/>
                <w:lang w:val="en-US"/>
              </w:rPr>
              <w:t>;</w:t>
            </w:r>
          </w:p>
          <w:p w:rsidR="3978B2DD" w:rsidP="3978B2DD" w:rsidRDefault="3978B2DD" w14:paraId="56771980" w14:textId="246629D5">
            <w:pPr>
              <w:spacing w:before="0" w:beforeAutospacing="off" w:after="0" w:afterAutospacing="off"/>
            </w:pPr>
          </w:p>
          <w:p w:rsidR="43AAAAC2" w:rsidP="3978B2DD" w:rsidRDefault="43AAAAC2" w14:paraId="55275188" w14:textId="15CE7B88">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public</w:t>
            </w:r>
            <w:r w:rsidRPr="3978B2DD" w:rsidR="43AAAAC2">
              <w:rPr>
                <w:rFonts w:ascii="Consolas" w:hAnsi="Consolas" w:eastAsia="Consolas" w:cs="Consolas"/>
                <w:noProof w:val="0"/>
                <w:color w:val="000000" w:themeColor="text1" w:themeTint="FF" w:themeShade="FF"/>
                <w:sz w:val="19"/>
                <w:szCs w:val="19"/>
                <w:lang w:val="en-US"/>
              </w:rPr>
              <w:t xml:space="preserve"> Greeting(</w:t>
            </w:r>
            <w:r w:rsidRPr="3978B2DD" w:rsidR="43AAAAC2">
              <w:rPr>
                <w:rFonts w:ascii="Consolas" w:hAnsi="Consolas" w:eastAsia="Consolas" w:cs="Consolas"/>
                <w:b w:val="1"/>
                <w:bCs w:val="1"/>
                <w:noProof w:val="0"/>
                <w:color w:val="7F0055"/>
                <w:sz w:val="19"/>
                <w:szCs w:val="19"/>
                <w:lang w:val="en-US"/>
              </w:rPr>
              <w:t>long</w:t>
            </w:r>
            <w:r w:rsidRPr="3978B2DD" w:rsidR="43AAAAC2">
              <w:rPr>
                <w:rFonts w:ascii="Consolas" w:hAnsi="Consolas" w:eastAsia="Consolas" w:cs="Consolas"/>
                <w:noProof w:val="0"/>
                <w:color w:val="000000" w:themeColor="text1" w:themeTint="FF" w:themeShade="FF"/>
                <w:sz w:val="19"/>
                <w:szCs w:val="19"/>
                <w:lang w:val="en-US"/>
              </w:rPr>
              <w:t xml:space="preserve"> </w:t>
            </w:r>
            <w:r w:rsidRPr="3978B2DD" w:rsidR="43AAAAC2">
              <w:rPr>
                <w:rFonts w:ascii="Consolas" w:hAnsi="Consolas" w:eastAsia="Consolas" w:cs="Consolas"/>
                <w:noProof w:val="0"/>
                <w:color w:val="6A3E3E"/>
                <w:sz w:val="19"/>
                <w:szCs w:val="19"/>
                <w:lang w:val="en-US"/>
              </w:rPr>
              <w:t>id</w:t>
            </w:r>
            <w:r w:rsidRPr="3978B2DD" w:rsidR="43AAAAC2">
              <w:rPr>
                <w:rFonts w:ascii="Consolas" w:hAnsi="Consolas" w:eastAsia="Consolas" w:cs="Consolas"/>
                <w:noProof w:val="0"/>
                <w:color w:val="000000" w:themeColor="text1" w:themeTint="FF" w:themeShade="FF"/>
                <w:sz w:val="19"/>
                <w:szCs w:val="19"/>
                <w:lang w:val="en-US"/>
              </w:rPr>
              <w:t xml:space="preserve">, String </w:t>
            </w:r>
            <w:r w:rsidRPr="3978B2DD" w:rsidR="43AAAAC2">
              <w:rPr>
                <w:rFonts w:ascii="Consolas" w:hAnsi="Consolas" w:eastAsia="Consolas" w:cs="Consolas"/>
                <w:noProof w:val="0"/>
                <w:color w:val="6A3E3E"/>
                <w:sz w:val="19"/>
                <w:szCs w:val="19"/>
                <w:lang w:val="en-US"/>
              </w:rPr>
              <w:t>content</w:t>
            </w:r>
            <w:r w:rsidRPr="3978B2DD" w:rsidR="43AAAAC2">
              <w:rPr>
                <w:rFonts w:ascii="Consolas" w:hAnsi="Consolas" w:eastAsia="Consolas" w:cs="Consolas"/>
                <w:noProof w:val="0"/>
                <w:color w:val="000000" w:themeColor="text1" w:themeTint="FF" w:themeShade="FF"/>
                <w:sz w:val="19"/>
                <w:szCs w:val="19"/>
                <w:lang w:val="en-US"/>
              </w:rPr>
              <w:t>) {</w:t>
            </w:r>
          </w:p>
          <w:p w:rsidR="43AAAAC2" w:rsidP="3978B2DD" w:rsidRDefault="43AAAAC2" w14:paraId="53E2C1F0" w14:textId="0B0F7AAE">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this</w:t>
            </w:r>
            <w:r w:rsidRPr="3978B2DD" w:rsidR="43AAAAC2">
              <w:rPr>
                <w:rFonts w:ascii="Consolas" w:hAnsi="Consolas" w:eastAsia="Consolas" w:cs="Consolas"/>
                <w:noProof w:val="0"/>
                <w:color w:val="000000" w:themeColor="text1" w:themeTint="FF" w:themeShade="FF"/>
                <w:sz w:val="19"/>
                <w:szCs w:val="19"/>
                <w:lang w:val="en-US"/>
              </w:rPr>
              <w:t>.</w:t>
            </w:r>
            <w:r w:rsidRPr="3978B2DD" w:rsidR="43AAAAC2">
              <w:rPr>
                <w:rFonts w:ascii="Consolas" w:hAnsi="Consolas" w:eastAsia="Consolas" w:cs="Consolas"/>
                <w:noProof w:val="0"/>
                <w:color w:val="0000C0"/>
                <w:sz w:val="19"/>
                <w:szCs w:val="19"/>
                <w:lang w:val="en-US"/>
              </w:rPr>
              <w:t>id</w:t>
            </w:r>
            <w:r w:rsidRPr="3978B2DD" w:rsidR="43AAAAC2">
              <w:rPr>
                <w:rFonts w:ascii="Consolas" w:hAnsi="Consolas" w:eastAsia="Consolas" w:cs="Consolas"/>
                <w:noProof w:val="0"/>
                <w:color w:val="000000" w:themeColor="text1" w:themeTint="FF" w:themeShade="FF"/>
                <w:sz w:val="19"/>
                <w:szCs w:val="19"/>
                <w:lang w:val="en-US"/>
              </w:rPr>
              <w:t xml:space="preserve"> = </w:t>
            </w:r>
            <w:r w:rsidRPr="3978B2DD" w:rsidR="43AAAAC2">
              <w:rPr>
                <w:rFonts w:ascii="Consolas" w:hAnsi="Consolas" w:eastAsia="Consolas" w:cs="Consolas"/>
                <w:noProof w:val="0"/>
                <w:color w:val="6A3E3E"/>
                <w:sz w:val="19"/>
                <w:szCs w:val="19"/>
                <w:lang w:val="en-US"/>
              </w:rPr>
              <w:t>id</w:t>
            </w:r>
            <w:r w:rsidRPr="3978B2DD" w:rsidR="43AAAAC2">
              <w:rPr>
                <w:rFonts w:ascii="Consolas" w:hAnsi="Consolas" w:eastAsia="Consolas" w:cs="Consolas"/>
                <w:noProof w:val="0"/>
                <w:color w:val="000000" w:themeColor="text1" w:themeTint="FF" w:themeShade="FF"/>
                <w:sz w:val="19"/>
                <w:szCs w:val="19"/>
                <w:lang w:val="en-US"/>
              </w:rPr>
              <w:t>;</w:t>
            </w:r>
          </w:p>
          <w:p w:rsidR="43AAAAC2" w:rsidP="3978B2DD" w:rsidRDefault="43AAAAC2" w14:paraId="59897C2A" w14:textId="1E2BBAFE">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this</w:t>
            </w:r>
            <w:r w:rsidRPr="3978B2DD" w:rsidR="43AAAAC2">
              <w:rPr>
                <w:rFonts w:ascii="Consolas" w:hAnsi="Consolas" w:eastAsia="Consolas" w:cs="Consolas"/>
                <w:noProof w:val="0"/>
                <w:color w:val="000000" w:themeColor="text1" w:themeTint="FF" w:themeShade="FF"/>
                <w:sz w:val="19"/>
                <w:szCs w:val="19"/>
                <w:lang w:val="en-US"/>
              </w:rPr>
              <w:t>.</w:t>
            </w:r>
            <w:r w:rsidRPr="3978B2DD" w:rsidR="43AAAAC2">
              <w:rPr>
                <w:rFonts w:ascii="Consolas" w:hAnsi="Consolas" w:eastAsia="Consolas" w:cs="Consolas"/>
                <w:noProof w:val="0"/>
                <w:color w:val="0000C0"/>
                <w:sz w:val="19"/>
                <w:szCs w:val="19"/>
                <w:lang w:val="en-US"/>
              </w:rPr>
              <w:t>content</w:t>
            </w:r>
            <w:r w:rsidRPr="3978B2DD" w:rsidR="43AAAAC2">
              <w:rPr>
                <w:rFonts w:ascii="Consolas" w:hAnsi="Consolas" w:eastAsia="Consolas" w:cs="Consolas"/>
                <w:noProof w:val="0"/>
                <w:color w:val="000000" w:themeColor="text1" w:themeTint="FF" w:themeShade="FF"/>
                <w:sz w:val="19"/>
                <w:szCs w:val="19"/>
                <w:lang w:val="en-US"/>
              </w:rPr>
              <w:t xml:space="preserve"> = </w:t>
            </w:r>
            <w:r w:rsidRPr="3978B2DD" w:rsidR="43AAAAC2">
              <w:rPr>
                <w:rFonts w:ascii="Consolas" w:hAnsi="Consolas" w:eastAsia="Consolas" w:cs="Consolas"/>
                <w:noProof w:val="0"/>
                <w:color w:val="6A3E3E"/>
                <w:sz w:val="19"/>
                <w:szCs w:val="19"/>
                <w:lang w:val="en-US"/>
              </w:rPr>
              <w:t>content</w:t>
            </w:r>
            <w:r w:rsidRPr="3978B2DD" w:rsidR="43AAAAC2">
              <w:rPr>
                <w:rFonts w:ascii="Consolas" w:hAnsi="Consolas" w:eastAsia="Consolas" w:cs="Consolas"/>
                <w:noProof w:val="0"/>
                <w:color w:val="000000" w:themeColor="text1" w:themeTint="FF" w:themeShade="FF"/>
                <w:sz w:val="19"/>
                <w:szCs w:val="19"/>
                <w:lang w:val="en-US"/>
              </w:rPr>
              <w:t>;</w:t>
            </w:r>
          </w:p>
          <w:p w:rsidR="43AAAAC2" w:rsidP="3978B2DD" w:rsidRDefault="43AAAAC2" w14:paraId="2D66F31D" w14:textId="16EA400F">
            <w:pPr>
              <w:spacing w:before="0" w:beforeAutospacing="off" w:after="0" w:afterAutospacing="off"/>
            </w:pPr>
            <w:r w:rsidRPr="3978B2DD" w:rsidR="43AAAAC2">
              <w:rPr>
                <w:rFonts w:ascii="Consolas" w:hAnsi="Consolas" w:eastAsia="Consolas" w:cs="Consolas"/>
                <w:noProof w:val="0"/>
                <w:color w:val="000000" w:themeColor="text1" w:themeTint="FF" w:themeShade="FF"/>
                <w:sz w:val="19"/>
                <w:szCs w:val="19"/>
                <w:lang w:val="en-US"/>
              </w:rPr>
              <w:t>}</w:t>
            </w:r>
          </w:p>
          <w:p w:rsidR="3978B2DD" w:rsidP="3978B2DD" w:rsidRDefault="3978B2DD" w14:paraId="2DB0F87F" w14:textId="53072335">
            <w:pPr>
              <w:spacing w:before="0" w:beforeAutospacing="off" w:after="0" w:afterAutospacing="off"/>
            </w:pPr>
          </w:p>
          <w:p w:rsidR="43AAAAC2" w:rsidP="3978B2DD" w:rsidRDefault="43AAAAC2" w14:paraId="55CCCE13" w14:textId="23083BB3">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public</w:t>
            </w:r>
            <w:r w:rsidRPr="3978B2DD" w:rsidR="43AAAAC2">
              <w:rPr>
                <w:rFonts w:ascii="Consolas" w:hAnsi="Consolas" w:eastAsia="Consolas" w:cs="Consolas"/>
                <w:noProof w:val="0"/>
                <w:color w:val="000000" w:themeColor="text1" w:themeTint="FF" w:themeShade="FF"/>
                <w:sz w:val="19"/>
                <w:szCs w:val="19"/>
                <w:lang w:val="en-US"/>
              </w:rPr>
              <w:t xml:space="preserve"> </w:t>
            </w:r>
            <w:r w:rsidRPr="3978B2DD" w:rsidR="43AAAAC2">
              <w:rPr>
                <w:rFonts w:ascii="Consolas" w:hAnsi="Consolas" w:eastAsia="Consolas" w:cs="Consolas"/>
                <w:b w:val="1"/>
                <w:bCs w:val="1"/>
                <w:noProof w:val="0"/>
                <w:color w:val="7F0055"/>
                <w:sz w:val="19"/>
                <w:szCs w:val="19"/>
                <w:lang w:val="en-US"/>
              </w:rPr>
              <w:t>long</w:t>
            </w:r>
            <w:r w:rsidRPr="3978B2DD" w:rsidR="43AAAAC2">
              <w:rPr>
                <w:rFonts w:ascii="Consolas" w:hAnsi="Consolas" w:eastAsia="Consolas" w:cs="Consolas"/>
                <w:noProof w:val="0"/>
                <w:color w:val="000000" w:themeColor="text1" w:themeTint="FF" w:themeShade="FF"/>
                <w:sz w:val="19"/>
                <w:szCs w:val="19"/>
                <w:lang w:val="en-US"/>
              </w:rPr>
              <w:t xml:space="preserve"> getId() {</w:t>
            </w:r>
          </w:p>
          <w:p w:rsidR="43AAAAC2" w:rsidP="3978B2DD" w:rsidRDefault="43AAAAC2" w14:paraId="3B89304E" w14:textId="4BE126F8">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return</w:t>
            </w:r>
            <w:r w:rsidRPr="3978B2DD" w:rsidR="43AAAAC2">
              <w:rPr>
                <w:rFonts w:ascii="Consolas" w:hAnsi="Consolas" w:eastAsia="Consolas" w:cs="Consolas"/>
                <w:noProof w:val="0"/>
                <w:color w:val="000000" w:themeColor="text1" w:themeTint="FF" w:themeShade="FF"/>
                <w:sz w:val="19"/>
                <w:szCs w:val="19"/>
                <w:lang w:val="en-US"/>
              </w:rPr>
              <w:t xml:space="preserve"> </w:t>
            </w:r>
            <w:r w:rsidRPr="3978B2DD" w:rsidR="43AAAAC2">
              <w:rPr>
                <w:rFonts w:ascii="Consolas" w:hAnsi="Consolas" w:eastAsia="Consolas" w:cs="Consolas"/>
                <w:noProof w:val="0"/>
                <w:color w:val="0000C0"/>
                <w:sz w:val="19"/>
                <w:szCs w:val="19"/>
                <w:lang w:val="en-US"/>
              </w:rPr>
              <w:t>id</w:t>
            </w:r>
            <w:r w:rsidRPr="3978B2DD" w:rsidR="43AAAAC2">
              <w:rPr>
                <w:rFonts w:ascii="Consolas" w:hAnsi="Consolas" w:eastAsia="Consolas" w:cs="Consolas"/>
                <w:noProof w:val="0"/>
                <w:color w:val="000000" w:themeColor="text1" w:themeTint="FF" w:themeShade="FF"/>
                <w:sz w:val="19"/>
                <w:szCs w:val="19"/>
                <w:lang w:val="en-US"/>
              </w:rPr>
              <w:t>;</w:t>
            </w:r>
          </w:p>
          <w:p w:rsidR="43AAAAC2" w:rsidP="3978B2DD" w:rsidRDefault="43AAAAC2" w14:paraId="0980AF53" w14:textId="29E8D9E4">
            <w:pPr>
              <w:spacing w:before="0" w:beforeAutospacing="off" w:after="0" w:afterAutospacing="off"/>
            </w:pPr>
            <w:r w:rsidRPr="3978B2DD" w:rsidR="43AAAAC2">
              <w:rPr>
                <w:rFonts w:ascii="Consolas" w:hAnsi="Consolas" w:eastAsia="Consolas" w:cs="Consolas"/>
                <w:noProof w:val="0"/>
                <w:color w:val="000000" w:themeColor="text1" w:themeTint="FF" w:themeShade="FF"/>
                <w:sz w:val="19"/>
                <w:szCs w:val="19"/>
                <w:lang w:val="en-US"/>
              </w:rPr>
              <w:t>}</w:t>
            </w:r>
          </w:p>
          <w:p w:rsidR="3978B2DD" w:rsidP="3978B2DD" w:rsidRDefault="3978B2DD" w14:paraId="21AA0035" w14:textId="5FED9625">
            <w:pPr>
              <w:spacing w:before="0" w:beforeAutospacing="off" w:after="0" w:afterAutospacing="off"/>
            </w:pPr>
          </w:p>
          <w:p w:rsidR="43AAAAC2" w:rsidP="3978B2DD" w:rsidRDefault="43AAAAC2" w14:paraId="59A82226" w14:textId="25C4D198">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public</w:t>
            </w:r>
            <w:r w:rsidRPr="3978B2DD" w:rsidR="43AAAAC2">
              <w:rPr>
                <w:rFonts w:ascii="Consolas" w:hAnsi="Consolas" w:eastAsia="Consolas" w:cs="Consolas"/>
                <w:noProof w:val="0"/>
                <w:color w:val="000000" w:themeColor="text1" w:themeTint="FF" w:themeShade="FF"/>
                <w:sz w:val="19"/>
                <w:szCs w:val="19"/>
                <w:lang w:val="en-US"/>
              </w:rPr>
              <w:t xml:space="preserve"> String getContent() {</w:t>
            </w:r>
          </w:p>
          <w:p w:rsidR="43AAAAC2" w:rsidP="3978B2DD" w:rsidRDefault="43AAAAC2" w14:paraId="12C18689" w14:textId="1B9903BE">
            <w:pPr>
              <w:spacing w:before="0" w:beforeAutospacing="off" w:after="0" w:afterAutospacing="off"/>
            </w:pPr>
            <w:r w:rsidRPr="3978B2DD" w:rsidR="43AAAAC2">
              <w:rPr>
                <w:rFonts w:ascii="Consolas" w:hAnsi="Consolas" w:eastAsia="Consolas" w:cs="Consolas"/>
                <w:b w:val="1"/>
                <w:bCs w:val="1"/>
                <w:noProof w:val="0"/>
                <w:color w:val="7F0055"/>
                <w:sz w:val="19"/>
                <w:szCs w:val="19"/>
                <w:lang w:val="en-US"/>
              </w:rPr>
              <w:t>return</w:t>
            </w:r>
            <w:r w:rsidRPr="3978B2DD" w:rsidR="43AAAAC2">
              <w:rPr>
                <w:rFonts w:ascii="Consolas" w:hAnsi="Consolas" w:eastAsia="Consolas" w:cs="Consolas"/>
                <w:noProof w:val="0"/>
                <w:color w:val="000000" w:themeColor="text1" w:themeTint="FF" w:themeShade="FF"/>
                <w:sz w:val="19"/>
                <w:szCs w:val="19"/>
                <w:lang w:val="en-US"/>
              </w:rPr>
              <w:t xml:space="preserve"> </w:t>
            </w:r>
            <w:r w:rsidRPr="3978B2DD" w:rsidR="43AAAAC2">
              <w:rPr>
                <w:rFonts w:ascii="Consolas" w:hAnsi="Consolas" w:eastAsia="Consolas" w:cs="Consolas"/>
                <w:noProof w:val="0"/>
                <w:color w:val="0000C0"/>
                <w:sz w:val="19"/>
                <w:szCs w:val="19"/>
                <w:lang w:val="en-US"/>
              </w:rPr>
              <w:t>content</w:t>
            </w:r>
            <w:r w:rsidRPr="3978B2DD" w:rsidR="43AAAAC2">
              <w:rPr>
                <w:rFonts w:ascii="Consolas" w:hAnsi="Consolas" w:eastAsia="Consolas" w:cs="Consolas"/>
                <w:noProof w:val="0"/>
                <w:color w:val="000000" w:themeColor="text1" w:themeTint="FF" w:themeShade="FF"/>
                <w:sz w:val="19"/>
                <w:szCs w:val="19"/>
                <w:lang w:val="en-US"/>
              </w:rPr>
              <w:t>;</w:t>
            </w:r>
          </w:p>
          <w:p w:rsidR="43AAAAC2" w:rsidP="3978B2DD" w:rsidRDefault="43AAAAC2" w14:paraId="52CB17F7" w14:textId="0371DD3A">
            <w:pPr>
              <w:spacing w:before="0" w:beforeAutospacing="off" w:after="0" w:afterAutospacing="off"/>
            </w:pPr>
            <w:r w:rsidRPr="3978B2DD" w:rsidR="43AAAAC2">
              <w:rPr>
                <w:rFonts w:ascii="Consolas" w:hAnsi="Consolas" w:eastAsia="Consolas" w:cs="Consolas"/>
                <w:noProof w:val="0"/>
                <w:color w:val="000000" w:themeColor="text1" w:themeTint="FF" w:themeShade="FF"/>
                <w:sz w:val="19"/>
                <w:szCs w:val="19"/>
                <w:lang w:val="en-US"/>
              </w:rPr>
              <w:t>}</w:t>
            </w:r>
          </w:p>
          <w:p w:rsidR="43AAAAC2" w:rsidP="3978B2DD" w:rsidRDefault="43AAAAC2" w14:paraId="5ABA2E29" w14:textId="12C6E2DB">
            <w:pPr>
              <w:spacing w:before="0" w:beforeAutospacing="off" w:after="0" w:afterAutospacing="off"/>
            </w:pPr>
            <w:r w:rsidRPr="3978B2DD" w:rsidR="43AAAAC2">
              <w:rPr>
                <w:rFonts w:ascii="Consolas" w:hAnsi="Consolas" w:eastAsia="Consolas" w:cs="Consolas"/>
                <w:noProof w:val="0"/>
                <w:color w:val="000000" w:themeColor="text1" w:themeTint="FF" w:themeShade="FF"/>
                <w:sz w:val="19"/>
                <w:szCs w:val="19"/>
                <w:lang w:val="en-US"/>
              </w:rPr>
              <w:t>}</w:t>
            </w:r>
          </w:p>
        </w:tc>
      </w:tr>
      <w:tr w:rsidR="3978B2DD" w:rsidTr="3978B2DD" w14:paraId="3EEA503A">
        <w:trPr>
          <w:trHeight w:val="300"/>
        </w:trPr>
        <w:tc>
          <w:tcPr>
            <w:tcW w:w="9360" w:type="dxa"/>
            <w:tcMar/>
          </w:tcPr>
          <w:p w:rsidR="43AAAAC2" w:rsidP="3978B2DD" w:rsidRDefault="43AAAAC2" w14:paraId="3006B2CC" w14:textId="4537CF06">
            <w:pPr>
              <w:pStyle w:val="NormalWeb"/>
              <w:jc w:val="center"/>
              <w:rPr>
                <w:rFonts w:ascii="Calibri" w:hAnsi="Calibri" w:cs="Calibri" w:asciiTheme="minorAscii" w:hAnsiTheme="minorAscii" w:cstheme="minorAscii"/>
                <w:b w:val="1"/>
                <w:bCs w:val="1"/>
              </w:rPr>
            </w:pPr>
            <w:r w:rsidRPr="3978B2DD" w:rsidR="43AAAAC2">
              <w:rPr>
                <w:rFonts w:ascii="Calibri" w:hAnsi="Calibri" w:cs="Calibri" w:asciiTheme="minorAscii" w:hAnsiTheme="minorAscii" w:cstheme="minorAscii"/>
                <w:b w:val="1"/>
                <w:bCs w:val="1"/>
              </w:rPr>
              <w:t xml:space="preserve">Greeting.java (Pane </w:t>
            </w:r>
            <w:r w:rsidRPr="3978B2DD" w:rsidR="62A33672">
              <w:rPr>
                <w:rFonts w:ascii="Calibri" w:hAnsi="Calibri" w:cs="Calibri" w:asciiTheme="minorAscii" w:hAnsiTheme="minorAscii" w:cstheme="minorAscii"/>
                <w:b w:val="1"/>
                <w:bCs w:val="1"/>
              </w:rPr>
              <w:t>3.4)</w:t>
            </w:r>
          </w:p>
        </w:tc>
      </w:tr>
    </w:tbl>
    <w:p w:rsidR="3978B2DD" w:rsidP="3978B2DD" w:rsidRDefault="3978B2DD" w14:paraId="122B7A73" w14:textId="52EBDFBA">
      <w:pPr>
        <w:pStyle w:val="NormalWeb"/>
        <w:spacing w:before="0" w:beforeAutospacing="off" w:after="0" w:afterAutospacing="off" w:line="240" w:lineRule="auto"/>
        <w:contextualSpacing/>
        <w:rPr>
          <w:rFonts w:ascii="Calibri" w:hAnsi="Calibri" w:cs="Calibri" w:asciiTheme="minorAscii" w:hAnsiTheme="minorAscii" w:cstheme="minorAscii"/>
        </w:rPr>
      </w:pPr>
    </w:p>
    <w:tbl>
      <w:tblPr>
        <w:tblStyle w:val="TableGrid"/>
        <w:tblW w:w="0" w:type="auto"/>
        <w:tblLayout w:type="fixed"/>
        <w:tblLook w:val="06A0" w:firstRow="1" w:lastRow="0" w:firstColumn="1" w:lastColumn="0" w:noHBand="1" w:noVBand="1"/>
      </w:tblPr>
      <w:tblGrid>
        <w:gridCol w:w="9360"/>
      </w:tblGrid>
      <w:tr w:rsidR="3978B2DD" w:rsidTr="3978B2DD" w14:paraId="11DC90BA">
        <w:trPr>
          <w:trHeight w:val="300"/>
        </w:trPr>
        <w:tc>
          <w:tcPr>
            <w:tcW w:w="9360" w:type="dxa"/>
            <w:tcMar/>
          </w:tcPr>
          <w:p w:rsidR="2C8FE264" w:rsidP="3978B2DD" w:rsidRDefault="2C8FE264" w14:paraId="2D52F4B3" w14:textId="3CDEFCA4">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package</w:t>
            </w:r>
            <w:r w:rsidRPr="3978B2DD" w:rsidR="2C8FE264">
              <w:rPr>
                <w:rFonts w:ascii="Consolas" w:hAnsi="Consolas" w:eastAsia="Consolas" w:cs="Consolas"/>
                <w:noProof w:val="0"/>
                <w:color w:val="000000" w:themeColor="text1" w:themeTint="FF" w:themeShade="FF"/>
                <w:sz w:val="19"/>
                <w:szCs w:val="19"/>
                <w:lang w:val="en-US"/>
              </w:rPr>
              <w:t xml:space="preserve"> com.twk.restservice;</w:t>
            </w:r>
          </w:p>
          <w:p w:rsidR="3978B2DD" w:rsidP="3978B2DD" w:rsidRDefault="3978B2DD" w14:paraId="7201ED1A" w14:textId="10CA33C3">
            <w:pPr>
              <w:spacing w:before="0" w:beforeAutospacing="off" w:after="0" w:afterAutospacing="off"/>
            </w:pPr>
          </w:p>
          <w:p w:rsidR="2C8FE264" w:rsidP="3978B2DD" w:rsidRDefault="2C8FE264" w14:paraId="65DA960A" w14:textId="1E5C2EA7">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import</w:t>
            </w:r>
            <w:r w:rsidRPr="3978B2DD" w:rsidR="2C8FE264">
              <w:rPr>
                <w:rFonts w:ascii="Consolas" w:hAnsi="Consolas" w:eastAsia="Consolas" w:cs="Consolas"/>
                <w:noProof w:val="0"/>
                <w:color w:val="000000" w:themeColor="text1" w:themeTint="FF" w:themeShade="FF"/>
                <w:sz w:val="19"/>
                <w:szCs w:val="19"/>
                <w:lang w:val="en-US"/>
              </w:rPr>
              <w:t xml:space="preserve"> java.util.concurrent.atomic.AtomicLong;</w:t>
            </w:r>
          </w:p>
          <w:p w:rsidR="3978B2DD" w:rsidP="3978B2DD" w:rsidRDefault="3978B2DD" w14:paraId="0E213763" w14:textId="6E86BF1F">
            <w:pPr>
              <w:spacing w:before="0" w:beforeAutospacing="off" w:after="0" w:afterAutospacing="off"/>
            </w:pPr>
          </w:p>
          <w:p w:rsidR="2C8FE264" w:rsidP="3978B2DD" w:rsidRDefault="2C8FE264" w14:paraId="184DE713" w14:textId="7D82BA11">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import</w:t>
            </w:r>
            <w:r w:rsidRPr="3978B2DD" w:rsidR="2C8FE264">
              <w:rPr>
                <w:rFonts w:ascii="Consolas" w:hAnsi="Consolas" w:eastAsia="Consolas" w:cs="Consolas"/>
                <w:noProof w:val="0"/>
                <w:color w:val="000000" w:themeColor="text1" w:themeTint="FF" w:themeShade="FF"/>
                <w:sz w:val="19"/>
                <w:szCs w:val="19"/>
                <w:lang w:val="en-US"/>
              </w:rPr>
              <w:t xml:space="preserve"> org.springframework.web.bind.annotation.GetMapping;</w:t>
            </w:r>
          </w:p>
          <w:p w:rsidR="2C8FE264" w:rsidP="3978B2DD" w:rsidRDefault="2C8FE264" w14:paraId="1BA3F413" w14:textId="1DB30A4A">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import</w:t>
            </w:r>
            <w:r w:rsidRPr="3978B2DD" w:rsidR="2C8FE264">
              <w:rPr>
                <w:rFonts w:ascii="Consolas" w:hAnsi="Consolas" w:eastAsia="Consolas" w:cs="Consolas"/>
                <w:noProof w:val="0"/>
                <w:color w:val="000000" w:themeColor="text1" w:themeTint="FF" w:themeShade="FF"/>
                <w:sz w:val="19"/>
                <w:szCs w:val="19"/>
                <w:lang w:val="en-US"/>
              </w:rPr>
              <w:t xml:space="preserve"> org.springframework.web.bind.annotation.RequestParam;</w:t>
            </w:r>
          </w:p>
          <w:p w:rsidR="2C8FE264" w:rsidP="3978B2DD" w:rsidRDefault="2C8FE264" w14:paraId="0D0D90C2" w14:textId="09CD9DD0">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import</w:t>
            </w:r>
            <w:r w:rsidRPr="3978B2DD" w:rsidR="2C8FE264">
              <w:rPr>
                <w:rFonts w:ascii="Consolas" w:hAnsi="Consolas" w:eastAsia="Consolas" w:cs="Consolas"/>
                <w:noProof w:val="0"/>
                <w:color w:val="000000" w:themeColor="text1" w:themeTint="FF" w:themeShade="FF"/>
                <w:sz w:val="19"/>
                <w:szCs w:val="19"/>
                <w:lang w:val="en-US"/>
              </w:rPr>
              <w:t xml:space="preserve"> org.springframework.web.bind.annotation.RestController;</w:t>
            </w:r>
          </w:p>
          <w:p w:rsidR="3978B2DD" w:rsidP="3978B2DD" w:rsidRDefault="3978B2DD" w14:paraId="5169D23C" w14:textId="7E7B89DE">
            <w:pPr>
              <w:spacing w:before="0" w:beforeAutospacing="off" w:after="0" w:afterAutospacing="off"/>
            </w:pPr>
          </w:p>
          <w:p w:rsidR="2C8FE264" w:rsidP="3978B2DD" w:rsidRDefault="2C8FE264" w14:paraId="097557FB" w14:textId="1ACCC046">
            <w:pPr>
              <w:spacing w:before="0" w:beforeAutospacing="off" w:after="0" w:afterAutospacing="off"/>
            </w:pPr>
            <w:r w:rsidRPr="3978B2DD" w:rsidR="2C8FE264">
              <w:rPr>
                <w:rFonts w:ascii="Consolas" w:hAnsi="Consolas" w:eastAsia="Consolas" w:cs="Consolas"/>
                <w:noProof w:val="0"/>
                <w:color w:val="646464"/>
                <w:sz w:val="19"/>
                <w:szCs w:val="19"/>
                <w:lang w:val="en-US"/>
              </w:rPr>
              <w:t>@RestController</w:t>
            </w:r>
          </w:p>
          <w:p w:rsidR="2C8FE264" w:rsidP="3978B2DD" w:rsidRDefault="2C8FE264" w14:paraId="467356AD" w14:textId="0BB50419">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public</w:t>
            </w:r>
            <w:r w:rsidRPr="3978B2DD" w:rsidR="2C8FE264">
              <w:rPr>
                <w:rFonts w:ascii="Consolas" w:hAnsi="Consolas" w:eastAsia="Consolas" w:cs="Consolas"/>
                <w:noProof w:val="0"/>
                <w:color w:val="000000" w:themeColor="text1" w:themeTint="FF" w:themeShade="FF"/>
                <w:sz w:val="19"/>
                <w:szCs w:val="19"/>
                <w:lang w:val="en-US"/>
              </w:rPr>
              <w:t xml:space="preserve"> </w:t>
            </w:r>
            <w:r w:rsidRPr="3978B2DD" w:rsidR="2C8FE264">
              <w:rPr>
                <w:rFonts w:ascii="Consolas" w:hAnsi="Consolas" w:eastAsia="Consolas" w:cs="Consolas"/>
                <w:b w:val="1"/>
                <w:bCs w:val="1"/>
                <w:noProof w:val="0"/>
                <w:color w:val="7F0055"/>
                <w:sz w:val="19"/>
                <w:szCs w:val="19"/>
                <w:lang w:val="en-US"/>
              </w:rPr>
              <w:t>class</w:t>
            </w:r>
            <w:r w:rsidRPr="3978B2DD" w:rsidR="2C8FE264">
              <w:rPr>
                <w:rFonts w:ascii="Consolas" w:hAnsi="Consolas" w:eastAsia="Consolas" w:cs="Consolas"/>
                <w:noProof w:val="0"/>
                <w:color w:val="000000" w:themeColor="text1" w:themeTint="FF" w:themeShade="FF"/>
                <w:sz w:val="19"/>
                <w:szCs w:val="19"/>
                <w:lang w:val="en-US"/>
              </w:rPr>
              <w:t xml:space="preserve"> GreetingController {</w:t>
            </w:r>
          </w:p>
          <w:p w:rsidR="3978B2DD" w:rsidP="3978B2DD" w:rsidRDefault="3978B2DD" w14:paraId="40F8E0A1" w14:textId="16EFDF67">
            <w:pPr>
              <w:spacing w:before="0" w:beforeAutospacing="off" w:after="0" w:afterAutospacing="off"/>
            </w:pPr>
          </w:p>
          <w:p w:rsidR="2C8FE264" w:rsidP="3978B2DD" w:rsidRDefault="2C8FE264" w14:paraId="538BB55E" w14:textId="6A109715">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private</w:t>
            </w:r>
            <w:r w:rsidRPr="3978B2DD" w:rsidR="2C8FE264">
              <w:rPr>
                <w:rFonts w:ascii="Consolas" w:hAnsi="Consolas" w:eastAsia="Consolas" w:cs="Consolas"/>
                <w:noProof w:val="0"/>
                <w:color w:val="000000" w:themeColor="text1" w:themeTint="FF" w:themeShade="FF"/>
                <w:sz w:val="19"/>
                <w:szCs w:val="19"/>
                <w:lang w:val="en-US"/>
              </w:rPr>
              <w:t xml:space="preserve"> </w:t>
            </w:r>
            <w:r w:rsidRPr="3978B2DD" w:rsidR="2C8FE264">
              <w:rPr>
                <w:rFonts w:ascii="Consolas" w:hAnsi="Consolas" w:eastAsia="Consolas" w:cs="Consolas"/>
                <w:b w:val="1"/>
                <w:bCs w:val="1"/>
                <w:noProof w:val="0"/>
                <w:color w:val="7F0055"/>
                <w:sz w:val="19"/>
                <w:szCs w:val="19"/>
                <w:lang w:val="en-US"/>
              </w:rPr>
              <w:t>static</w:t>
            </w:r>
            <w:r w:rsidRPr="3978B2DD" w:rsidR="2C8FE264">
              <w:rPr>
                <w:rFonts w:ascii="Consolas" w:hAnsi="Consolas" w:eastAsia="Consolas" w:cs="Consolas"/>
                <w:noProof w:val="0"/>
                <w:color w:val="000000" w:themeColor="text1" w:themeTint="FF" w:themeShade="FF"/>
                <w:sz w:val="19"/>
                <w:szCs w:val="19"/>
                <w:lang w:val="en-US"/>
              </w:rPr>
              <w:t xml:space="preserve"> </w:t>
            </w:r>
            <w:r w:rsidRPr="3978B2DD" w:rsidR="2C8FE264">
              <w:rPr>
                <w:rFonts w:ascii="Consolas" w:hAnsi="Consolas" w:eastAsia="Consolas" w:cs="Consolas"/>
                <w:b w:val="1"/>
                <w:bCs w:val="1"/>
                <w:noProof w:val="0"/>
                <w:color w:val="7F0055"/>
                <w:sz w:val="19"/>
                <w:szCs w:val="19"/>
                <w:lang w:val="en-US"/>
              </w:rPr>
              <w:t>final</w:t>
            </w:r>
            <w:r w:rsidRPr="3978B2DD" w:rsidR="2C8FE264">
              <w:rPr>
                <w:rFonts w:ascii="Consolas" w:hAnsi="Consolas" w:eastAsia="Consolas" w:cs="Consolas"/>
                <w:noProof w:val="0"/>
                <w:color w:val="000000" w:themeColor="text1" w:themeTint="FF" w:themeShade="FF"/>
                <w:sz w:val="19"/>
                <w:szCs w:val="19"/>
                <w:lang w:val="en-US"/>
              </w:rPr>
              <w:t xml:space="preserve"> String </w:t>
            </w:r>
            <w:r w:rsidRPr="3978B2DD" w:rsidR="2C8FE264">
              <w:rPr>
                <w:rFonts w:ascii="Consolas" w:hAnsi="Consolas" w:eastAsia="Consolas" w:cs="Consolas"/>
                <w:b w:val="1"/>
                <w:bCs w:val="1"/>
                <w:i w:val="1"/>
                <w:iCs w:val="1"/>
                <w:noProof w:val="0"/>
                <w:color w:val="0000C0"/>
                <w:sz w:val="19"/>
                <w:szCs w:val="19"/>
                <w:lang w:val="en-US"/>
              </w:rPr>
              <w:t>template</w:t>
            </w:r>
            <w:r w:rsidRPr="3978B2DD" w:rsidR="2C8FE264">
              <w:rPr>
                <w:rFonts w:ascii="Consolas" w:hAnsi="Consolas" w:eastAsia="Consolas" w:cs="Consolas"/>
                <w:noProof w:val="0"/>
                <w:color w:val="000000" w:themeColor="text1" w:themeTint="FF" w:themeShade="FF"/>
                <w:sz w:val="19"/>
                <w:szCs w:val="19"/>
                <w:lang w:val="en-US"/>
              </w:rPr>
              <w:t xml:space="preserve"> = </w:t>
            </w:r>
            <w:r w:rsidRPr="3978B2DD" w:rsidR="2C8FE264">
              <w:rPr>
                <w:rFonts w:ascii="Consolas" w:hAnsi="Consolas" w:eastAsia="Consolas" w:cs="Consolas"/>
                <w:noProof w:val="0"/>
                <w:color w:val="2A00FF"/>
                <w:sz w:val="19"/>
                <w:szCs w:val="19"/>
                <w:lang w:val="en-US"/>
              </w:rPr>
              <w:t>"Hello, %s!"</w:t>
            </w:r>
            <w:r w:rsidRPr="3978B2DD" w:rsidR="2C8FE264">
              <w:rPr>
                <w:rFonts w:ascii="Consolas" w:hAnsi="Consolas" w:eastAsia="Consolas" w:cs="Consolas"/>
                <w:noProof w:val="0"/>
                <w:color w:val="000000" w:themeColor="text1" w:themeTint="FF" w:themeShade="FF"/>
                <w:sz w:val="19"/>
                <w:szCs w:val="19"/>
                <w:lang w:val="en-US"/>
              </w:rPr>
              <w:t>;</w:t>
            </w:r>
          </w:p>
          <w:p w:rsidR="2C8FE264" w:rsidP="3978B2DD" w:rsidRDefault="2C8FE264" w14:paraId="38245133" w14:textId="3C8588D2">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private</w:t>
            </w:r>
            <w:r w:rsidRPr="3978B2DD" w:rsidR="2C8FE264">
              <w:rPr>
                <w:rFonts w:ascii="Consolas" w:hAnsi="Consolas" w:eastAsia="Consolas" w:cs="Consolas"/>
                <w:noProof w:val="0"/>
                <w:color w:val="000000" w:themeColor="text1" w:themeTint="FF" w:themeShade="FF"/>
                <w:sz w:val="19"/>
                <w:szCs w:val="19"/>
                <w:lang w:val="en-US"/>
              </w:rPr>
              <w:t xml:space="preserve"> </w:t>
            </w:r>
            <w:r w:rsidRPr="3978B2DD" w:rsidR="2C8FE264">
              <w:rPr>
                <w:rFonts w:ascii="Consolas" w:hAnsi="Consolas" w:eastAsia="Consolas" w:cs="Consolas"/>
                <w:b w:val="1"/>
                <w:bCs w:val="1"/>
                <w:noProof w:val="0"/>
                <w:color w:val="7F0055"/>
                <w:sz w:val="19"/>
                <w:szCs w:val="19"/>
                <w:lang w:val="en-US"/>
              </w:rPr>
              <w:t>final</w:t>
            </w:r>
            <w:r w:rsidRPr="3978B2DD" w:rsidR="2C8FE264">
              <w:rPr>
                <w:rFonts w:ascii="Consolas" w:hAnsi="Consolas" w:eastAsia="Consolas" w:cs="Consolas"/>
                <w:noProof w:val="0"/>
                <w:color w:val="000000" w:themeColor="text1" w:themeTint="FF" w:themeShade="FF"/>
                <w:sz w:val="19"/>
                <w:szCs w:val="19"/>
                <w:lang w:val="en-US"/>
              </w:rPr>
              <w:t xml:space="preserve"> AtomicLong </w:t>
            </w:r>
            <w:r w:rsidRPr="3978B2DD" w:rsidR="2C8FE264">
              <w:rPr>
                <w:rFonts w:ascii="Consolas" w:hAnsi="Consolas" w:eastAsia="Consolas" w:cs="Consolas"/>
                <w:noProof w:val="0"/>
                <w:color w:val="0000C0"/>
                <w:sz w:val="19"/>
                <w:szCs w:val="19"/>
                <w:lang w:val="en-US"/>
              </w:rPr>
              <w:t>counter</w:t>
            </w:r>
            <w:r w:rsidRPr="3978B2DD" w:rsidR="2C8FE264">
              <w:rPr>
                <w:rFonts w:ascii="Consolas" w:hAnsi="Consolas" w:eastAsia="Consolas" w:cs="Consolas"/>
                <w:noProof w:val="0"/>
                <w:color w:val="000000" w:themeColor="text1" w:themeTint="FF" w:themeShade="FF"/>
                <w:sz w:val="19"/>
                <w:szCs w:val="19"/>
                <w:lang w:val="en-US"/>
              </w:rPr>
              <w:t xml:space="preserve"> = </w:t>
            </w:r>
            <w:r w:rsidRPr="3978B2DD" w:rsidR="2C8FE264">
              <w:rPr>
                <w:rFonts w:ascii="Consolas" w:hAnsi="Consolas" w:eastAsia="Consolas" w:cs="Consolas"/>
                <w:b w:val="1"/>
                <w:bCs w:val="1"/>
                <w:noProof w:val="0"/>
                <w:color w:val="7F0055"/>
                <w:sz w:val="19"/>
                <w:szCs w:val="19"/>
                <w:lang w:val="en-US"/>
              </w:rPr>
              <w:t>new</w:t>
            </w:r>
            <w:r w:rsidRPr="3978B2DD" w:rsidR="2C8FE264">
              <w:rPr>
                <w:rFonts w:ascii="Consolas" w:hAnsi="Consolas" w:eastAsia="Consolas" w:cs="Consolas"/>
                <w:noProof w:val="0"/>
                <w:color w:val="000000" w:themeColor="text1" w:themeTint="FF" w:themeShade="FF"/>
                <w:sz w:val="19"/>
                <w:szCs w:val="19"/>
                <w:lang w:val="en-US"/>
              </w:rPr>
              <w:t xml:space="preserve"> AtomicLong();</w:t>
            </w:r>
          </w:p>
          <w:p w:rsidR="3978B2DD" w:rsidP="3978B2DD" w:rsidRDefault="3978B2DD" w14:paraId="4BB9375E" w14:textId="19840DC1">
            <w:pPr>
              <w:spacing w:before="0" w:beforeAutospacing="off" w:after="0" w:afterAutospacing="off"/>
            </w:pPr>
          </w:p>
          <w:p w:rsidR="2C8FE264" w:rsidP="3978B2DD" w:rsidRDefault="2C8FE264" w14:paraId="0BB0AA39" w14:textId="16A0C3EF">
            <w:pPr>
              <w:spacing w:before="0" w:beforeAutospacing="off" w:after="0" w:afterAutospacing="off"/>
            </w:pPr>
            <w:r w:rsidRPr="3978B2DD" w:rsidR="2C8FE264">
              <w:rPr>
                <w:rFonts w:ascii="Consolas" w:hAnsi="Consolas" w:eastAsia="Consolas" w:cs="Consolas"/>
                <w:noProof w:val="0"/>
                <w:color w:val="646464"/>
                <w:sz w:val="19"/>
                <w:szCs w:val="19"/>
                <w:lang w:val="en-US"/>
              </w:rPr>
              <w:t>@GetMapping</w:t>
            </w:r>
            <w:r w:rsidRPr="3978B2DD" w:rsidR="2C8FE264">
              <w:rPr>
                <w:rFonts w:ascii="Consolas" w:hAnsi="Consolas" w:eastAsia="Consolas" w:cs="Consolas"/>
                <w:noProof w:val="0"/>
                <w:color w:val="000000" w:themeColor="text1" w:themeTint="FF" w:themeShade="FF"/>
                <w:sz w:val="19"/>
                <w:szCs w:val="19"/>
                <w:lang w:val="en-US"/>
              </w:rPr>
              <w:t>(</w:t>
            </w:r>
            <w:r w:rsidRPr="3978B2DD" w:rsidR="2C8FE264">
              <w:rPr>
                <w:rFonts w:ascii="Consolas" w:hAnsi="Consolas" w:eastAsia="Consolas" w:cs="Consolas"/>
                <w:noProof w:val="0"/>
                <w:color w:val="2A00FF"/>
                <w:sz w:val="19"/>
                <w:szCs w:val="19"/>
                <w:lang w:val="en-US"/>
              </w:rPr>
              <w:t>"/greeting"</w:t>
            </w:r>
            <w:r w:rsidRPr="3978B2DD" w:rsidR="2C8FE264">
              <w:rPr>
                <w:rFonts w:ascii="Consolas" w:hAnsi="Consolas" w:eastAsia="Consolas" w:cs="Consolas"/>
                <w:noProof w:val="0"/>
                <w:color w:val="000000" w:themeColor="text1" w:themeTint="FF" w:themeShade="FF"/>
                <w:sz w:val="19"/>
                <w:szCs w:val="19"/>
                <w:lang w:val="en-US"/>
              </w:rPr>
              <w:t>)</w:t>
            </w:r>
          </w:p>
          <w:p w:rsidR="2C8FE264" w:rsidP="3978B2DD" w:rsidRDefault="2C8FE264" w14:paraId="1AC613BC" w14:textId="7A12511E">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public</w:t>
            </w:r>
            <w:r w:rsidRPr="3978B2DD" w:rsidR="2C8FE264">
              <w:rPr>
                <w:rFonts w:ascii="Consolas" w:hAnsi="Consolas" w:eastAsia="Consolas" w:cs="Consolas"/>
                <w:noProof w:val="0"/>
                <w:color w:val="000000" w:themeColor="text1" w:themeTint="FF" w:themeShade="FF"/>
                <w:sz w:val="19"/>
                <w:szCs w:val="19"/>
                <w:lang w:val="en-US"/>
              </w:rPr>
              <w:t xml:space="preserve"> Greeting greeting(</w:t>
            </w:r>
            <w:r w:rsidRPr="3978B2DD" w:rsidR="2C8FE264">
              <w:rPr>
                <w:rFonts w:ascii="Consolas" w:hAnsi="Consolas" w:eastAsia="Consolas" w:cs="Consolas"/>
                <w:noProof w:val="0"/>
                <w:color w:val="646464"/>
                <w:sz w:val="19"/>
                <w:szCs w:val="19"/>
                <w:lang w:val="en-US"/>
              </w:rPr>
              <w:t>@RequestParam</w:t>
            </w:r>
            <w:r w:rsidRPr="3978B2DD" w:rsidR="2C8FE264">
              <w:rPr>
                <w:rFonts w:ascii="Consolas" w:hAnsi="Consolas" w:eastAsia="Consolas" w:cs="Consolas"/>
                <w:noProof w:val="0"/>
                <w:color w:val="000000" w:themeColor="text1" w:themeTint="FF" w:themeShade="FF"/>
                <w:sz w:val="19"/>
                <w:szCs w:val="19"/>
                <w:lang w:val="en-US"/>
              </w:rPr>
              <w:t xml:space="preserve">(value = </w:t>
            </w:r>
            <w:r w:rsidRPr="3978B2DD" w:rsidR="2C8FE264">
              <w:rPr>
                <w:rFonts w:ascii="Consolas" w:hAnsi="Consolas" w:eastAsia="Consolas" w:cs="Consolas"/>
                <w:noProof w:val="0"/>
                <w:color w:val="2A00FF"/>
                <w:sz w:val="19"/>
                <w:szCs w:val="19"/>
                <w:lang w:val="en-US"/>
              </w:rPr>
              <w:t>"name"</w:t>
            </w:r>
            <w:r w:rsidRPr="3978B2DD" w:rsidR="2C8FE264">
              <w:rPr>
                <w:rFonts w:ascii="Consolas" w:hAnsi="Consolas" w:eastAsia="Consolas" w:cs="Consolas"/>
                <w:noProof w:val="0"/>
                <w:color w:val="000000" w:themeColor="text1" w:themeTint="FF" w:themeShade="FF"/>
                <w:sz w:val="19"/>
                <w:szCs w:val="19"/>
                <w:lang w:val="en-US"/>
              </w:rPr>
              <w:t xml:space="preserve">, defaultValue = </w:t>
            </w:r>
            <w:r w:rsidRPr="3978B2DD" w:rsidR="2C8FE264">
              <w:rPr>
                <w:rFonts w:ascii="Consolas" w:hAnsi="Consolas" w:eastAsia="Consolas" w:cs="Consolas"/>
                <w:noProof w:val="0"/>
                <w:color w:val="2A00FF"/>
                <w:sz w:val="19"/>
                <w:szCs w:val="19"/>
                <w:lang w:val="en-US"/>
              </w:rPr>
              <w:t>"World"</w:t>
            </w:r>
            <w:r w:rsidRPr="3978B2DD" w:rsidR="2C8FE264">
              <w:rPr>
                <w:rFonts w:ascii="Consolas" w:hAnsi="Consolas" w:eastAsia="Consolas" w:cs="Consolas"/>
                <w:noProof w:val="0"/>
                <w:color w:val="000000" w:themeColor="text1" w:themeTint="FF" w:themeShade="FF"/>
                <w:sz w:val="19"/>
                <w:szCs w:val="19"/>
                <w:lang w:val="en-US"/>
              </w:rPr>
              <w:t xml:space="preserve">) String </w:t>
            </w:r>
            <w:r w:rsidRPr="3978B2DD" w:rsidR="2C8FE264">
              <w:rPr>
                <w:rFonts w:ascii="Consolas" w:hAnsi="Consolas" w:eastAsia="Consolas" w:cs="Consolas"/>
                <w:noProof w:val="0"/>
                <w:color w:val="6A3E3E"/>
                <w:sz w:val="19"/>
                <w:szCs w:val="19"/>
                <w:lang w:val="en-US"/>
              </w:rPr>
              <w:t>name</w:t>
            </w:r>
            <w:r w:rsidRPr="3978B2DD" w:rsidR="2C8FE264">
              <w:rPr>
                <w:rFonts w:ascii="Consolas" w:hAnsi="Consolas" w:eastAsia="Consolas" w:cs="Consolas"/>
                <w:noProof w:val="0"/>
                <w:color w:val="000000" w:themeColor="text1" w:themeTint="FF" w:themeShade="FF"/>
                <w:sz w:val="19"/>
                <w:szCs w:val="19"/>
                <w:lang w:val="en-US"/>
              </w:rPr>
              <w:t>) {</w:t>
            </w:r>
          </w:p>
          <w:p w:rsidR="2C8FE264" w:rsidP="3978B2DD" w:rsidRDefault="2C8FE264" w14:paraId="6941B92A" w14:textId="4F948756">
            <w:pPr>
              <w:spacing w:before="0" w:beforeAutospacing="off" w:after="0" w:afterAutospacing="off"/>
            </w:pPr>
            <w:r w:rsidRPr="3978B2DD" w:rsidR="2C8FE264">
              <w:rPr>
                <w:rFonts w:ascii="Consolas" w:hAnsi="Consolas" w:eastAsia="Consolas" w:cs="Consolas"/>
                <w:b w:val="1"/>
                <w:bCs w:val="1"/>
                <w:noProof w:val="0"/>
                <w:color w:val="7F0055"/>
                <w:sz w:val="19"/>
                <w:szCs w:val="19"/>
                <w:lang w:val="en-US"/>
              </w:rPr>
              <w:t>return</w:t>
            </w:r>
            <w:r w:rsidRPr="3978B2DD" w:rsidR="2C8FE264">
              <w:rPr>
                <w:rFonts w:ascii="Consolas" w:hAnsi="Consolas" w:eastAsia="Consolas" w:cs="Consolas"/>
                <w:noProof w:val="0"/>
                <w:color w:val="000000" w:themeColor="text1" w:themeTint="FF" w:themeShade="FF"/>
                <w:sz w:val="19"/>
                <w:szCs w:val="19"/>
                <w:lang w:val="en-US"/>
              </w:rPr>
              <w:t xml:space="preserve"> </w:t>
            </w:r>
            <w:r w:rsidRPr="3978B2DD" w:rsidR="2C8FE264">
              <w:rPr>
                <w:rFonts w:ascii="Consolas" w:hAnsi="Consolas" w:eastAsia="Consolas" w:cs="Consolas"/>
                <w:b w:val="1"/>
                <w:bCs w:val="1"/>
                <w:noProof w:val="0"/>
                <w:color w:val="7F0055"/>
                <w:sz w:val="19"/>
                <w:szCs w:val="19"/>
                <w:lang w:val="en-US"/>
              </w:rPr>
              <w:t>new</w:t>
            </w:r>
            <w:r w:rsidRPr="3978B2DD" w:rsidR="2C8FE264">
              <w:rPr>
                <w:rFonts w:ascii="Consolas" w:hAnsi="Consolas" w:eastAsia="Consolas" w:cs="Consolas"/>
                <w:noProof w:val="0"/>
                <w:color w:val="000000" w:themeColor="text1" w:themeTint="FF" w:themeShade="FF"/>
                <w:sz w:val="19"/>
                <w:szCs w:val="19"/>
                <w:lang w:val="en-US"/>
              </w:rPr>
              <w:t xml:space="preserve"> Greeting(</w:t>
            </w:r>
            <w:r w:rsidRPr="3978B2DD" w:rsidR="2C8FE264">
              <w:rPr>
                <w:rFonts w:ascii="Consolas" w:hAnsi="Consolas" w:eastAsia="Consolas" w:cs="Consolas"/>
                <w:noProof w:val="0"/>
                <w:color w:val="0000C0"/>
                <w:sz w:val="19"/>
                <w:szCs w:val="19"/>
                <w:lang w:val="en-US"/>
              </w:rPr>
              <w:t>counter</w:t>
            </w:r>
            <w:r w:rsidRPr="3978B2DD" w:rsidR="2C8FE264">
              <w:rPr>
                <w:rFonts w:ascii="Consolas" w:hAnsi="Consolas" w:eastAsia="Consolas" w:cs="Consolas"/>
                <w:noProof w:val="0"/>
                <w:color w:val="000000" w:themeColor="text1" w:themeTint="FF" w:themeShade="FF"/>
                <w:sz w:val="19"/>
                <w:szCs w:val="19"/>
                <w:lang w:val="en-US"/>
              </w:rPr>
              <w:t>.incrementAndGet(), String.</w:t>
            </w:r>
            <w:r w:rsidRPr="3978B2DD" w:rsidR="2C8FE264">
              <w:rPr>
                <w:rFonts w:ascii="Consolas" w:hAnsi="Consolas" w:eastAsia="Consolas" w:cs="Consolas"/>
                <w:i w:val="1"/>
                <w:iCs w:val="1"/>
                <w:noProof w:val="0"/>
                <w:color w:val="000000" w:themeColor="text1" w:themeTint="FF" w:themeShade="FF"/>
                <w:sz w:val="19"/>
                <w:szCs w:val="19"/>
                <w:lang w:val="en-US"/>
              </w:rPr>
              <w:t>format</w:t>
            </w:r>
            <w:r w:rsidRPr="3978B2DD" w:rsidR="2C8FE264">
              <w:rPr>
                <w:rFonts w:ascii="Consolas" w:hAnsi="Consolas" w:eastAsia="Consolas" w:cs="Consolas"/>
                <w:noProof w:val="0"/>
                <w:color w:val="000000" w:themeColor="text1" w:themeTint="FF" w:themeShade="FF"/>
                <w:sz w:val="19"/>
                <w:szCs w:val="19"/>
                <w:lang w:val="en-US"/>
              </w:rPr>
              <w:t>(</w:t>
            </w:r>
            <w:r w:rsidRPr="3978B2DD" w:rsidR="2C8FE264">
              <w:rPr>
                <w:rFonts w:ascii="Consolas" w:hAnsi="Consolas" w:eastAsia="Consolas" w:cs="Consolas"/>
                <w:b w:val="1"/>
                <w:bCs w:val="1"/>
                <w:i w:val="1"/>
                <w:iCs w:val="1"/>
                <w:noProof w:val="0"/>
                <w:color w:val="0000C0"/>
                <w:sz w:val="19"/>
                <w:szCs w:val="19"/>
                <w:lang w:val="en-US"/>
              </w:rPr>
              <w:t>template</w:t>
            </w:r>
            <w:r w:rsidRPr="3978B2DD" w:rsidR="2C8FE264">
              <w:rPr>
                <w:rFonts w:ascii="Consolas" w:hAnsi="Consolas" w:eastAsia="Consolas" w:cs="Consolas"/>
                <w:noProof w:val="0"/>
                <w:color w:val="000000" w:themeColor="text1" w:themeTint="FF" w:themeShade="FF"/>
                <w:sz w:val="19"/>
                <w:szCs w:val="19"/>
                <w:lang w:val="en-US"/>
              </w:rPr>
              <w:t xml:space="preserve">, </w:t>
            </w:r>
            <w:r w:rsidRPr="3978B2DD" w:rsidR="2C8FE264">
              <w:rPr>
                <w:rFonts w:ascii="Consolas" w:hAnsi="Consolas" w:eastAsia="Consolas" w:cs="Consolas"/>
                <w:noProof w:val="0"/>
                <w:color w:val="6A3E3E"/>
                <w:sz w:val="19"/>
                <w:szCs w:val="19"/>
                <w:lang w:val="en-US"/>
              </w:rPr>
              <w:t>name</w:t>
            </w:r>
            <w:r w:rsidRPr="3978B2DD" w:rsidR="2C8FE264">
              <w:rPr>
                <w:rFonts w:ascii="Consolas" w:hAnsi="Consolas" w:eastAsia="Consolas" w:cs="Consolas"/>
                <w:noProof w:val="0"/>
                <w:color w:val="000000" w:themeColor="text1" w:themeTint="FF" w:themeShade="FF"/>
                <w:sz w:val="19"/>
                <w:szCs w:val="19"/>
                <w:lang w:val="en-US"/>
              </w:rPr>
              <w:t>));</w:t>
            </w:r>
          </w:p>
          <w:p w:rsidR="2C8FE264" w:rsidP="3978B2DD" w:rsidRDefault="2C8FE264" w14:paraId="0F7AEAE2" w14:textId="3F045280">
            <w:pPr>
              <w:spacing w:before="0" w:beforeAutospacing="off" w:after="0" w:afterAutospacing="off"/>
            </w:pPr>
            <w:r w:rsidRPr="3978B2DD" w:rsidR="2C8FE264">
              <w:rPr>
                <w:rFonts w:ascii="Consolas" w:hAnsi="Consolas" w:eastAsia="Consolas" w:cs="Consolas"/>
                <w:noProof w:val="0"/>
                <w:color w:val="000000" w:themeColor="text1" w:themeTint="FF" w:themeShade="FF"/>
                <w:sz w:val="19"/>
                <w:szCs w:val="19"/>
                <w:lang w:val="en-US"/>
              </w:rPr>
              <w:t>}</w:t>
            </w:r>
            <w:r>
              <w:tab/>
            </w:r>
          </w:p>
          <w:p w:rsidR="2C8FE264" w:rsidP="3978B2DD" w:rsidRDefault="2C8FE264" w14:paraId="20DEA11E" w14:textId="6C9FC28A">
            <w:pPr>
              <w:spacing w:before="0" w:beforeAutospacing="off" w:after="0" w:afterAutospacing="off"/>
            </w:pPr>
            <w:r w:rsidRPr="3978B2DD" w:rsidR="2C8FE264">
              <w:rPr>
                <w:rFonts w:ascii="Consolas" w:hAnsi="Consolas" w:eastAsia="Consolas" w:cs="Consolas"/>
                <w:noProof w:val="0"/>
                <w:color w:val="000000" w:themeColor="text1" w:themeTint="FF" w:themeShade="FF"/>
                <w:sz w:val="19"/>
                <w:szCs w:val="19"/>
                <w:lang w:val="en-US"/>
              </w:rPr>
              <w:t>}</w:t>
            </w:r>
          </w:p>
          <w:p w:rsidR="3978B2DD" w:rsidP="3978B2DD" w:rsidRDefault="3978B2DD" w14:paraId="4552F311" w14:textId="336658EF">
            <w:pPr>
              <w:pStyle w:val="NormalWeb"/>
              <w:rPr>
                <w:rFonts w:ascii="Calibri" w:hAnsi="Calibri" w:cs="Calibri" w:asciiTheme="minorAscii" w:hAnsiTheme="minorAscii" w:cstheme="minorAscii"/>
              </w:rPr>
            </w:pPr>
          </w:p>
        </w:tc>
      </w:tr>
      <w:tr w:rsidR="3978B2DD" w:rsidTr="3978B2DD" w14:paraId="5CEF4CD8">
        <w:trPr>
          <w:trHeight w:val="300"/>
        </w:trPr>
        <w:tc>
          <w:tcPr>
            <w:tcW w:w="9360" w:type="dxa"/>
            <w:tcMar/>
          </w:tcPr>
          <w:p w:rsidR="2C8FE264" w:rsidP="3978B2DD" w:rsidRDefault="2C8FE264" w14:paraId="5D2F81F8" w14:textId="42305737">
            <w:pPr>
              <w:pStyle w:val="NormalWeb"/>
              <w:jc w:val="center"/>
              <w:rPr>
                <w:rFonts w:ascii="Calibri" w:hAnsi="Calibri" w:cs="Calibri" w:asciiTheme="minorAscii" w:hAnsiTheme="minorAscii" w:cstheme="minorAscii"/>
                <w:b w:val="1"/>
                <w:bCs w:val="1"/>
              </w:rPr>
            </w:pPr>
            <w:r w:rsidRPr="3978B2DD" w:rsidR="2C8FE264">
              <w:rPr>
                <w:rFonts w:ascii="Calibri" w:hAnsi="Calibri" w:cs="Calibri" w:asciiTheme="minorAscii" w:hAnsiTheme="minorAscii" w:cstheme="minorAscii"/>
                <w:b w:val="1"/>
                <w:bCs w:val="1"/>
              </w:rPr>
              <w:t>GreetingController.java (Pane 3.5)</w:t>
            </w:r>
          </w:p>
        </w:tc>
      </w:tr>
    </w:tbl>
    <w:p w:rsidR="3978B2DD" w:rsidP="3978B2DD" w:rsidRDefault="3978B2DD" w14:paraId="6DE3E99B" w14:textId="21324F55">
      <w:pPr>
        <w:pStyle w:val="NormalWeb"/>
        <w:spacing w:before="0" w:beforeAutospacing="off" w:after="0" w:afterAutospacing="off" w:line="240" w:lineRule="auto"/>
        <w:contextualSpacing/>
        <w:rPr>
          <w:rFonts w:ascii="Calibri" w:hAnsi="Calibri" w:cs="Calibri" w:asciiTheme="minorAscii" w:hAnsiTheme="minorAscii" w:cstheme="minorAscii"/>
        </w:rPr>
      </w:pP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 w:id="28189">
    <w:p w:rsidR="3978B2DD" w:rsidP="3978B2DD" w:rsidRDefault="3978B2DD" w14:paraId="34101BBB" w14:textId="77541CA2">
      <w:pPr>
        <w:pStyle w:val="FootnoteText"/>
        <w:bidi w:val="0"/>
        <w:ind w:firstLine="0"/>
      </w:pPr>
      <w:r w:rsidRPr="3978B2DD">
        <w:rPr>
          <w:rStyle w:val="FootnoteReference"/>
          <w:rFonts w:ascii="Calibri" w:hAnsi="Calibri" w:eastAsia="Calibri" w:cs="Calibri"/>
          <w:sz w:val="20"/>
          <w:szCs w:val="20"/>
        </w:rPr>
        <w:footnoteRef/>
      </w:r>
      <w:r w:rsidRPr="3978B2DD" w:rsidR="3978B2DD">
        <w:rPr>
          <w:rFonts w:ascii="Calibri" w:hAnsi="Calibri" w:eastAsia="Calibri" w:cs="Calibri"/>
          <w:sz w:val="20"/>
          <w:szCs w:val="20"/>
        </w:rPr>
        <w:t xml:space="preserve"> As documented by Kevin Poulsen (2011). </w:t>
      </w:r>
      <w:r w:rsidRPr="3978B2DD" w:rsidR="3978B2DD">
        <w:rPr>
          <w:rFonts w:ascii="Calibri" w:hAnsi="Calibri" w:eastAsia="Calibri" w:cs="Calibri"/>
          <w:i w:val="1"/>
          <w:iCs w:val="1"/>
          <w:sz w:val="20"/>
          <w:szCs w:val="20"/>
        </w:rPr>
        <w:t>Kingpin: How One Hacker Took Over the Billion-Dollar Cybercrime Underground</w:t>
      </w:r>
      <w:r w:rsidRPr="3978B2DD" w:rsidR="3978B2DD">
        <w:rPr>
          <w:rFonts w:ascii="Calibri" w:hAnsi="Calibri" w:eastAsia="Calibri" w:cs="Calibri"/>
          <w:sz w:val="20"/>
          <w:szCs w:val="20"/>
        </w:rPr>
        <w:t>. Crown Forum.</w:t>
      </w:r>
    </w:p>
  </w:footnote>
  <w:footnote w:id="12422">
    <w:p w:rsidR="3978B2DD" w:rsidP="3978B2DD" w:rsidRDefault="3978B2DD" w14:paraId="01F01834" w14:textId="4142E3A1">
      <w:pPr>
        <w:pStyle w:val="FootnoteText"/>
        <w:bidi w:val="0"/>
      </w:pPr>
      <w:r w:rsidRPr="3978B2DD">
        <w:rPr>
          <w:rStyle w:val="FootnoteReference"/>
        </w:rPr>
        <w:footnoteRef/>
      </w:r>
      <w:r w:rsidR="3978B2DD">
        <w:rPr/>
        <w:t xml:space="preserve"> As documented by the United States Department of Justice (c.a. 2022). </w:t>
      </w:r>
      <w:r w:rsidRPr="3978B2DD" w:rsidR="3978B2DD">
        <w:rPr>
          <w:i w:val="1"/>
          <w:iCs w:val="1"/>
        </w:rPr>
        <w:t>United States v. Paige Thompson</w:t>
      </w:r>
      <w:r w:rsidR="3978B2DD">
        <w:rPr/>
        <w:t>. https://www.justice.gov/usao-wdwa/united-states-v-paige-thompson</w:t>
      </w:r>
    </w:p>
  </w:footnote>
  <w:footnote w:id="2954">
    <w:p w:rsidR="3978B2DD" w:rsidP="3978B2DD" w:rsidRDefault="3978B2DD" w14:paraId="14235F5A" w14:textId="58E03002">
      <w:pPr>
        <w:pStyle w:val="FootnoteText"/>
        <w:bidi w:val="0"/>
      </w:pPr>
      <w:r w:rsidRPr="3978B2DD">
        <w:rPr>
          <w:rStyle w:val="FootnoteReference"/>
        </w:rPr>
        <w:footnoteRef/>
      </w:r>
      <w:r w:rsidR="3978B2DD">
        <w:rPr/>
        <w:t xml:space="preserve"> As documented by Steve King (c.a. 2020). </w:t>
      </w:r>
      <w:r w:rsidRPr="3978B2DD" w:rsidR="3978B2DD">
        <w:rPr>
          <w:i w:val="1"/>
          <w:iCs w:val="1"/>
        </w:rPr>
        <w:t>Inside the Mind of the Capital One Hacker</w:t>
      </w:r>
      <w:r w:rsidR="3978B2DD">
        <w:rPr/>
        <w:t>. Cyber Theory. Archived at: https://web.archive.org/web/20200815172306/https://cybertheory.io/inside-the-mind-of-the-capital-one-hacker/</w:t>
      </w:r>
    </w:p>
  </w:footnote>
  <w:footnote w:id="2461">
    <w:p w:rsidR="3978B2DD" w:rsidP="3978B2DD" w:rsidRDefault="3978B2DD" w14:paraId="4279A764" w14:textId="27113D38">
      <w:pPr>
        <w:pStyle w:val="FootnoteText"/>
        <w:bidi w:val="0"/>
      </w:pPr>
      <w:r w:rsidRPr="3978B2DD">
        <w:rPr>
          <w:rStyle w:val="FootnoteReference"/>
        </w:rPr>
        <w:footnoteRef/>
      </w:r>
      <w:r w:rsidR="3978B2DD">
        <w:rPr/>
        <w:t xml:space="preserve"> See the Apache Maven Project (n.d.). Retrieved </w:t>
      </w:r>
      <w:r w:rsidR="3978B2DD">
        <w:rPr/>
        <w:t>on</w:t>
      </w:r>
      <w:r w:rsidR="3978B2DD">
        <w:rPr/>
        <w:t xml:space="preserve"> Jul. 14, 2023 from: https://maven.apache.org/what-is-maven.html</w:t>
      </w:r>
    </w:p>
  </w:footnote>
  <w:footnote w:id="1062">
    <w:p w:rsidR="3978B2DD" w:rsidP="3978B2DD" w:rsidRDefault="3978B2DD" w14:paraId="672D0438" w14:textId="3F37E476">
      <w:pPr>
        <w:pStyle w:val="FootnoteText"/>
        <w:bidi w:val="0"/>
      </w:pPr>
      <w:r w:rsidRPr="3978B2DD">
        <w:rPr>
          <w:rStyle w:val="FootnoteReference"/>
        </w:rPr>
        <w:footnoteRef/>
      </w:r>
      <w:r w:rsidR="3978B2DD">
        <w:rPr/>
        <w:t xml:space="preserve"> PMD (n.d.). </w:t>
      </w:r>
      <w:r w:rsidR="3978B2DD">
        <w:rPr/>
        <w:t xml:space="preserve">An extensible cross-language static code analyzer. Retrieve on Jul. 14, </w:t>
      </w:r>
      <w:r w:rsidR="3978B2DD">
        <w:rPr/>
        <w:t>2023</w:t>
      </w:r>
      <w:r w:rsidR="3978B2DD">
        <w:rPr/>
        <w:t xml:space="preserve"> from: https://pmd.github.io/</w:t>
      </w:r>
    </w:p>
  </w:footnote>
  <w:footnote w:id="19219">
    <w:p w:rsidR="3978B2DD" w:rsidP="3978B2DD" w:rsidRDefault="3978B2DD" w14:paraId="2EF28901" w14:textId="222EB9DF">
      <w:pPr>
        <w:pStyle w:val="FootnoteText"/>
        <w:bidi w:val="0"/>
      </w:pPr>
      <w:r w:rsidRPr="3978B2DD">
        <w:rPr>
          <w:rStyle w:val="FootnoteReference"/>
        </w:rPr>
        <w:footnoteRef/>
      </w:r>
      <w:r w:rsidR="3978B2DD">
        <w:rPr/>
        <w:t xml:space="preserve"> As reported by Bill </w:t>
      </w:r>
      <w:r w:rsidR="3978B2DD">
        <w:rPr/>
        <w:t>Toulas</w:t>
      </w:r>
      <w:r w:rsidR="3978B2DD">
        <w:rPr/>
        <w:t xml:space="preserve"> (2022). </w:t>
      </w:r>
      <w:r w:rsidRPr="3978B2DD" w:rsidR="3978B2DD">
        <w:rPr>
          <w:i w:val="1"/>
          <w:iCs w:val="1"/>
        </w:rPr>
        <w:t>New hacking group uses custom '</w:t>
      </w:r>
      <w:r w:rsidRPr="3978B2DD" w:rsidR="3978B2DD">
        <w:rPr>
          <w:i w:val="1"/>
          <w:iCs w:val="1"/>
        </w:rPr>
        <w:t>Symatic</w:t>
      </w:r>
      <w:r w:rsidRPr="3978B2DD" w:rsidR="3978B2DD">
        <w:rPr>
          <w:i w:val="1"/>
          <w:iCs w:val="1"/>
        </w:rPr>
        <w:t>' Cobalt Strike loaders</w:t>
      </w:r>
      <w:r w:rsidR="3978B2DD">
        <w:rPr/>
        <w:t xml:space="preserve">. Bleeping Computer. Retrieved on Jul. 14, </w:t>
      </w:r>
      <w:r w:rsidR="3978B2DD">
        <w:rPr/>
        <w:t>2023</w:t>
      </w:r>
      <w:r w:rsidR="3978B2DD">
        <w:rPr/>
        <w:t xml:space="preserve"> from: https://www.bleepingcomputer.com/news/security/new-hacking-group-uses-custom-symatic-cobalt-strike-loaders/</w:t>
      </w:r>
    </w:p>
  </w:footnote>
  <w:footnote w:id="15642">
    <w:p w:rsidR="3978B2DD" w:rsidP="3978B2DD" w:rsidRDefault="3978B2DD" w14:paraId="1AF8AB72" w14:textId="7471D339">
      <w:pPr>
        <w:pStyle w:val="FootnoteText"/>
        <w:bidi w:val="0"/>
      </w:pPr>
      <w:r w:rsidRPr="3978B2DD">
        <w:rPr>
          <w:rStyle w:val="FootnoteReference"/>
        </w:rPr>
        <w:footnoteRef/>
      </w:r>
      <w:r w:rsidR="3978B2DD">
        <w:rPr/>
        <w:t xml:space="preserve"> Cobalt Strike: Adversary Simulation and Red Team Operations: https://www.cobaltstrike.com/</w:t>
      </w:r>
    </w:p>
  </w:footnote>
  <w:footnote w:id="21862">
    <w:p w:rsidR="3978B2DD" w:rsidP="3978B2DD" w:rsidRDefault="3978B2DD" w14:paraId="40C8D0B1" w14:textId="2091978A">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CVE-2021-44228 Details</w:t>
      </w:r>
      <w:r w:rsidR="3978B2DD">
        <w:rPr/>
        <w:t xml:space="preserve">. Retrieved on Jul. 17, </w:t>
      </w:r>
      <w:r w:rsidR="3978B2DD">
        <w:rPr/>
        <w:t>2023</w:t>
      </w:r>
      <w:r w:rsidR="3978B2DD">
        <w:rPr/>
        <w:t xml:space="preserve"> from: https://nvd.nist.gov/vuln/detail/CVE-2021-44228</w:t>
      </w:r>
    </w:p>
  </w:footnote>
  <w:footnote w:id="25467">
    <w:p w:rsidR="3978B2DD" w:rsidP="3978B2DD" w:rsidRDefault="3978B2DD" w14:paraId="695F699C" w14:textId="68F93A6F">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CVE-2021-45046 Details</w:t>
      </w:r>
      <w:r w:rsidR="3978B2DD">
        <w:rPr/>
        <w:t xml:space="preserve">. Retrieved on Jul. 17, </w:t>
      </w:r>
      <w:r w:rsidR="3978B2DD">
        <w:rPr/>
        <w:t>2023</w:t>
      </w:r>
      <w:r w:rsidR="3978B2DD">
        <w:rPr/>
        <w:t xml:space="preserve"> from: https://nvd.nist.gov/vuln/detail/CVE-2021-45046</w:t>
      </w:r>
    </w:p>
  </w:footnote>
  <w:footnote w:id="13909">
    <w:p w:rsidR="3978B2DD" w:rsidP="3978B2DD" w:rsidRDefault="3978B2DD" w14:paraId="7AA9FFA1" w14:textId="6E608218">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CVE-2021-44832 Details</w:t>
      </w:r>
      <w:r w:rsidR="3978B2DD">
        <w:rPr/>
        <w:t xml:space="preserve">. Retrieved on Jul. 17, </w:t>
      </w:r>
      <w:r w:rsidR="3978B2DD">
        <w:rPr/>
        <w:t>2023</w:t>
      </w:r>
      <w:r w:rsidR="3978B2DD">
        <w:rPr/>
        <w:t xml:space="preserve"> from: https://nvd.nist.gov/vuln/detail/CVE-2021-44832</w:t>
      </w:r>
    </w:p>
  </w:footnote>
  <w:footnote w:id="19096">
    <w:p w:rsidR="3978B2DD" w:rsidP="3978B2DD" w:rsidRDefault="3978B2DD" w14:paraId="151BA305" w14:textId="6374F3EA">
      <w:pPr>
        <w:pStyle w:val="FootnoteText"/>
        <w:bidi w:val="0"/>
      </w:pPr>
      <w:r w:rsidRPr="3978B2DD">
        <w:rPr>
          <w:rStyle w:val="FootnoteReference"/>
        </w:rPr>
        <w:footnoteRef/>
      </w:r>
      <w:r w:rsidR="3978B2DD">
        <w:rPr/>
        <w:t xml:space="preserve"> National Vulnerability Database (n.d.). CVE-2021-45105 Details. Retrieved on Jul. 17, </w:t>
      </w:r>
      <w:r w:rsidR="3978B2DD">
        <w:rPr/>
        <w:t>2023</w:t>
      </w:r>
      <w:r w:rsidR="3978B2DD">
        <w:rPr/>
        <w:t xml:space="preserve"> from: https://nvd.nist.gov/vuln/detail/CVE-2021-45105</w:t>
      </w:r>
    </w:p>
  </w:footnote>
  <w:footnote w:id="18915">
    <w:p w:rsidR="3978B2DD" w:rsidP="3978B2DD" w:rsidRDefault="3978B2DD" w14:paraId="111EF536" w14:textId="1BBE2343">
      <w:pPr>
        <w:pStyle w:val="FootnoteText"/>
        <w:bidi w:val="0"/>
      </w:pPr>
      <w:r w:rsidRPr="3978B2DD">
        <w:rPr>
          <w:rStyle w:val="FootnoteReference"/>
        </w:rPr>
        <w:footnoteRef/>
      </w:r>
      <w:r w:rsidR="3978B2DD">
        <w:rPr/>
        <w:t xml:space="preserve"> National Vulnerability Database (n.d.). </w:t>
      </w:r>
      <w:r w:rsidRPr="3978B2DD" w:rsidR="3978B2DD">
        <w:rPr>
          <w:i w:val="1"/>
          <w:iCs w:val="1"/>
        </w:rPr>
        <w:t>Search Results</w:t>
      </w:r>
      <w:r w:rsidR="3978B2DD">
        <w:rPr/>
        <w:t xml:space="preserve">. Retrieved on Jul. 17, </w:t>
      </w:r>
      <w:r w:rsidR="3978B2DD">
        <w:rPr/>
        <w:t>2023</w:t>
      </w:r>
      <w:r w:rsidR="3978B2DD">
        <w:rPr/>
        <w:t xml:space="preserve"> from: 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w:t>
      </w:r>
    </w:p>
  </w:footnote>
  <w:footnote w:id="24555">
    <w:p w:rsidR="3978B2DD" w:rsidP="3978B2DD" w:rsidRDefault="3978B2DD" w14:paraId="14FD9275" w14:textId="596C7588">
      <w:pPr>
        <w:pStyle w:val="FootnoteText"/>
        <w:bidi w:val="0"/>
      </w:pPr>
      <w:r w:rsidRPr="3978B2DD">
        <w:rPr>
          <w:rStyle w:val="FootnoteReference"/>
        </w:rPr>
        <w:footnoteRef/>
      </w:r>
      <w:r w:rsidR="3978B2DD">
        <w:rPr/>
        <w:t xml:space="preserve"> National Vulnerability Database (n.d.). </w:t>
      </w:r>
      <w:r w:rsidRPr="3978B2DD" w:rsidR="3978B2DD">
        <w:rPr>
          <w:i w:val="1"/>
          <w:iCs w:val="1"/>
        </w:rPr>
        <w:t>Search Results</w:t>
      </w:r>
      <w:r w:rsidR="3978B2DD">
        <w:rPr/>
        <w:t xml:space="preserve">. Retrieved on Jul. 17, </w:t>
      </w:r>
      <w:r w:rsidR="3978B2DD">
        <w:rPr/>
        <w:t>2023</w:t>
      </w:r>
      <w:r w:rsidR="3978B2DD">
        <w:rPr/>
        <w:t xml:space="preserve"> from: 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w:t>
      </w:r>
    </w:p>
  </w:footnote>
  <w:footnote w:id="3265">
    <w:p w:rsidR="3978B2DD" w:rsidP="3978B2DD" w:rsidRDefault="3978B2DD" w14:paraId="6DAF8E42" w14:textId="6C87F279">
      <w:pPr>
        <w:pStyle w:val="FootnoteText"/>
        <w:bidi w:val="0"/>
      </w:pPr>
      <w:r w:rsidRPr="3978B2DD">
        <w:rPr>
          <w:rStyle w:val="FootnoteReference"/>
        </w:rPr>
        <w:footnoteRef/>
      </w:r>
      <w:r w:rsidR="3978B2DD">
        <w:rPr/>
        <w:t xml:space="preserve"> National Vulnerability Database (n.d.). CVE-2015-7940 Vulnerability. Retrieved on Jul. 17, 2023 from: https://ossindex.sonatype.org/vulnerability/CVE-2015-7940?component-type=maven&amp;component-name=org.bouncycastle%2Fbcprov-jdk15on&amp;utm_source=dependency-check&amp;utm_medium=integration&amp;utm_content=5.3.0</w:t>
      </w:r>
    </w:p>
  </w:footnote>
  <w:footnote w:id="14170">
    <w:p w:rsidR="3978B2DD" w:rsidP="3978B2DD" w:rsidRDefault="3978B2DD" w14:paraId="456F96CB" w14:textId="4FD4987B">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CVE-2020-1938 Details</w:t>
      </w:r>
      <w:r w:rsidR="3978B2DD">
        <w:rPr/>
        <w:t xml:space="preserve">. Retrieved on Jul. 17, </w:t>
      </w:r>
      <w:r w:rsidR="3978B2DD">
        <w:rPr/>
        <w:t>2023</w:t>
      </w:r>
      <w:r w:rsidR="3978B2DD">
        <w:rPr/>
        <w:t xml:space="preserve"> from: https://nvd.nist.gov/vuln/detail/CVE-2020-1938</w:t>
      </w:r>
    </w:p>
  </w:footnote>
  <w:footnote w:id="26214">
    <w:p w:rsidR="3978B2DD" w:rsidP="3978B2DD" w:rsidRDefault="3978B2DD" w14:paraId="3C3899E7" w14:textId="2B7294EA">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CVE-2022-29885 Details</w:t>
      </w:r>
      <w:r w:rsidR="3978B2DD">
        <w:rPr/>
        <w:t xml:space="preserve">. Retrieved on Jul. 17, </w:t>
      </w:r>
      <w:r w:rsidR="3978B2DD">
        <w:rPr/>
        <w:t>2023</w:t>
      </w:r>
      <w:r w:rsidR="3978B2DD">
        <w:rPr/>
        <w:t xml:space="preserve"> from: https://nvd.nist.gov/vuln/detail/CVE-2022-29885</w:t>
      </w:r>
    </w:p>
  </w:footnote>
  <w:footnote w:id="19389">
    <w:p w:rsidR="3978B2DD" w:rsidP="3978B2DD" w:rsidRDefault="3978B2DD" w14:paraId="005A34AA" w14:textId="6AE599F2">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CVE-2021-41079 Details</w:t>
      </w:r>
      <w:r w:rsidR="3978B2DD">
        <w:rPr/>
        <w:t xml:space="preserve">. Retrieved on Jul. 17, </w:t>
      </w:r>
      <w:r w:rsidR="3978B2DD">
        <w:rPr/>
        <w:t>2023</w:t>
      </w:r>
      <w:r w:rsidR="3978B2DD">
        <w:rPr/>
        <w:t xml:space="preserve"> from: https://nvd.nist.gov/vuln/detail/CVE-2021-41079</w:t>
      </w:r>
    </w:p>
  </w:footnote>
  <w:footnote w:id="23295">
    <w:p w:rsidR="3978B2DD" w:rsidP="3978B2DD" w:rsidRDefault="3978B2DD" w14:paraId="4075093F" w14:textId="3867A974">
      <w:pPr>
        <w:pStyle w:val="FootnoteText"/>
        <w:bidi w:val="0"/>
      </w:pPr>
      <w:r w:rsidRPr="3978B2DD">
        <w:rPr>
          <w:rStyle w:val="FootnoteReference"/>
        </w:rPr>
        <w:footnoteRef/>
      </w:r>
      <w:r w:rsidR="3978B2DD">
        <w:rPr/>
        <w:t xml:space="preserve"> National Vulnerability Database (n.d.). CVE-2021-25122 Details. Retrieved on Jul. 17, 2023 from: https://nvd.nist.gov/vuln/detail/CVE-2021-25122</w:t>
      </w:r>
    </w:p>
  </w:footnote>
  <w:footnote w:id="15795">
    <w:p w:rsidR="3978B2DD" w:rsidP="3978B2DD" w:rsidRDefault="3978B2DD" w14:paraId="4BBD177C" w14:textId="3BA2F397">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CVE-2020-13935 Details</w:t>
      </w:r>
      <w:r w:rsidR="3978B2DD">
        <w:rPr/>
        <w:t xml:space="preserve">. Retrieved on Jul. 17, </w:t>
      </w:r>
      <w:r w:rsidR="3978B2DD">
        <w:rPr/>
        <w:t>2023</w:t>
      </w:r>
      <w:r w:rsidR="3978B2DD">
        <w:rPr/>
        <w:t xml:space="preserve"> from: https://nvd.nist.gov/vuln/detail/CVE-2020-13935</w:t>
      </w:r>
    </w:p>
  </w:footnote>
  <w:footnote w:id="1899">
    <w:p w:rsidR="3978B2DD" w:rsidP="3978B2DD" w:rsidRDefault="3978B2DD" w14:paraId="77D32C5B" w14:textId="0A3C6B22">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CVE-2020-8022 Details</w:t>
      </w:r>
      <w:r w:rsidR="3978B2DD">
        <w:rPr/>
        <w:t xml:space="preserve">. Retrieved on Jul. 17, </w:t>
      </w:r>
      <w:r w:rsidR="3978B2DD">
        <w:rPr/>
        <w:t>2023</w:t>
      </w:r>
      <w:r w:rsidR="3978B2DD">
        <w:rPr/>
        <w:t xml:space="preserve"> from: https://nvd.nist.gov/vuln/detail/CVE-2020-8022</w:t>
      </w:r>
    </w:p>
  </w:footnote>
  <w:footnote w:id="29853">
    <w:p w:rsidR="3978B2DD" w:rsidP="3978B2DD" w:rsidRDefault="3978B2DD" w14:paraId="745EA794" w14:textId="683018BE">
      <w:pPr>
        <w:pStyle w:val="FootnoteText"/>
        <w:bidi w:val="0"/>
      </w:pPr>
      <w:r w:rsidRPr="3978B2DD">
        <w:rPr>
          <w:rStyle w:val="FootnoteReference"/>
        </w:rPr>
        <w:footnoteRef/>
      </w:r>
      <w:r w:rsidR="3978B2DD">
        <w:rPr/>
        <w:t xml:space="preserve"> National Vulnerability Database (n.d.). CVE-2020-11996 Details. Retrieved on Jul. 17, 2023 from: https://nvd.nist.gov/vuln/detail/CVE-2020-11996</w:t>
      </w:r>
    </w:p>
  </w:footnote>
  <w:footnote w:id="7667">
    <w:p w:rsidR="3978B2DD" w:rsidP="3978B2DD" w:rsidRDefault="3978B2DD" w14:paraId="0872F7BB" w14:textId="3705CE51">
      <w:pPr>
        <w:pStyle w:val="FootnoteText"/>
        <w:bidi w:val="0"/>
      </w:pPr>
      <w:r w:rsidRPr="3978B2DD">
        <w:rPr>
          <w:rStyle w:val="FootnoteReference"/>
        </w:rPr>
        <w:footnoteRef/>
      </w:r>
      <w:r w:rsidR="3978B2DD">
        <w:rPr/>
        <w:t xml:space="preserve"> National Vulnerability Database (n.d.). CVE-2022-1471 Details. Retrieved on Jul. 17, 2023 from: https://nvd.nist.gov/vuln/detail/CVE-2022-1471</w:t>
      </w:r>
    </w:p>
  </w:footnote>
  <w:footnote w:id="20953">
    <w:p w:rsidR="3978B2DD" w:rsidP="3978B2DD" w:rsidRDefault="3978B2DD" w14:paraId="6AF52184" w14:textId="0F1F0FA8">
      <w:pPr>
        <w:pStyle w:val="FootnoteText"/>
        <w:bidi w:val="0"/>
      </w:pPr>
      <w:r w:rsidRPr="3978B2DD">
        <w:rPr>
          <w:rStyle w:val="FootnoteReference"/>
        </w:rPr>
        <w:footnoteRef/>
      </w:r>
      <w:r w:rsidR="3978B2DD">
        <w:rPr/>
        <w:t xml:space="preserve"> National Vulnerability Database (n.d.). CVE-2022-22857 Details. Retrieved on Jul. 17, 2023 from: https://nvd.nist.gov/vuln/detail/CVE-2022-25857</w:t>
      </w:r>
    </w:p>
  </w:footnote>
  <w:footnote w:id="24034">
    <w:p w:rsidR="3978B2DD" w:rsidP="3978B2DD" w:rsidRDefault="3978B2DD" w14:paraId="6E8996D8" w14:textId="6F3A139D">
      <w:pPr>
        <w:pStyle w:val="FootnoteText"/>
        <w:bidi w:val="0"/>
      </w:pPr>
      <w:r w:rsidRPr="3978B2DD">
        <w:rPr>
          <w:rStyle w:val="FootnoteReference"/>
        </w:rPr>
        <w:footnoteRef/>
      </w:r>
      <w:r w:rsidR="3978B2DD">
        <w:rPr/>
        <w:t xml:space="preserve"> National Vulnerability Database (n.d.). CVE-2017-18640 Details. Retrieved on Jul. 17, 2023 from: https://nvd.nist.gov/vuln/detail/CVE-2017-18640</w:t>
      </w:r>
    </w:p>
  </w:footnote>
  <w:footnote w:id="5770">
    <w:p w:rsidR="3978B2DD" w:rsidP="3978B2DD" w:rsidRDefault="3978B2DD" w14:paraId="5C308ADA" w14:textId="191CF53D">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CVE-2023-20883 Details</w:t>
      </w:r>
      <w:r w:rsidR="3978B2DD">
        <w:rPr/>
        <w:t>. Retrieved on Jul. 17, 2023 from: https://nvd.nist.gov/vuln/detail/CVE-2023-20883</w:t>
      </w:r>
    </w:p>
  </w:footnote>
  <w:footnote w:id="9217">
    <w:p w:rsidR="3978B2DD" w:rsidP="3978B2DD" w:rsidRDefault="3978B2DD" w14:paraId="0934FFB8" w14:textId="249EA0F5">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CVE-2022-27772 Details</w:t>
      </w:r>
      <w:r w:rsidR="3978B2DD">
        <w:rPr/>
        <w:t xml:space="preserve">. Retrieved on Jul. 17, </w:t>
      </w:r>
      <w:r w:rsidR="3978B2DD">
        <w:rPr/>
        <w:t>2023</w:t>
      </w:r>
      <w:r w:rsidR="3978B2DD">
        <w:rPr/>
        <w:t xml:space="preserve"> from: https://nvd.nist.gov/vuln/detail/CVE-2022-27772</w:t>
      </w:r>
    </w:p>
  </w:footnote>
  <w:footnote w:id="10709">
    <w:p w:rsidR="3978B2DD" w:rsidP="3978B2DD" w:rsidRDefault="3978B2DD" w14:paraId="0828A820" w14:textId="4D6095F4">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CVE-2021-46877 Details</w:t>
      </w:r>
      <w:r w:rsidR="3978B2DD">
        <w:rPr/>
        <w:t xml:space="preserve">. Retrieved on Jul. 17, </w:t>
      </w:r>
      <w:r w:rsidR="3978B2DD">
        <w:rPr/>
        <w:t>2023</w:t>
      </w:r>
      <w:r w:rsidR="3978B2DD">
        <w:rPr/>
        <w:t xml:space="preserve"> from: https://nvd.nist.gov/vuln/detail/CVE-2021-46877</w:t>
      </w:r>
    </w:p>
  </w:footnote>
  <w:footnote w:id="27355">
    <w:p w:rsidR="3978B2DD" w:rsidP="3978B2DD" w:rsidRDefault="3978B2DD" w14:paraId="65B93BBF" w14:textId="0971E839">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CVE-2022-42003 Details</w:t>
      </w:r>
      <w:r w:rsidR="3978B2DD">
        <w:rPr/>
        <w:t xml:space="preserve">. Retrieved on Jul. 17, </w:t>
      </w:r>
      <w:r w:rsidR="3978B2DD">
        <w:rPr/>
        <w:t>2023</w:t>
      </w:r>
      <w:r w:rsidR="3978B2DD">
        <w:rPr/>
        <w:t xml:space="preserve"> from: https://nvd.nist.gov/vuln/detail/CVE-2022-42003</w:t>
      </w:r>
    </w:p>
  </w:footnote>
  <w:footnote w:id="17828">
    <w:p w:rsidR="3978B2DD" w:rsidP="3978B2DD" w:rsidRDefault="3978B2DD" w14:paraId="30841462" w14:textId="28B588FF">
      <w:pPr>
        <w:pStyle w:val="FootnoteText"/>
        <w:bidi w:val="0"/>
      </w:pPr>
      <w:r w:rsidRPr="3978B2DD">
        <w:rPr>
          <w:rStyle w:val="FootnoteReference"/>
        </w:rPr>
        <w:footnoteRef/>
      </w:r>
      <w:r w:rsidR="3978B2DD">
        <w:rPr/>
        <w:t xml:space="preserve"> National Vulnerability Database (n.d.). </w:t>
      </w:r>
      <w:r w:rsidRPr="3978B2DD" w:rsidR="3978B2DD">
        <w:rPr>
          <w:i w:val="1"/>
          <w:iCs w:val="1"/>
        </w:rPr>
        <w:t>CVE-2022-42004 Details</w:t>
      </w:r>
      <w:r w:rsidR="3978B2DD">
        <w:rPr/>
        <w:t xml:space="preserve">. Retrieved on Jul. 17, </w:t>
      </w:r>
      <w:r w:rsidR="3978B2DD">
        <w:rPr/>
        <w:t>2023</w:t>
      </w:r>
      <w:r w:rsidR="3978B2DD">
        <w:rPr/>
        <w:t xml:space="preserve"> from: https://nvd.nist.gov/vuln/detail/CVE-2022-42004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intelligence2.xml><?xml version="1.0" encoding="utf-8"?>
<int2:intelligence xmlns:oel="http://schemas.microsoft.com/office/2019/extlst" xmlns:int2="http://schemas.microsoft.com/office/intelligence/2020/intelligence">
  <int2:observations>
    <int2:bookmark int2:bookmarkName="_Int_kJ9k3UdY" int2:invalidationBookmarkName="" int2:hashCode="sahQeSWfI06H+E" int2:id="UP0fDlP8">
      <int2:state int2:type="AugLoop_Text_Critique" int2:value="Rejected"/>
    </int2:bookmark>
    <int2:entireDocument int2:id="mr1kJ2G5">
      <int2:extLst>
        <oel:ext uri="E302BA01-7950-474C-9AD3-286E660C40A8">
          <int2:similaritySummary int2:version="1" int2:runId="1689285624909" int2:tilesCheckedInThisRun="33" int2:totalNumOfTiles="33" int2:similarityAnnotationCount="0" int2:numWords="208" int2:numFlaggedWords="0"/>
        </oel:ext>
      </int2:extLst>
    </int2:entireDocument>
  </int2:observations>
  <int2:intelligenceSettings/>
  <int2:onDemandWorkflows>
    <int2:onDemandWorkflow int2:type="SimilarityCheck" int2:paragraphVersions="13C72CA4-13E17F82 54C55B33-32488AF8 240824F6-677EB52D 02F967F4-35159EA2 19738007-7F03487B 3C00A2E0-7F753F84 3E1E9C61-34164017 0FB05981-4A42CA66 2EC1F40F-61BCC2D5 218B47FD-775569E2 3C150EE0-7A584360 3DD7FC8C-08E61DC4 1ED9707E-1A95A896 7A713FB5-77777777 243DDC4C-321C2C61 74391AC2-385CC515 4DC48BCC-18C35C62 0833ECC0-0F9CB71F 4B0E3AD8-0E5A06A8 7BF45A0A-636F6048 682F2F36-5143D932 753314F0-7C52688B 43B731B9-69216B58 3CCDCE44-5E8D416F 5540CD6A-7E2DDCD0 0B9333AD-576BBF44 5B956752-77777777 16F21383-265A575A 5FE33997-7618B8BA 2B254E1E-54C8CAB4 51329CD4-4CEEAD6A 4A57DF2F-0D065097 2819F8C6-084A9C79 07699096-7A73B07E 77DC76FF-55401CB8 3743B1A0-3B021846 2D091D9A-0DA9A9E8 40E7D916-77777777 0B1BFE08-29151BA9 01306BD2-77777777 6F8DE1E9-7177263D 128FF6BB-77777777 7A425AC3-38E9BF1D 074CA9DD-32AFE385 3AB5F9DB-0D9CE644 5DCD511F-685D73A2 63E9448D-76466BE7 527F6A66-5D1035C8 5CAB2AA8-77777777 6382A19B-1E2348FD 0D294A1B-77777777 1A30C4D3-6E5B29C5 5FB8531A-77777777 4BA218AD-2C669DFF 2C342A5B-77777777 22DEAC0C-0A79387D 67A6F56A-77777777 1E7FBDDF-651304DF 4BD2961C-77777777 1950D642-0FE44E8F 7B35C684-77777777 4EC5AC93-6A5A9BF2 4E3C531B-77777777 397570E0-3B4683B9 2BB07DD8-5B17AAE6 55917B5F-6C69E858 1B32D09D-1B383357 40FEF54B-6AFD4363 67F1C427-77777777 20DBC72A-4E6DB2BB 11F28B6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25a9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f7b1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d586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65fe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bb38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3965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d191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b34d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3c0f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e5dd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6bfd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2142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dc4a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fe88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9b15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0D4BC"/>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BF66A"/>
    <w:rsid w:val="004D2055"/>
    <w:rsid w:val="004D476B"/>
    <w:rsid w:val="00522199"/>
    <w:rsid w:val="00523478"/>
    <w:rsid w:val="00531FBF"/>
    <w:rsid w:val="00532A24"/>
    <w:rsid w:val="00544AC4"/>
    <w:rsid w:val="005479D5"/>
    <w:rsid w:val="0054AD3E"/>
    <w:rsid w:val="0058064D"/>
    <w:rsid w:val="0058528C"/>
    <w:rsid w:val="005A0DB2"/>
    <w:rsid w:val="005A6070"/>
    <w:rsid w:val="005A7C7F"/>
    <w:rsid w:val="005C593C"/>
    <w:rsid w:val="005F574E"/>
    <w:rsid w:val="00633225"/>
    <w:rsid w:val="0067B915"/>
    <w:rsid w:val="006955A1"/>
    <w:rsid w:val="006B66FE"/>
    <w:rsid w:val="006C197D"/>
    <w:rsid w:val="006C3269"/>
    <w:rsid w:val="006F2F77"/>
    <w:rsid w:val="00701A84"/>
    <w:rsid w:val="007033DB"/>
    <w:rsid w:val="007415E6"/>
    <w:rsid w:val="00760100"/>
    <w:rsid w:val="007617B2"/>
    <w:rsid w:val="00761B04"/>
    <w:rsid w:val="00776757"/>
    <w:rsid w:val="007A71D7"/>
    <w:rsid w:val="00811600"/>
    <w:rsid w:val="00812410"/>
    <w:rsid w:val="00841BCB"/>
    <w:rsid w:val="00847593"/>
    <w:rsid w:val="00861EC1"/>
    <w:rsid w:val="008E7E10"/>
    <w:rsid w:val="008F26B4"/>
    <w:rsid w:val="0090104E"/>
    <w:rsid w:val="00921C2E"/>
    <w:rsid w:val="0093E189"/>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0B1B6E"/>
    <w:rsid w:val="011FC6B9"/>
    <w:rsid w:val="0195D672"/>
    <w:rsid w:val="019F069E"/>
    <w:rsid w:val="023EEE35"/>
    <w:rsid w:val="0241A10C"/>
    <w:rsid w:val="025157E0"/>
    <w:rsid w:val="02A1E9B9"/>
    <w:rsid w:val="02C5B3E7"/>
    <w:rsid w:val="033B917C"/>
    <w:rsid w:val="0372001D"/>
    <w:rsid w:val="03B4FB2C"/>
    <w:rsid w:val="03C7E04B"/>
    <w:rsid w:val="03EB2B07"/>
    <w:rsid w:val="03F58235"/>
    <w:rsid w:val="03F62732"/>
    <w:rsid w:val="03F81BC7"/>
    <w:rsid w:val="0415F84A"/>
    <w:rsid w:val="041BD1EC"/>
    <w:rsid w:val="042DFB04"/>
    <w:rsid w:val="046D3077"/>
    <w:rsid w:val="04952F50"/>
    <w:rsid w:val="04AC2E01"/>
    <w:rsid w:val="04B71209"/>
    <w:rsid w:val="04F27322"/>
    <w:rsid w:val="05259943"/>
    <w:rsid w:val="05616AC1"/>
    <w:rsid w:val="0586FB68"/>
    <w:rsid w:val="0590E628"/>
    <w:rsid w:val="062A43EE"/>
    <w:rsid w:val="0647FE62"/>
    <w:rsid w:val="0729C49E"/>
    <w:rsid w:val="07384F73"/>
    <w:rsid w:val="07681806"/>
    <w:rsid w:val="078E7D55"/>
    <w:rsid w:val="07DFA0DE"/>
    <w:rsid w:val="07F3025A"/>
    <w:rsid w:val="0808E238"/>
    <w:rsid w:val="083E6CD2"/>
    <w:rsid w:val="0885ECE0"/>
    <w:rsid w:val="089FFEE4"/>
    <w:rsid w:val="08A0FAC9"/>
    <w:rsid w:val="08E8E2B8"/>
    <w:rsid w:val="08E8E6D5"/>
    <w:rsid w:val="0910C696"/>
    <w:rsid w:val="092AB841"/>
    <w:rsid w:val="0969BFB3"/>
    <w:rsid w:val="096C2E31"/>
    <w:rsid w:val="0983E65B"/>
    <w:rsid w:val="098B7D26"/>
    <w:rsid w:val="09A4A583"/>
    <w:rsid w:val="09A9BEAE"/>
    <w:rsid w:val="09DA3D33"/>
    <w:rsid w:val="0A059B72"/>
    <w:rsid w:val="0A4D09AC"/>
    <w:rsid w:val="0A7300DA"/>
    <w:rsid w:val="0AA73686"/>
    <w:rsid w:val="0AE4E4EB"/>
    <w:rsid w:val="0B2EC84A"/>
    <w:rsid w:val="0B7CF240"/>
    <w:rsid w:val="0BB58B08"/>
    <w:rsid w:val="0BF5BB9F"/>
    <w:rsid w:val="0C06B90D"/>
    <w:rsid w:val="0C208797"/>
    <w:rsid w:val="0C36C9CF"/>
    <w:rsid w:val="0C4393C7"/>
    <w:rsid w:val="0CA4BE91"/>
    <w:rsid w:val="0CBF0533"/>
    <w:rsid w:val="0D18C2A1"/>
    <w:rsid w:val="0D41FE62"/>
    <w:rsid w:val="0D53625C"/>
    <w:rsid w:val="0D5433FF"/>
    <w:rsid w:val="0D5A47AA"/>
    <w:rsid w:val="0D920D4D"/>
    <w:rsid w:val="0DDF6428"/>
    <w:rsid w:val="0EADAE56"/>
    <w:rsid w:val="0EBBDEA5"/>
    <w:rsid w:val="0EED2BCA"/>
    <w:rsid w:val="0F066FD2"/>
    <w:rsid w:val="0F0CAC20"/>
    <w:rsid w:val="0F3E546A"/>
    <w:rsid w:val="0F3E59CF"/>
    <w:rsid w:val="0F7B3489"/>
    <w:rsid w:val="0F8B357B"/>
    <w:rsid w:val="0F8F8DCB"/>
    <w:rsid w:val="0FD45C9D"/>
    <w:rsid w:val="0FE89266"/>
    <w:rsid w:val="0FF327DF"/>
    <w:rsid w:val="0FFCD95C"/>
    <w:rsid w:val="103595BA"/>
    <w:rsid w:val="10423CFC"/>
    <w:rsid w:val="1055223A"/>
    <w:rsid w:val="1056B2E7"/>
    <w:rsid w:val="106EC125"/>
    <w:rsid w:val="107B1E71"/>
    <w:rsid w:val="108B031E"/>
    <w:rsid w:val="10AF3876"/>
    <w:rsid w:val="10B45F15"/>
    <w:rsid w:val="10BC4B30"/>
    <w:rsid w:val="1111140E"/>
    <w:rsid w:val="111C5F81"/>
    <w:rsid w:val="112627AA"/>
    <w:rsid w:val="1128042D"/>
    <w:rsid w:val="1154266F"/>
    <w:rsid w:val="11547DEB"/>
    <w:rsid w:val="115BA93B"/>
    <w:rsid w:val="115C0EDD"/>
    <w:rsid w:val="11F28348"/>
    <w:rsid w:val="11FFB68C"/>
    <w:rsid w:val="12657E70"/>
    <w:rsid w:val="128FC4FE"/>
    <w:rsid w:val="13092FAB"/>
    <w:rsid w:val="130FDF26"/>
    <w:rsid w:val="133A1F1D"/>
    <w:rsid w:val="1375706E"/>
    <w:rsid w:val="13811F79"/>
    <w:rsid w:val="13984E9D"/>
    <w:rsid w:val="139BE685"/>
    <w:rsid w:val="13F6FAA3"/>
    <w:rsid w:val="142F59FD"/>
    <w:rsid w:val="14571AB2"/>
    <w:rsid w:val="147D0C60"/>
    <w:rsid w:val="147EE328"/>
    <w:rsid w:val="14871BC7"/>
    <w:rsid w:val="14BBFDD3"/>
    <w:rsid w:val="14EAC759"/>
    <w:rsid w:val="1523D486"/>
    <w:rsid w:val="15297F16"/>
    <w:rsid w:val="155C6D4E"/>
    <w:rsid w:val="156411D8"/>
    <w:rsid w:val="1565598F"/>
    <w:rsid w:val="159D1F32"/>
    <w:rsid w:val="15ACE24C"/>
    <w:rsid w:val="15C5A913"/>
    <w:rsid w:val="15C9B5AF"/>
    <w:rsid w:val="15DB3374"/>
    <w:rsid w:val="15E76C7B"/>
    <w:rsid w:val="161025ED"/>
    <w:rsid w:val="16674D57"/>
    <w:rsid w:val="166D0EA6"/>
    <w:rsid w:val="1671BFDF"/>
    <w:rsid w:val="1682B5F3"/>
    <w:rsid w:val="16AC2383"/>
    <w:rsid w:val="16CDA2C1"/>
    <w:rsid w:val="17070DEC"/>
    <w:rsid w:val="172D5F5A"/>
    <w:rsid w:val="1738EF93"/>
    <w:rsid w:val="1748B2AD"/>
    <w:rsid w:val="17965F6A"/>
    <w:rsid w:val="17C7B8F9"/>
    <w:rsid w:val="180B333D"/>
    <w:rsid w:val="184CFD25"/>
    <w:rsid w:val="18828A3D"/>
    <w:rsid w:val="18883501"/>
    <w:rsid w:val="1899F2F7"/>
    <w:rsid w:val="18DEAAB4"/>
    <w:rsid w:val="1940719C"/>
    <w:rsid w:val="196D7FC6"/>
    <w:rsid w:val="198170EC"/>
    <w:rsid w:val="19C8F155"/>
    <w:rsid w:val="1A69E20F"/>
    <w:rsid w:val="1A6D4B70"/>
    <w:rsid w:val="1A9563E3"/>
    <w:rsid w:val="1A9F9C40"/>
    <w:rsid w:val="1ADC41FD"/>
    <w:rsid w:val="1B0740B7"/>
    <w:rsid w:val="1B4B2AEB"/>
    <w:rsid w:val="1B502894"/>
    <w:rsid w:val="1B5699AE"/>
    <w:rsid w:val="1B612C1A"/>
    <w:rsid w:val="1B891784"/>
    <w:rsid w:val="1BCD305B"/>
    <w:rsid w:val="1BDB9EF2"/>
    <w:rsid w:val="1C0BB250"/>
    <w:rsid w:val="1C13E850"/>
    <w:rsid w:val="1C144E3C"/>
    <w:rsid w:val="1C1C23D0"/>
    <w:rsid w:val="1C32F4F5"/>
    <w:rsid w:val="1C35DDCB"/>
    <w:rsid w:val="1C56ADFF"/>
    <w:rsid w:val="1C989808"/>
    <w:rsid w:val="1CC2D389"/>
    <w:rsid w:val="1CD68EDB"/>
    <w:rsid w:val="1CFCFC7B"/>
    <w:rsid w:val="1CFF7180"/>
    <w:rsid w:val="1D076634"/>
    <w:rsid w:val="1D3CE445"/>
    <w:rsid w:val="1D55C1DC"/>
    <w:rsid w:val="1DB01E9D"/>
    <w:rsid w:val="1DB9CF32"/>
    <w:rsid w:val="1DD27BC2"/>
    <w:rsid w:val="1E0454CC"/>
    <w:rsid w:val="1E0D2133"/>
    <w:rsid w:val="1E751213"/>
    <w:rsid w:val="1EBA8604"/>
    <w:rsid w:val="1EC63EB5"/>
    <w:rsid w:val="1EDF6521"/>
    <w:rsid w:val="1EDFA380"/>
    <w:rsid w:val="1EEE7D39"/>
    <w:rsid w:val="1EF1CBC1"/>
    <w:rsid w:val="1EF67A40"/>
    <w:rsid w:val="1F133FB4"/>
    <w:rsid w:val="1F3FA0C2"/>
    <w:rsid w:val="1F56BAB6"/>
    <w:rsid w:val="1FA58F69"/>
    <w:rsid w:val="1FAB9E88"/>
    <w:rsid w:val="1FB7B36A"/>
    <w:rsid w:val="1FFE2E4D"/>
    <w:rsid w:val="202022AF"/>
    <w:rsid w:val="20478785"/>
    <w:rsid w:val="209D5CF7"/>
    <w:rsid w:val="20AA9A1F"/>
    <w:rsid w:val="20C108C3"/>
    <w:rsid w:val="20EF9FA4"/>
    <w:rsid w:val="20F49A74"/>
    <w:rsid w:val="2129A5C4"/>
    <w:rsid w:val="213EE836"/>
    <w:rsid w:val="21590A4A"/>
    <w:rsid w:val="216B7BC6"/>
    <w:rsid w:val="21BEB597"/>
    <w:rsid w:val="21C4572F"/>
    <w:rsid w:val="21FDDD1B"/>
    <w:rsid w:val="22261DFB"/>
    <w:rsid w:val="223C8784"/>
    <w:rsid w:val="223D1EE5"/>
    <w:rsid w:val="22A1E9F0"/>
    <w:rsid w:val="231E522F"/>
    <w:rsid w:val="232FB194"/>
    <w:rsid w:val="2380877B"/>
    <w:rsid w:val="23A61575"/>
    <w:rsid w:val="24440918"/>
    <w:rsid w:val="2462D138"/>
    <w:rsid w:val="24848B84"/>
    <w:rsid w:val="24CC4EDF"/>
    <w:rsid w:val="24D04943"/>
    <w:rsid w:val="24D36FEB"/>
    <w:rsid w:val="24E45397"/>
    <w:rsid w:val="24E505A4"/>
    <w:rsid w:val="24E58BB7"/>
    <w:rsid w:val="25581F8D"/>
    <w:rsid w:val="257F112A"/>
    <w:rsid w:val="25EED220"/>
    <w:rsid w:val="260F1AC5"/>
    <w:rsid w:val="26675256"/>
    <w:rsid w:val="266F404C"/>
    <w:rsid w:val="267B1D6C"/>
    <w:rsid w:val="2688117E"/>
    <w:rsid w:val="26A1EB7F"/>
    <w:rsid w:val="26B09C09"/>
    <w:rsid w:val="26F45CCA"/>
    <w:rsid w:val="27429F6D"/>
    <w:rsid w:val="27DE16FA"/>
    <w:rsid w:val="284998E7"/>
    <w:rsid w:val="2853F89E"/>
    <w:rsid w:val="286D20FB"/>
    <w:rsid w:val="28F5E669"/>
    <w:rsid w:val="29152E69"/>
    <w:rsid w:val="2946477E"/>
    <w:rsid w:val="297359DF"/>
    <w:rsid w:val="29B7FFC5"/>
    <w:rsid w:val="2A12D52F"/>
    <w:rsid w:val="2A24FC08"/>
    <w:rsid w:val="2A70A1DD"/>
    <w:rsid w:val="2A802D56"/>
    <w:rsid w:val="2A8EF5E5"/>
    <w:rsid w:val="2AB8EC50"/>
    <w:rsid w:val="2AC251B7"/>
    <w:rsid w:val="2B131893"/>
    <w:rsid w:val="2B8139A9"/>
    <w:rsid w:val="2B87C48F"/>
    <w:rsid w:val="2BAEA590"/>
    <w:rsid w:val="2BCBE37B"/>
    <w:rsid w:val="2BF0D75E"/>
    <w:rsid w:val="2C43F79C"/>
    <w:rsid w:val="2C54BCB1"/>
    <w:rsid w:val="2C8FE264"/>
    <w:rsid w:val="2CD9FA62"/>
    <w:rsid w:val="2D1C1482"/>
    <w:rsid w:val="2D29B593"/>
    <w:rsid w:val="2D2A29C2"/>
    <w:rsid w:val="2D69F128"/>
    <w:rsid w:val="2DAE47D5"/>
    <w:rsid w:val="2DBAB22E"/>
    <w:rsid w:val="2DBD962B"/>
    <w:rsid w:val="2E108FB0"/>
    <w:rsid w:val="2E3F7AD8"/>
    <w:rsid w:val="2E430C75"/>
    <w:rsid w:val="2E5644A9"/>
    <w:rsid w:val="2EA0DCFD"/>
    <w:rsid w:val="2ED1F186"/>
    <w:rsid w:val="2EEA399E"/>
    <w:rsid w:val="2EEF11F4"/>
    <w:rsid w:val="2EF50A3F"/>
    <w:rsid w:val="2F1683CE"/>
    <w:rsid w:val="2F64CC78"/>
    <w:rsid w:val="2F65D073"/>
    <w:rsid w:val="2F66A6C0"/>
    <w:rsid w:val="2F8C311D"/>
    <w:rsid w:val="2FDB4B39"/>
    <w:rsid w:val="30119B24"/>
    <w:rsid w:val="302AF607"/>
    <w:rsid w:val="3047A989"/>
    <w:rsid w:val="3061C8ED"/>
    <w:rsid w:val="30633963"/>
    <w:rsid w:val="3068882A"/>
    <w:rsid w:val="31282DD4"/>
    <w:rsid w:val="312CB929"/>
    <w:rsid w:val="31325C13"/>
    <w:rsid w:val="31AE7F05"/>
    <w:rsid w:val="322875A9"/>
    <w:rsid w:val="3249B9B4"/>
    <w:rsid w:val="3257F2CE"/>
    <w:rsid w:val="329D7135"/>
    <w:rsid w:val="32E7D05F"/>
    <w:rsid w:val="3398F717"/>
    <w:rsid w:val="33BA8C56"/>
    <w:rsid w:val="33BC5612"/>
    <w:rsid w:val="33E13438"/>
    <w:rsid w:val="34204CAB"/>
    <w:rsid w:val="3446A21C"/>
    <w:rsid w:val="34955C5E"/>
    <w:rsid w:val="34B5FB44"/>
    <w:rsid w:val="34BBF342"/>
    <w:rsid w:val="34E3D0CE"/>
    <w:rsid w:val="34FD1CF6"/>
    <w:rsid w:val="35075BCA"/>
    <w:rsid w:val="3519CF16"/>
    <w:rsid w:val="3535493A"/>
    <w:rsid w:val="356C9CF5"/>
    <w:rsid w:val="357123B3"/>
    <w:rsid w:val="3595878D"/>
    <w:rsid w:val="35A0F650"/>
    <w:rsid w:val="35C42E4B"/>
    <w:rsid w:val="35D1217B"/>
    <w:rsid w:val="35EBA8F0"/>
    <w:rsid w:val="3651CBA5"/>
    <w:rsid w:val="367AA890"/>
    <w:rsid w:val="370B9E6C"/>
    <w:rsid w:val="37290BD0"/>
    <w:rsid w:val="3756913F"/>
    <w:rsid w:val="376A9914"/>
    <w:rsid w:val="3789981D"/>
    <w:rsid w:val="378EDC31"/>
    <w:rsid w:val="379825B8"/>
    <w:rsid w:val="37AD97A9"/>
    <w:rsid w:val="37BA8A44"/>
    <w:rsid w:val="37BB4182"/>
    <w:rsid w:val="37C7030B"/>
    <w:rsid w:val="37D0C65E"/>
    <w:rsid w:val="38024BFC"/>
    <w:rsid w:val="38194386"/>
    <w:rsid w:val="3844EF5D"/>
    <w:rsid w:val="3877DEC5"/>
    <w:rsid w:val="38B370CF"/>
    <w:rsid w:val="38B8C0A4"/>
    <w:rsid w:val="38C16931"/>
    <w:rsid w:val="3941391A"/>
    <w:rsid w:val="3978B2DD"/>
    <w:rsid w:val="3A52139B"/>
    <w:rsid w:val="3A83D1CF"/>
    <w:rsid w:val="3ACF101A"/>
    <w:rsid w:val="3AE236D4"/>
    <w:rsid w:val="3AE6B8E9"/>
    <w:rsid w:val="3AEF8AE6"/>
    <w:rsid w:val="3B075AA1"/>
    <w:rsid w:val="3B2B07D8"/>
    <w:rsid w:val="3B2DACB7"/>
    <w:rsid w:val="3BA408FC"/>
    <w:rsid w:val="3C44537B"/>
    <w:rsid w:val="3D038EAA"/>
    <w:rsid w:val="3D3BE90C"/>
    <w:rsid w:val="3D9CEE86"/>
    <w:rsid w:val="3DA7C6BF"/>
    <w:rsid w:val="3DB21E2F"/>
    <w:rsid w:val="3DCFDC69"/>
    <w:rsid w:val="3DD2AE44"/>
    <w:rsid w:val="3DEE3EDF"/>
    <w:rsid w:val="3E19E8F7"/>
    <w:rsid w:val="3E3DB61B"/>
    <w:rsid w:val="3E3EFB63"/>
    <w:rsid w:val="3E9F5F0B"/>
    <w:rsid w:val="3EA8A11C"/>
    <w:rsid w:val="3EC5D83D"/>
    <w:rsid w:val="3EC77CE8"/>
    <w:rsid w:val="3EE14755"/>
    <w:rsid w:val="3F014E10"/>
    <w:rsid w:val="3F284BB2"/>
    <w:rsid w:val="3FA2813D"/>
    <w:rsid w:val="3FA98884"/>
    <w:rsid w:val="3FB15380"/>
    <w:rsid w:val="3FCD20DF"/>
    <w:rsid w:val="3FE9D0F4"/>
    <w:rsid w:val="40736A77"/>
    <w:rsid w:val="407D1BD3"/>
    <w:rsid w:val="408B1951"/>
    <w:rsid w:val="409D1E71"/>
    <w:rsid w:val="40C91D2B"/>
    <w:rsid w:val="40E19A8E"/>
    <w:rsid w:val="41489155"/>
    <w:rsid w:val="414C79C9"/>
    <w:rsid w:val="415F3042"/>
    <w:rsid w:val="415FAE2D"/>
    <w:rsid w:val="417556DD"/>
    <w:rsid w:val="41A9BE43"/>
    <w:rsid w:val="41AFF698"/>
    <w:rsid w:val="427A9DD0"/>
    <w:rsid w:val="42A095C6"/>
    <w:rsid w:val="42CFB7CF"/>
    <w:rsid w:val="42DF3D4E"/>
    <w:rsid w:val="4322FEB6"/>
    <w:rsid w:val="436D1717"/>
    <w:rsid w:val="4370C840"/>
    <w:rsid w:val="4370EACC"/>
    <w:rsid w:val="43AAAAC2"/>
    <w:rsid w:val="43D7C8C5"/>
    <w:rsid w:val="43FE4D86"/>
    <w:rsid w:val="43FEDA78"/>
    <w:rsid w:val="4418B493"/>
    <w:rsid w:val="441C6D16"/>
    <w:rsid w:val="4473EA72"/>
    <w:rsid w:val="448CA16C"/>
    <w:rsid w:val="44BA5AD6"/>
    <w:rsid w:val="44E2D38F"/>
    <w:rsid w:val="450D19EE"/>
    <w:rsid w:val="4537607C"/>
    <w:rsid w:val="4552D8C8"/>
    <w:rsid w:val="45934E53"/>
    <w:rsid w:val="45B83D77"/>
    <w:rsid w:val="45CF0824"/>
    <w:rsid w:val="45EDAD5A"/>
    <w:rsid w:val="45F32347"/>
    <w:rsid w:val="45F5A391"/>
    <w:rsid w:val="4628BAF7"/>
    <w:rsid w:val="464FC0D1"/>
    <w:rsid w:val="46550A23"/>
    <w:rsid w:val="46E1412B"/>
    <w:rsid w:val="47078F4C"/>
    <w:rsid w:val="4726DAF5"/>
    <w:rsid w:val="4732BAB2"/>
    <w:rsid w:val="4733D33E"/>
    <w:rsid w:val="47A7A96D"/>
    <w:rsid w:val="47C1C8D1"/>
    <w:rsid w:val="47D1BF88"/>
    <w:rsid w:val="47F2963B"/>
    <w:rsid w:val="4806E162"/>
    <w:rsid w:val="480BAD56"/>
    <w:rsid w:val="487B1FD0"/>
    <w:rsid w:val="48A27AA7"/>
    <w:rsid w:val="48B21C11"/>
    <w:rsid w:val="48D91A0F"/>
    <w:rsid w:val="48ED8743"/>
    <w:rsid w:val="491532E7"/>
    <w:rsid w:val="492CDCD4"/>
    <w:rsid w:val="49597B94"/>
    <w:rsid w:val="495B8350"/>
    <w:rsid w:val="49681798"/>
    <w:rsid w:val="496B3798"/>
    <w:rsid w:val="4979BC95"/>
    <w:rsid w:val="49822283"/>
    <w:rsid w:val="4A3E0559"/>
    <w:rsid w:val="4A470A49"/>
    <w:rsid w:val="4A47D043"/>
    <w:rsid w:val="4A94A6F4"/>
    <w:rsid w:val="4A9801A3"/>
    <w:rsid w:val="4AB52BBE"/>
    <w:rsid w:val="4AC6946A"/>
    <w:rsid w:val="4AF337D0"/>
    <w:rsid w:val="4B3125D7"/>
    <w:rsid w:val="4B72DF46"/>
    <w:rsid w:val="4B75EF75"/>
    <w:rsid w:val="4BC21A4C"/>
    <w:rsid w:val="4C277EFB"/>
    <w:rsid w:val="4C31597A"/>
    <w:rsid w:val="4C370A74"/>
    <w:rsid w:val="4C4BF6A2"/>
    <w:rsid w:val="4C6CF737"/>
    <w:rsid w:val="4C8431D2"/>
    <w:rsid w:val="4CA91EC9"/>
    <w:rsid w:val="4CC1208A"/>
    <w:rsid w:val="4CDA56FA"/>
    <w:rsid w:val="4D2B2924"/>
    <w:rsid w:val="4D5DEAAD"/>
    <w:rsid w:val="4D69DAA1"/>
    <w:rsid w:val="4D7F7105"/>
    <w:rsid w:val="4DA40F91"/>
    <w:rsid w:val="4DB1E433"/>
    <w:rsid w:val="4DC8BF20"/>
    <w:rsid w:val="4DDA005B"/>
    <w:rsid w:val="4DEA2AD8"/>
    <w:rsid w:val="4DFE352C"/>
    <w:rsid w:val="4E1037EE"/>
    <w:rsid w:val="4E16EAF1"/>
    <w:rsid w:val="4E68C699"/>
    <w:rsid w:val="4E7F9D59"/>
    <w:rsid w:val="4ED8CFC2"/>
    <w:rsid w:val="4EDCE7AB"/>
    <w:rsid w:val="4EF76F3C"/>
    <w:rsid w:val="4F13A656"/>
    <w:rsid w:val="4F1B4166"/>
    <w:rsid w:val="4F27CB37"/>
    <w:rsid w:val="4F6477A9"/>
    <w:rsid w:val="4F9A058D"/>
    <w:rsid w:val="4FA23EC6"/>
    <w:rsid w:val="5004A89E"/>
    <w:rsid w:val="50110531"/>
    <w:rsid w:val="5038A26D"/>
    <w:rsid w:val="503F86AF"/>
    <w:rsid w:val="504A2BDC"/>
    <w:rsid w:val="5070876E"/>
    <w:rsid w:val="5078C2BD"/>
    <w:rsid w:val="507A1323"/>
    <w:rsid w:val="50881FD8"/>
    <w:rsid w:val="50933F9D"/>
    <w:rsid w:val="509E0B55"/>
    <w:rsid w:val="50A138FE"/>
    <w:rsid w:val="513DF5BD"/>
    <w:rsid w:val="5140685A"/>
    <w:rsid w:val="5173C3CC"/>
    <w:rsid w:val="518803E1"/>
    <w:rsid w:val="51EAE961"/>
    <w:rsid w:val="51F4A3A7"/>
    <w:rsid w:val="520239BA"/>
    <w:rsid w:val="5214886D"/>
    <w:rsid w:val="527DFDC4"/>
    <w:rsid w:val="527E7BB8"/>
    <w:rsid w:val="529B2552"/>
    <w:rsid w:val="52AC9E8D"/>
    <w:rsid w:val="5385904F"/>
    <w:rsid w:val="53B058CE"/>
    <w:rsid w:val="53C76651"/>
    <w:rsid w:val="53D1BAA0"/>
    <w:rsid w:val="5439277A"/>
    <w:rsid w:val="544096BF"/>
    <w:rsid w:val="546BF2AD"/>
    <w:rsid w:val="54990970"/>
    <w:rsid w:val="54A57AF5"/>
    <w:rsid w:val="54C0EF24"/>
    <w:rsid w:val="552EEDCE"/>
    <w:rsid w:val="55481146"/>
    <w:rsid w:val="554D8446"/>
    <w:rsid w:val="5574AA21"/>
    <w:rsid w:val="55957F42"/>
    <w:rsid w:val="55B2F20E"/>
    <w:rsid w:val="55F0756F"/>
    <w:rsid w:val="55F14028"/>
    <w:rsid w:val="56167F5E"/>
    <w:rsid w:val="5661735D"/>
    <w:rsid w:val="56E3E1A7"/>
    <w:rsid w:val="57186C25"/>
    <w:rsid w:val="57197957"/>
    <w:rsid w:val="5740E6BF"/>
    <w:rsid w:val="5744369A"/>
    <w:rsid w:val="574C64AB"/>
    <w:rsid w:val="57B2D10C"/>
    <w:rsid w:val="57D2BC00"/>
    <w:rsid w:val="582B065D"/>
    <w:rsid w:val="58419A72"/>
    <w:rsid w:val="5862CC00"/>
    <w:rsid w:val="586AAC45"/>
    <w:rsid w:val="586AE2B3"/>
    <w:rsid w:val="587E4416"/>
    <w:rsid w:val="58852925"/>
    <w:rsid w:val="58A36CD1"/>
    <w:rsid w:val="58AC4AE3"/>
    <w:rsid w:val="58B549B8"/>
    <w:rsid w:val="58D416EB"/>
    <w:rsid w:val="593A7FA9"/>
    <w:rsid w:val="5988D158"/>
    <w:rsid w:val="59C14C41"/>
    <w:rsid w:val="59CC35C4"/>
    <w:rsid w:val="5A3819F5"/>
    <w:rsid w:val="5A8BE343"/>
    <w:rsid w:val="5ADC306C"/>
    <w:rsid w:val="5AE1D6D4"/>
    <w:rsid w:val="5B365E25"/>
    <w:rsid w:val="5B37C8A9"/>
    <w:rsid w:val="5B9E8DB1"/>
    <w:rsid w:val="5BDEDA9A"/>
    <w:rsid w:val="5C976060"/>
    <w:rsid w:val="5CFC8CBE"/>
    <w:rsid w:val="5D1DB78E"/>
    <w:rsid w:val="5D37B0DD"/>
    <w:rsid w:val="5D5FD1FE"/>
    <w:rsid w:val="5D6FA3D9"/>
    <w:rsid w:val="5D85F854"/>
    <w:rsid w:val="5D88BADB"/>
    <w:rsid w:val="5DDD84A4"/>
    <w:rsid w:val="5E1AA07C"/>
    <w:rsid w:val="5E555426"/>
    <w:rsid w:val="5E5FAB96"/>
    <w:rsid w:val="5E9FA6E7"/>
    <w:rsid w:val="5EC8E002"/>
    <w:rsid w:val="5F07A951"/>
    <w:rsid w:val="5F21C8B5"/>
    <w:rsid w:val="5F52961F"/>
    <w:rsid w:val="5F8E68D7"/>
    <w:rsid w:val="5F9757B5"/>
    <w:rsid w:val="5FAD9D0B"/>
    <w:rsid w:val="5FD5ABF9"/>
    <w:rsid w:val="5FEAEC06"/>
    <w:rsid w:val="60086986"/>
    <w:rsid w:val="6042DD77"/>
    <w:rsid w:val="604B3983"/>
    <w:rsid w:val="605CB1BB"/>
    <w:rsid w:val="60624DAC"/>
    <w:rsid w:val="60774642"/>
    <w:rsid w:val="6087D31B"/>
    <w:rsid w:val="609CBD7A"/>
    <w:rsid w:val="60AE62C5"/>
    <w:rsid w:val="60BDF4A4"/>
    <w:rsid w:val="60CB427C"/>
    <w:rsid w:val="60D0D619"/>
    <w:rsid w:val="60D1F083"/>
    <w:rsid w:val="613510AB"/>
    <w:rsid w:val="6178F08E"/>
    <w:rsid w:val="61B9E828"/>
    <w:rsid w:val="61EBAE7E"/>
    <w:rsid w:val="6205B4ED"/>
    <w:rsid w:val="624CF4F8"/>
    <w:rsid w:val="625C2BFE"/>
    <w:rsid w:val="62A33672"/>
    <w:rsid w:val="62F47C7D"/>
    <w:rsid w:val="62FF6E73"/>
    <w:rsid w:val="630C8918"/>
    <w:rsid w:val="63221A30"/>
    <w:rsid w:val="63714142"/>
    <w:rsid w:val="63994685"/>
    <w:rsid w:val="63B3A0AB"/>
    <w:rsid w:val="6410901A"/>
    <w:rsid w:val="64599A8A"/>
    <w:rsid w:val="648CF35E"/>
    <w:rsid w:val="64C605DF"/>
    <w:rsid w:val="64C9DA85"/>
    <w:rsid w:val="64D241FE"/>
    <w:rsid w:val="6581D727"/>
    <w:rsid w:val="65C1D7A3"/>
    <w:rsid w:val="65E1957B"/>
    <w:rsid w:val="668702D3"/>
    <w:rsid w:val="66915BC8"/>
    <w:rsid w:val="66E89CC5"/>
    <w:rsid w:val="675DA804"/>
    <w:rsid w:val="675FEB7C"/>
    <w:rsid w:val="67B30268"/>
    <w:rsid w:val="67F58B53"/>
    <w:rsid w:val="67FE0B39"/>
    <w:rsid w:val="680138E2"/>
    <w:rsid w:val="680C67DE"/>
    <w:rsid w:val="6816B50C"/>
    <w:rsid w:val="682B8A08"/>
    <w:rsid w:val="685ED542"/>
    <w:rsid w:val="686290A9"/>
    <w:rsid w:val="686A7B7B"/>
    <w:rsid w:val="68A0683E"/>
    <w:rsid w:val="68D35B08"/>
    <w:rsid w:val="69173DFF"/>
    <w:rsid w:val="69254B64"/>
    <w:rsid w:val="6934673B"/>
    <w:rsid w:val="69699E21"/>
    <w:rsid w:val="699F9846"/>
    <w:rsid w:val="699F9846"/>
    <w:rsid w:val="69A7B7A2"/>
    <w:rsid w:val="69D5A280"/>
    <w:rsid w:val="69DDFDA8"/>
    <w:rsid w:val="6A1D9BDF"/>
    <w:rsid w:val="6A357B04"/>
    <w:rsid w:val="6A42F9BA"/>
    <w:rsid w:val="6A8C6DD7"/>
    <w:rsid w:val="6B0C40C9"/>
    <w:rsid w:val="6B11B3C9"/>
    <w:rsid w:val="6B2280EE"/>
    <w:rsid w:val="6B40CB47"/>
    <w:rsid w:val="6B650192"/>
    <w:rsid w:val="6BB19B60"/>
    <w:rsid w:val="6BB4A4F2"/>
    <w:rsid w:val="6BF6718C"/>
    <w:rsid w:val="6C1068FF"/>
    <w:rsid w:val="6C13D361"/>
    <w:rsid w:val="6C517D68"/>
    <w:rsid w:val="6C949E4E"/>
    <w:rsid w:val="6CA6B6D6"/>
    <w:rsid w:val="6CDC9BA8"/>
    <w:rsid w:val="6CEDD196"/>
    <w:rsid w:val="6D0D3092"/>
    <w:rsid w:val="6D120702"/>
    <w:rsid w:val="6D29B045"/>
    <w:rsid w:val="6D3E2F76"/>
    <w:rsid w:val="6D7761F8"/>
    <w:rsid w:val="6DE76CFC"/>
    <w:rsid w:val="6DF46A76"/>
    <w:rsid w:val="6DF6DBCF"/>
    <w:rsid w:val="6E0178EF"/>
    <w:rsid w:val="6E4FB0DA"/>
    <w:rsid w:val="6E628105"/>
    <w:rsid w:val="6E73C57E"/>
    <w:rsid w:val="6E79793B"/>
    <w:rsid w:val="6E80C4B1"/>
    <w:rsid w:val="6F03376F"/>
    <w:rsid w:val="6F039353"/>
    <w:rsid w:val="6F056E11"/>
    <w:rsid w:val="6F12D0F0"/>
    <w:rsid w:val="6F133259"/>
    <w:rsid w:val="6F3330D6"/>
    <w:rsid w:val="6F3F55BD"/>
    <w:rsid w:val="6FE524EC"/>
    <w:rsid w:val="700F95DF"/>
    <w:rsid w:val="701053E2"/>
    <w:rsid w:val="701E9428"/>
    <w:rsid w:val="7027587F"/>
    <w:rsid w:val="703D6F61"/>
    <w:rsid w:val="70531604"/>
    <w:rsid w:val="7076DBAE"/>
    <w:rsid w:val="70948D30"/>
    <w:rsid w:val="70BE646B"/>
    <w:rsid w:val="71202071"/>
    <w:rsid w:val="7131FCEF"/>
    <w:rsid w:val="71A8F8DF"/>
    <w:rsid w:val="71B05FD9"/>
    <w:rsid w:val="71CA425A"/>
    <w:rsid w:val="71E8A27A"/>
    <w:rsid w:val="71F13A9B"/>
    <w:rsid w:val="7223E676"/>
    <w:rsid w:val="723B3415"/>
    <w:rsid w:val="724A1CBB"/>
    <w:rsid w:val="735A1C30"/>
    <w:rsid w:val="73AB55C8"/>
    <w:rsid w:val="73B90609"/>
    <w:rsid w:val="7413DA77"/>
    <w:rsid w:val="742A5B4B"/>
    <w:rsid w:val="747E9B4B"/>
    <w:rsid w:val="74BF287E"/>
    <w:rsid w:val="74C08395"/>
    <w:rsid w:val="75273C4B"/>
    <w:rsid w:val="7564784E"/>
    <w:rsid w:val="7583F6A6"/>
    <w:rsid w:val="75D18726"/>
    <w:rsid w:val="760EE13E"/>
    <w:rsid w:val="7634276D"/>
    <w:rsid w:val="7657E9EC"/>
    <w:rsid w:val="765AF8DF"/>
    <w:rsid w:val="765C53F6"/>
    <w:rsid w:val="7680D192"/>
    <w:rsid w:val="76A80249"/>
    <w:rsid w:val="7701A898"/>
    <w:rsid w:val="7706AE15"/>
    <w:rsid w:val="7758FE3C"/>
    <w:rsid w:val="776B39B0"/>
    <w:rsid w:val="776C0E91"/>
    <w:rsid w:val="77E6D355"/>
    <w:rsid w:val="78070D14"/>
    <w:rsid w:val="784D86F2"/>
    <w:rsid w:val="7853D494"/>
    <w:rsid w:val="7861977F"/>
    <w:rsid w:val="7881C1ED"/>
    <w:rsid w:val="78EBAFE3"/>
    <w:rsid w:val="79339D6A"/>
    <w:rsid w:val="799299A1"/>
    <w:rsid w:val="799D7F0F"/>
    <w:rsid w:val="79E56BB9"/>
    <w:rsid w:val="7A16835F"/>
    <w:rsid w:val="7A1DCA0D"/>
    <w:rsid w:val="7A3E7079"/>
    <w:rsid w:val="7A828CAC"/>
    <w:rsid w:val="7AF9EE52"/>
    <w:rsid w:val="7B057E8B"/>
    <w:rsid w:val="7B2CEC3A"/>
    <w:rsid w:val="7B2E6A02"/>
    <w:rsid w:val="7B2FC936"/>
    <w:rsid w:val="7B4FCBD4"/>
    <w:rsid w:val="7B9447F1"/>
    <w:rsid w:val="7BA27AEA"/>
    <w:rsid w:val="7BA3CF12"/>
    <w:rsid w:val="7BD519BB"/>
    <w:rsid w:val="7BE9323E"/>
    <w:rsid w:val="7C3241E2"/>
    <w:rsid w:val="7C4CABF0"/>
    <w:rsid w:val="7CCB957A"/>
    <w:rsid w:val="7D3BFEE1"/>
    <w:rsid w:val="7D5D4C3C"/>
    <w:rsid w:val="7E6DA378"/>
    <w:rsid w:val="7E876C96"/>
    <w:rsid w:val="7EB8DCDC"/>
    <w:rsid w:val="7EEB2BB4"/>
    <w:rsid w:val="7EF7CE4F"/>
    <w:rsid w:val="7F074D72"/>
    <w:rsid w:val="7F0A64F0"/>
    <w:rsid w:val="7F0CD70E"/>
    <w:rsid w:val="7F4C239E"/>
    <w:rsid w:val="7F57751D"/>
    <w:rsid w:val="7F5E0B1D"/>
    <w:rsid w:val="7F9580F2"/>
    <w:rsid w:val="7FF9A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fb02a92e8d4547b4" /><Relationship Type="http://schemas.openxmlformats.org/officeDocument/2006/relationships/hyperlink" Target="https://www.pcisecuritystandards.org/" TargetMode="External" Id="Rcc505ccb7e6c4e70" /><Relationship Type="http://schemas.openxmlformats.org/officeDocument/2006/relationships/hyperlink" Target="https://gdpr.eu/what-is-gdpr/" TargetMode="External" Id="R85df97b5151e4dec" /><Relationship Type="http://schemas.openxmlformats.org/officeDocument/2006/relationships/hyperlink" Target="https://ico.org.uk/for-organisations/uk-gdpr-guidance-and-resources/" TargetMode="External" Id="Rf82c5dff44e74fa8" /><Relationship Type="http://schemas.openxmlformats.org/officeDocument/2006/relationships/hyperlink" Target="https://www.law.cornell.edu/wex/sarbanes-oxley_act" TargetMode="External" Id="R69e579e1f4f44381" /><Relationship Type="http://schemas.openxmlformats.org/officeDocument/2006/relationships/glossaryDocument" Target="glossary/document.xml" Id="R0fd6967283f24d31" /><Relationship Type="http://schemas.microsoft.com/office/2020/10/relationships/intelligence" Target="intelligence2.xml" Id="R582bd4ccf64c4186"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95082e-d227-4fc7-a04d-24acb898c04d}"/>
      </w:docPartPr>
      <w:docPartBody>
        <w:p w14:paraId="2FA51125">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Ahmann, Alexander</lastModifiedBy>
  <revision>49</revision>
  <dcterms:created xsi:type="dcterms:W3CDTF">2022-04-20T12:32:00.0000000Z</dcterms:created>
  <dcterms:modified xsi:type="dcterms:W3CDTF">2023-07-17T20:17:01.5721000Z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