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81278" w14:textId="77777777" w:rsidR="006A4B72" w:rsidRDefault="00D631D5">
      <w:pPr>
        <w:pStyle w:val="BodyText"/>
        <w:ind w:left="1345"/>
        <w:rPr>
          <w:sz w:val="20"/>
        </w:rPr>
      </w:pPr>
      <w:r>
        <w:rPr>
          <w:noProof/>
          <w:sz w:val="20"/>
        </w:rPr>
        <w:drawing>
          <wp:inline distT="0" distB="0" distL="0" distR="0" wp14:anchorId="218A8664" wp14:editId="5A52801F">
            <wp:extent cx="4956565" cy="942975"/>
            <wp:effectExtent l="0" t="0" r="0" b="0"/>
            <wp:docPr id="1" name="Image 1" descr="A close up of a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logo  Description automatically generated"/>
                    <pic:cNvPicPr/>
                  </pic:nvPicPr>
                  <pic:blipFill>
                    <a:blip r:embed="rId5" cstate="print"/>
                    <a:stretch>
                      <a:fillRect/>
                    </a:stretch>
                  </pic:blipFill>
                  <pic:spPr>
                    <a:xfrm>
                      <a:off x="0" y="0"/>
                      <a:ext cx="4956565" cy="942975"/>
                    </a:xfrm>
                    <a:prstGeom prst="rect">
                      <a:avLst/>
                    </a:prstGeom>
                  </pic:spPr>
                </pic:pic>
              </a:graphicData>
            </a:graphic>
          </wp:inline>
        </w:drawing>
      </w:r>
    </w:p>
    <w:p w14:paraId="1CE9679A" w14:textId="77777777" w:rsidR="006A4B72" w:rsidRDefault="006A4B72">
      <w:pPr>
        <w:pStyle w:val="BodyText"/>
        <w:spacing w:before="16"/>
        <w:rPr>
          <w:sz w:val="32"/>
        </w:rPr>
      </w:pPr>
    </w:p>
    <w:p w14:paraId="413848E6" w14:textId="77777777" w:rsidR="006A4B72" w:rsidRDefault="00D631D5">
      <w:pPr>
        <w:pStyle w:val="Title"/>
      </w:pPr>
      <w:r>
        <w:t>Department</w:t>
      </w:r>
      <w:r>
        <w:rPr>
          <w:spacing w:val="-16"/>
        </w:rPr>
        <w:t xml:space="preserve"> </w:t>
      </w:r>
      <w:r>
        <w:t>of</w:t>
      </w:r>
      <w:r>
        <w:rPr>
          <w:spacing w:val="-16"/>
        </w:rPr>
        <w:t xml:space="preserve"> </w:t>
      </w:r>
      <w:r>
        <w:t>Artificial</w:t>
      </w:r>
      <w:r>
        <w:rPr>
          <w:spacing w:val="-14"/>
        </w:rPr>
        <w:t xml:space="preserve"> </w:t>
      </w:r>
      <w:r>
        <w:t>Intelligence</w:t>
      </w:r>
      <w:r>
        <w:rPr>
          <w:spacing w:val="-16"/>
        </w:rPr>
        <w:t xml:space="preserve"> </w:t>
      </w:r>
      <w:r>
        <w:t>and</w:t>
      </w:r>
      <w:r>
        <w:rPr>
          <w:spacing w:val="-18"/>
        </w:rPr>
        <w:t xml:space="preserve"> </w:t>
      </w:r>
      <w:r>
        <w:t>Data</w:t>
      </w:r>
      <w:r>
        <w:rPr>
          <w:spacing w:val="-16"/>
        </w:rPr>
        <w:t xml:space="preserve"> </w:t>
      </w:r>
      <w:r>
        <w:rPr>
          <w:spacing w:val="-2"/>
        </w:rPr>
        <w:t>Science</w:t>
      </w:r>
    </w:p>
    <w:p w14:paraId="2751841C" w14:textId="77777777" w:rsidR="006A4B72" w:rsidRDefault="006A4B72">
      <w:pPr>
        <w:pStyle w:val="BodyText"/>
        <w:spacing w:before="336"/>
        <w:rPr>
          <w:b/>
          <w:sz w:val="32"/>
        </w:rPr>
      </w:pPr>
    </w:p>
    <w:p w14:paraId="7D45F6DE" w14:textId="101E5A12" w:rsidR="006A4B72" w:rsidRDefault="00D631D5">
      <w:pPr>
        <w:ind w:left="693"/>
        <w:jc w:val="center"/>
        <w:rPr>
          <w:b/>
          <w:sz w:val="28"/>
        </w:rPr>
      </w:pPr>
      <w:r>
        <w:rPr>
          <w:b/>
          <w:spacing w:val="-2"/>
          <w:sz w:val="28"/>
        </w:rPr>
        <w:t>Project</w:t>
      </w:r>
      <w:r>
        <w:rPr>
          <w:b/>
          <w:spacing w:val="-10"/>
          <w:sz w:val="28"/>
        </w:rPr>
        <w:t xml:space="preserve"> </w:t>
      </w:r>
      <w:r>
        <w:rPr>
          <w:b/>
          <w:spacing w:val="-2"/>
          <w:sz w:val="28"/>
        </w:rPr>
        <w:t>Proposal</w:t>
      </w:r>
      <w:r>
        <w:rPr>
          <w:b/>
          <w:spacing w:val="-7"/>
          <w:sz w:val="28"/>
        </w:rPr>
        <w:t xml:space="preserve"> </w:t>
      </w:r>
      <w:r>
        <w:rPr>
          <w:b/>
          <w:spacing w:val="-2"/>
          <w:sz w:val="28"/>
        </w:rPr>
        <w:t>for</w:t>
      </w:r>
      <w:r>
        <w:rPr>
          <w:b/>
          <w:spacing w:val="-10"/>
          <w:sz w:val="28"/>
        </w:rPr>
        <w:t xml:space="preserve"> </w:t>
      </w:r>
      <w:r>
        <w:rPr>
          <w:b/>
          <w:spacing w:val="-2"/>
          <w:sz w:val="28"/>
        </w:rPr>
        <w:t>the</w:t>
      </w:r>
      <w:r>
        <w:rPr>
          <w:b/>
          <w:spacing w:val="-8"/>
          <w:sz w:val="28"/>
        </w:rPr>
        <w:t xml:space="preserve"> </w:t>
      </w:r>
      <w:r>
        <w:rPr>
          <w:b/>
          <w:spacing w:val="-2"/>
          <w:sz w:val="28"/>
        </w:rPr>
        <w:t>mini</w:t>
      </w:r>
      <w:r>
        <w:rPr>
          <w:b/>
          <w:spacing w:val="-7"/>
          <w:sz w:val="28"/>
        </w:rPr>
        <w:t xml:space="preserve"> </w:t>
      </w:r>
      <w:r>
        <w:rPr>
          <w:b/>
          <w:spacing w:val="-2"/>
          <w:sz w:val="28"/>
        </w:rPr>
        <w:t>project</w:t>
      </w:r>
      <w:r>
        <w:rPr>
          <w:b/>
          <w:spacing w:val="-8"/>
          <w:sz w:val="28"/>
        </w:rPr>
        <w:t xml:space="preserve"> </w:t>
      </w:r>
      <w:r>
        <w:rPr>
          <w:b/>
          <w:spacing w:val="-2"/>
          <w:sz w:val="28"/>
        </w:rPr>
        <w:t>in</w:t>
      </w:r>
      <w:r>
        <w:rPr>
          <w:b/>
          <w:spacing w:val="-8"/>
          <w:sz w:val="28"/>
        </w:rPr>
        <w:t xml:space="preserve"> </w:t>
      </w:r>
      <w:r w:rsidR="00FE0596">
        <w:rPr>
          <w:b/>
          <w:spacing w:val="-8"/>
          <w:sz w:val="28"/>
        </w:rPr>
        <w:t xml:space="preserve">Fundamentals of </w:t>
      </w:r>
      <w:r>
        <w:rPr>
          <w:b/>
          <w:spacing w:val="-2"/>
          <w:sz w:val="28"/>
        </w:rPr>
        <w:t>Machine</w:t>
      </w:r>
      <w:r>
        <w:rPr>
          <w:b/>
          <w:spacing w:val="-8"/>
          <w:sz w:val="28"/>
        </w:rPr>
        <w:t xml:space="preserve"> </w:t>
      </w:r>
      <w:r>
        <w:rPr>
          <w:b/>
          <w:spacing w:val="-2"/>
          <w:sz w:val="28"/>
        </w:rPr>
        <w:t>learning</w:t>
      </w:r>
      <w:r>
        <w:rPr>
          <w:b/>
          <w:spacing w:val="-6"/>
          <w:sz w:val="28"/>
        </w:rPr>
        <w:t xml:space="preserve"> </w:t>
      </w:r>
      <w:r>
        <w:rPr>
          <w:b/>
          <w:spacing w:val="-5"/>
          <w:sz w:val="28"/>
        </w:rPr>
        <w:t>lab</w:t>
      </w:r>
    </w:p>
    <w:p w14:paraId="001C948B" w14:textId="77777777" w:rsidR="006A4B72" w:rsidRDefault="006A4B72">
      <w:pPr>
        <w:pStyle w:val="BodyText"/>
        <w:rPr>
          <w:b/>
          <w:sz w:val="20"/>
        </w:rPr>
      </w:pPr>
    </w:p>
    <w:p w14:paraId="637B4F91" w14:textId="77777777" w:rsidR="006A4B72" w:rsidRDefault="006A4B72">
      <w:pPr>
        <w:pStyle w:val="BodyText"/>
        <w:spacing w:before="27"/>
        <w:rPr>
          <w:b/>
          <w:sz w:val="20"/>
        </w:rPr>
      </w:pP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60"/>
        <w:gridCol w:w="6644"/>
      </w:tblGrid>
      <w:tr w:rsidR="006A4B72" w14:paraId="017A51D4" w14:textId="77777777">
        <w:trPr>
          <w:trHeight w:val="642"/>
        </w:trPr>
        <w:tc>
          <w:tcPr>
            <w:tcW w:w="3560" w:type="dxa"/>
          </w:tcPr>
          <w:p w14:paraId="3A2650B4" w14:textId="77777777" w:rsidR="006A4B72" w:rsidRDefault="00D631D5">
            <w:pPr>
              <w:pStyle w:val="TableParagraph"/>
              <w:rPr>
                <w:b/>
                <w:sz w:val="28"/>
              </w:rPr>
            </w:pPr>
            <w:r>
              <w:rPr>
                <w:b/>
                <w:sz w:val="28"/>
              </w:rPr>
              <w:t>Topic</w:t>
            </w:r>
            <w:r>
              <w:rPr>
                <w:b/>
                <w:spacing w:val="-12"/>
                <w:sz w:val="28"/>
              </w:rPr>
              <w:t xml:space="preserve"> </w:t>
            </w:r>
            <w:r>
              <w:rPr>
                <w:b/>
                <w:sz w:val="28"/>
              </w:rPr>
              <w:t>or</w:t>
            </w:r>
            <w:r>
              <w:rPr>
                <w:b/>
                <w:spacing w:val="-12"/>
                <w:sz w:val="28"/>
              </w:rPr>
              <w:t xml:space="preserve"> </w:t>
            </w:r>
            <w:r>
              <w:rPr>
                <w:b/>
                <w:sz w:val="28"/>
              </w:rPr>
              <w:t>area</w:t>
            </w:r>
            <w:r>
              <w:rPr>
                <w:b/>
                <w:spacing w:val="-12"/>
                <w:sz w:val="28"/>
              </w:rPr>
              <w:t xml:space="preserve"> </w:t>
            </w:r>
            <w:r>
              <w:rPr>
                <w:b/>
                <w:sz w:val="28"/>
              </w:rPr>
              <w:t>of</w:t>
            </w:r>
            <w:r>
              <w:rPr>
                <w:b/>
                <w:spacing w:val="-12"/>
                <w:sz w:val="28"/>
              </w:rPr>
              <w:t xml:space="preserve"> </w:t>
            </w:r>
            <w:r>
              <w:rPr>
                <w:b/>
                <w:sz w:val="28"/>
              </w:rPr>
              <w:t>the</w:t>
            </w:r>
            <w:r>
              <w:rPr>
                <w:b/>
                <w:spacing w:val="-11"/>
                <w:sz w:val="28"/>
              </w:rPr>
              <w:t xml:space="preserve"> </w:t>
            </w:r>
            <w:r>
              <w:rPr>
                <w:b/>
                <w:spacing w:val="-2"/>
                <w:sz w:val="28"/>
              </w:rPr>
              <w:t>project:</w:t>
            </w:r>
          </w:p>
        </w:tc>
        <w:tc>
          <w:tcPr>
            <w:tcW w:w="6644" w:type="dxa"/>
          </w:tcPr>
          <w:p w14:paraId="6AF2D8F6" w14:textId="3BA8DF65" w:rsidR="006A4B72" w:rsidRPr="005623E6" w:rsidRDefault="009E5F2C" w:rsidP="009E5F2C">
            <w:pPr>
              <w:pStyle w:val="TableParagraph"/>
              <w:spacing w:before="120" w:after="100" w:afterAutospacing="1" w:line="480" w:lineRule="auto"/>
              <w:jc w:val="center"/>
              <w:rPr>
                <w:sz w:val="24"/>
                <w:szCs w:val="20"/>
              </w:rPr>
            </w:pPr>
            <w:r>
              <w:rPr>
                <w:sz w:val="24"/>
                <w:szCs w:val="20"/>
              </w:rPr>
              <w:t>ML Application in Healthcare</w:t>
            </w:r>
          </w:p>
        </w:tc>
      </w:tr>
      <w:tr w:rsidR="00233E19" w14:paraId="191FC2AC" w14:textId="77777777">
        <w:trPr>
          <w:trHeight w:val="645"/>
        </w:trPr>
        <w:tc>
          <w:tcPr>
            <w:tcW w:w="3560" w:type="dxa"/>
          </w:tcPr>
          <w:p w14:paraId="4CA1DA40" w14:textId="77777777" w:rsidR="00233E19" w:rsidRDefault="00233E19" w:rsidP="00233E19">
            <w:pPr>
              <w:pStyle w:val="TableParagraph"/>
              <w:rPr>
                <w:b/>
                <w:sz w:val="28"/>
              </w:rPr>
            </w:pPr>
            <w:r>
              <w:rPr>
                <w:b/>
                <w:spacing w:val="-2"/>
                <w:sz w:val="28"/>
              </w:rPr>
              <w:t>Tentative</w:t>
            </w:r>
            <w:r>
              <w:rPr>
                <w:b/>
                <w:spacing w:val="-9"/>
                <w:sz w:val="28"/>
              </w:rPr>
              <w:t xml:space="preserve"> </w:t>
            </w:r>
            <w:r>
              <w:rPr>
                <w:b/>
                <w:spacing w:val="-2"/>
                <w:sz w:val="28"/>
              </w:rPr>
              <w:t>title:</w:t>
            </w:r>
          </w:p>
        </w:tc>
        <w:tc>
          <w:tcPr>
            <w:tcW w:w="6644" w:type="dxa"/>
          </w:tcPr>
          <w:p w14:paraId="783EB7D8" w14:textId="7D87F382" w:rsidR="00233E19" w:rsidRPr="00233E19" w:rsidRDefault="00233E19" w:rsidP="00233E19">
            <w:pPr>
              <w:pStyle w:val="TableParagraph"/>
              <w:tabs>
                <w:tab w:val="left" w:pos="440"/>
              </w:tabs>
              <w:spacing w:before="120" w:after="100" w:afterAutospacing="1"/>
              <w:ind w:left="113" w:right="113"/>
              <w:jc w:val="center"/>
              <w:rPr>
                <w:sz w:val="24"/>
                <w:szCs w:val="24"/>
              </w:rPr>
            </w:pPr>
            <w:r>
              <w:rPr>
                <w:sz w:val="24"/>
                <w:szCs w:val="20"/>
              </w:rPr>
              <w:t>Drug-Food interaction risk assessment and awareness system</w:t>
            </w:r>
          </w:p>
        </w:tc>
      </w:tr>
      <w:tr w:rsidR="006A4B72" w14:paraId="292E6BDD" w14:textId="77777777">
        <w:trPr>
          <w:trHeight w:val="1288"/>
        </w:trPr>
        <w:tc>
          <w:tcPr>
            <w:tcW w:w="3560" w:type="dxa"/>
          </w:tcPr>
          <w:p w14:paraId="727BF4DB" w14:textId="77777777" w:rsidR="006A4B72" w:rsidRDefault="00D631D5">
            <w:pPr>
              <w:pStyle w:val="TableParagraph"/>
              <w:spacing w:line="322" w:lineRule="exact"/>
              <w:rPr>
                <w:b/>
                <w:sz w:val="28"/>
              </w:rPr>
            </w:pPr>
            <w:r>
              <w:rPr>
                <w:b/>
                <w:spacing w:val="-2"/>
                <w:sz w:val="28"/>
              </w:rPr>
              <w:t>Group</w:t>
            </w:r>
            <w:r>
              <w:rPr>
                <w:b/>
                <w:spacing w:val="-9"/>
                <w:sz w:val="28"/>
              </w:rPr>
              <w:t xml:space="preserve"> </w:t>
            </w:r>
            <w:r>
              <w:rPr>
                <w:b/>
                <w:spacing w:val="-2"/>
                <w:sz w:val="28"/>
              </w:rPr>
              <w:t>member</w:t>
            </w:r>
            <w:r>
              <w:rPr>
                <w:b/>
                <w:spacing w:val="-9"/>
                <w:sz w:val="28"/>
              </w:rPr>
              <w:t xml:space="preserve"> </w:t>
            </w:r>
            <w:r>
              <w:rPr>
                <w:b/>
                <w:spacing w:val="-2"/>
                <w:sz w:val="28"/>
              </w:rPr>
              <w:t>details:</w:t>
            </w:r>
          </w:p>
          <w:p w14:paraId="186D747D" w14:textId="33B89D31" w:rsidR="006A4B72" w:rsidRDefault="006A4B72">
            <w:pPr>
              <w:pStyle w:val="TableParagraph"/>
              <w:ind w:right="110"/>
              <w:rPr>
                <w:b/>
                <w:sz w:val="28"/>
              </w:rPr>
            </w:pPr>
          </w:p>
        </w:tc>
        <w:tc>
          <w:tcPr>
            <w:tcW w:w="6644" w:type="dxa"/>
          </w:tcPr>
          <w:p w14:paraId="77A49207" w14:textId="77777777" w:rsidR="006A4B72" w:rsidRDefault="005A35C7" w:rsidP="005A35C7">
            <w:pPr>
              <w:pStyle w:val="TableParagraph"/>
              <w:jc w:val="both"/>
              <w:rPr>
                <w:bCs/>
                <w:color w:val="000000" w:themeColor="text1"/>
                <w:spacing w:val="-2"/>
                <w:sz w:val="24"/>
                <w:szCs w:val="20"/>
              </w:rPr>
            </w:pPr>
            <w:r>
              <w:rPr>
                <w:bCs/>
                <w:color w:val="000000" w:themeColor="text1"/>
                <w:spacing w:val="-2"/>
                <w:sz w:val="24"/>
                <w:szCs w:val="20"/>
              </w:rPr>
              <w:t>NNM24AD005- Alen Agnel Chettiar</w:t>
            </w:r>
          </w:p>
          <w:p w14:paraId="431EBD6C" w14:textId="77777777" w:rsidR="005A35C7" w:rsidRDefault="005A35C7" w:rsidP="005A35C7">
            <w:pPr>
              <w:pStyle w:val="TableParagraph"/>
              <w:jc w:val="both"/>
              <w:rPr>
                <w:bCs/>
                <w:color w:val="000000" w:themeColor="text1"/>
                <w:spacing w:val="-2"/>
                <w:sz w:val="24"/>
                <w:szCs w:val="20"/>
              </w:rPr>
            </w:pPr>
            <w:r>
              <w:rPr>
                <w:bCs/>
                <w:color w:val="000000" w:themeColor="text1"/>
                <w:spacing w:val="-2"/>
                <w:sz w:val="24"/>
                <w:szCs w:val="20"/>
              </w:rPr>
              <w:t>NNM24AD012-Arshith</w:t>
            </w:r>
          </w:p>
          <w:p w14:paraId="374A1D53" w14:textId="77777777" w:rsidR="005A35C7" w:rsidRDefault="005A35C7" w:rsidP="005A35C7">
            <w:pPr>
              <w:pStyle w:val="TableParagraph"/>
              <w:jc w:val="both"/>
              <w:rPr>
                <w:bCs/>
                <w:color w:val="000000" w:themeColor="text1"/>
                <w:spacing w:val="-2"/>
                <w:sz w:val="24"/>
                <w:szCs w:val="20"/>
              </w:rPr>
            </w:pPr>
            <w:r>
              <w:rPr>
                <w:bCs/>
                <w:color w:val="000000" w:themeColor="text1"/>
                <w:spacing w:val="-2"/>
                <w:sz w:val="24"/>
                <w:szCs w:val="20"/>
              </w:rPr>
              <w:t>NNM24AD034-Lakshya B</w:t>
            </w:r>
          </w:p>
          <w:p w14:paraId="13DD3B08" w14:textId="08E650E4" w:rsidR="005A35C7" w:rsidRPr="005A35C7" w:rsidRDefault="005A35C7" w:rsidP="005A35C7">
            <w:pPr>
              <w:pStyle w:val="TableParagraph"/>
              <w:jc w:val="both"/>
              <w:rPr>
                <w:bCs/>
                <w:color w:val="000000" w:themeColor="text1"/>
                <w:sz w:val="24"/>
                <w:szCs w:val="20"/>
              </w:rPr>
            </w:pPr>
            <w:r>
              <w:rPr>
                <w:bCs/>
                <w:color w:val="000000" w:themeColor="text1"/>
                <w:spacing w:val="-2"/>
                <w:sz w:val="24"/>
                <w:szCs w:val="20"/>
              </w:rPr>
              <w:t>NNM24AD054-</w:t>
            </w:r>
            <w:r w:rsidR="006953F0">
              <w:rPr>
                <w:bCs/>
                <w:color w:val="000000" w:themeColor="text1"/>
                <w:spacing w:val="-2"/>
                <w:sz w:val="24"/>
                <w:szCs w:val="20"/>
              </w:rPr>
              <w:t>Shetty Shravya Vittal</w:t>
            </w:r>
          </w:p>
        </w:tc>
      </w:tr>
      <w:tr w:rsidR="006A4B72" w14:paraId="371C50CC" w14:textId="77777777" w:rsidTr="00E644E2">
        <w:trPr>
          <w:trHeight w:val="3043"/>
        </w:trPr>
        <w:tc>
          <w:tcPr>
            <w:tcW w:w="10204" w:type="dxa"/>
            <w:gridSpan w:val="2"/>
          </w:tcPr>
          <w:p w14:paraId="19F3E14B" w14:textId="77777777" w:rsidR="005623E6" w:rsidRPr="00975789" w:rsidRDefault="00D631D5" w:rsidP="003F277C">
            <w:pPr>
              <w:pStyle w:val="TableParagraph"/>
              <w:spacing w:before="40" w:after="40"/>
              <w:ind w:left="113" w:right="113"/>
              <w:rPr>
                <w:b/>
                <w:spacing w:val="-2"/>
                <w:sz w:val="28"/>
                <w:szCs w:val="28"/>
              </w:rPr>
            </w:pPr>
            <w:r w:rsidRPr="00975789">
              <w:rPr>
                <w:b/>
                <w:spacing w:val="-2"/>
                <w:sz w:val="28"/>
                <w:szCs w:val="28"/>
              </w:rPr>
              <w:t>Abstract</w:t>
            </w:r>
          </w:p>
          <w:p w14:paraId="53CE944E" w14:textId="625445A0" w:rsidR="006A4B72" w:rsidRPr="002E3261" w:rsidRDefault="0068161E" w:rsidP="003F277C">
            <w:pPr>
              <w:pStyle w:val="TableParagraph"/>
              <w:spacing w:before="40" w:after="40"/>
              <w:ind w:left="113" w:right="113"/>
              <w:jc w:val="both"/>
              <w:rPr>
                <w:bCs/>
                <w:spacing w:val="-2"/>
                <w:sz w:val="24"/>
                <w:szCs w:val="24"/>
              </w:rPr>
            </w:pPr>
            <w:r w:rsidRPr="0068161E">
              <w:rPr>
                <w:bCs/>
                <w:spacing w:val="-2"/>
                <w:sz w:val="24"/>
                <w:szCs w:val="24"/>
              </w:rPr>
              <w:t>Drug–food interactions pose significant risks in oncology treatment, where interactions can impact therapy outcomes and patient well-being. This project will focus on developing a Drug–Food Interaction Risk Assessment and Awareness System specifically for cancer medications. The system will use machine learning</w:t>
            </w:r>
            <w:r>
              <w:rPr>
                <w:bCs/>
                <w:spacing w:val="-2"/>
                <w:sz w:val="24"/>
                <w:szCs w:val="24"/>
              </w:rPr>
              <w:t xml:space="preserve"> </w:t>
            </w:r>
            <w:r w:rsidRPr="0068161E">
              <w:rPr>
                <w:bCs/>
                <w:spacing w:val="-2"/>
                <w:sz w:val="24"/>
                <w:szCs w:val="24"/>
              </w:rPr>
              <w:t>to analyze interaction patterns between oncology drugs and food components. It will categorize interactions into risk levels such as critical, moderate, or neutral and provide reasoning for each assessment. The proposed system will support personalized interaction assessment and provide meaningful insights based on learned patterns from interaction data. The expected outcome is to improve awareness of potential drug–food interaction risks among patients, caregivers, and healthcare professionals. This project will contribute toward improving informed decision-making during cancer treatment by providing an assistive and educational tool focused on oncology drug–food interaction awareness.</w:t>
            </w:r>
          </w:p>
        </w:tc>
      </w:tr>
      <w:tr w:rsidR="00CE2D07" w14:paraId="46E769CD" w14:textId="77777777" w:rsidTr="00E644E2">
        <w:trPr>
          <w:trHeight w:val="3043"/>
        </w:trPr>
        <w:tc>
          <w:tcPr>
            <w:tcW w:w="10204" w:type="dxa"/>
            <w:gridSpan w:val="2"/>
          </w:tcPr>
          <w:p w14:paraId="25BFC4CF" w14:textId="17825F81" w:rsidR="00CE2D07" w:rsidRDefault="00CE2D07" w:rsidP="00AF5876">
            <w:pPr>
              <w:pStyle w:val="TableParagraph"/>
              <w:ind w:left="113" w:right="113"/>
              <w:rPr>
                <w:b/>
                <w:spacing w:val="-2"/>
                <w:sz w:val="28"/>
              </w:rPr>
            </w:pPr>
            <w:r>
              <w:rPr>
                <w:b/>
                <w:spacing w:val="-2"/>
                <w:sz w:val="28"/>
              </w:rPr>
              <w:t>Problem Statement</w:t>
            </w:r>
          </w:p>
          <w:p w14:paraId="71042409" w14:textId="323D5793" w:rsidR="00CE2D07" w:rsidRPr="005A35C7" w:rsidRDefault="009E2281" w:rsidP="00AF5876">
            <w:pPr>
              <w:pStyle w:val="TableParagraph"/>
              <w:ind w:left="113" w:right="113"/>
              <w:jc w:val="both"/>
              <w:rPr>
                <w:bCs/>
                <w:spacing w:val="-2"/>
                <w:sz w:val="24"/>
                <w:szCs w:val="24"/>
              </w:rPr>
            </w:pPr>
            <w:r w:rsidRPr="009E2281">
              <w:rPr>
                <w:bCs/>
                <w:spacing w:val="-2"/>
                <w:sz w:val="24"/>
                <w:szCs w:val="24"/>
                <w:lang w:val="en-IN"/>
              </w:rPr>
              <w:t>Drug–food interactions can influence medication outcomes, yet awareness of such interactions among patients and caregivers remains limited. In cancer treatment, managing drug–food interactions is particularly important due to the complexity of oncology therapies. Patients undergoing cancer treatment often follow specific dietary habits that may unintentionally interact with prescribed medications. However, drug–food interaction information related to cancer therapy is not always clearly understood or easily applied during routine treatment and dietary planning. Existing interaction checkers primarily use rule-based algorithms to determine drug–food interaction outcomes. This can make it challenging for patients, caregivers, and healthcare providers to identify and understand potential interaction risks during cancer treatment. Due to the critical nature of cancer therapies and the potential impact of drug–food interactions, this problem needs to be addressed.</w:t>
            </w:r>
          </w:p>
        </w:tc>
      </w:tr>
      <w:tr w:rsidR="00FE0596" w14:paraId="1847C11F" w14:textId="77777777" w:rsidTr="001E1EB4">
        <w:trPr>
          <w:trHeight w:val="2542"/>
        </w:trPr>
        <w:tc>
          <w:tcPr>
            <w:tcW w:w="10204" w:type="dxa"/>
            <w:gridSpan w:val="2"/>
          </w:tcPr>
          <w:p w14:paraId="5E4EBCCC" w14:textId="48A1CE1C" w:rsidR="00FE0596" w:rsidRPr="009E2281" w:rsidRDefault="00FE0596" w:rsidP="0068161E">
            <w:pPr>
              <w:pStyle w:val="TableParagraph"/>
              <w:ind w:left="113" w:right="113"/>
              <w:rPr>
                <w:b/>
                <w:spacing w:val="-2"/>
                <w:sz w:val="28"/>
              </w:rPr>
            </w:pPr>
            <w:r>
              <w:rPr>
                <w:b/>
                <w:spacing w:val="-2"/>
                <w:sz w:val="28"/>
              </w:rPr>
              <w:t>Objectives</w:t>
            </w:r>
          </w:p>
          <w:p w14:paraId="7F484F3F" w14:textId="690A2E0D" w:rsidR="00AF5876" w:rsidRPr="00AF5876" w:rsidRDefault="00AF5876" w:rsidP="0068161E">
            <w:pPr>
              <w:pStyle w:val="TableParagraph"/>
              <w:numPr>
                <w:ilvl w:val="0"/>
                <w:numId w:val="7"/>
              </w:numPr>
              <w:ind w:left="473" w:right="113"/>
              <w:jc w:val="both"/>
              <w:rPr>
                <w:bCs/>
                <w:spacing w:val="-2"/>
                <w:sz w:val="24"/>
                <w:szCs w:val="24"/>
                <w:lang w:val="en-IN"/>
              </w:rPr>
            </w:pPr>
            <w:r w:rsidRPr="001E1EB4">
              <w:rPr>
                <w:spacing w:val="-2"/>
                <w:sz w:val="24"/>
                <w:szCs w:val="24"/>
                <w:lang w:val="en-IN"/>
              </w:rPr>
              <w:t>To acquire and prepare publicly available oncology drug–food interaction dat</w:t>
            </w:r>
            <w:r w:rsidR="001E1EB4">
              <w:rPr>
                <w:spacing w:val="-2"/>
                <w:sz w:val="24"/>
                <w:szCs w:val="24"/>
                <w:lang w:val="en-IN"/>
              </w:rPr>
              <w:t>a</w:t>
            </w:r>
            <w:r w:rsidRPr="00AF5876">
              <w:rPr>
                <w:bCs/>
                <w:spacing w:val="-2"/>
                <w:sz w:val="24"/>
                <w:szCs w:val="24"/>
                <w:lang w:val="en-IN"/>
              </w:rPr>
              <w:t xml:space="preserve"> for structured analysis and risk assessment.</w:t>
            </w:r>
          </w:p>
          <w:p w14:paraId="141531A7" w14:textId="3F182220" w:rsidR="00AF5876" w:rsidRPr="00AF5876" w:rsidRDefault="00AF5876" w:rsidP="0068161E">
            <w:pPr>
              <w:pStyle w:val="TableParagraph"/>
              <w:numPr>
                <w:ilvl w:val="0"/>
                <w:numId w:val="7"/>
              </w:numPr>
              <w:ind w:left="473" w:right="113"/>
              <w:jc w:val="both"/>
              <w:rPr>
                <w:bCs/>
                <w:spacing w:val="-2"/>
                <w:sz w:val="24"/>
                <w:szCs w:val="24"/>
                <w:lang w:val="en-IN"/>
              </w:rPr>
            </w:pPr>
            <w:r w:rsidRPr="001E1EB4">
              <w:rPr>
                <w:spacing w:val="-2"/>
                <w:sz w:val="24"/>
                <w:szCs w:val="24"/>
                <w:lang w:val="en-IN"/>
              </w:rPr>
              <w:t>To design a</w:t>
            </w:r>
            <w:r w:rsidRPr="00AF5876">
              <w:rPr>
                <w:b/>
                <w:bCs/>
                <w:spacing w:val="-2"/>
                <w:sz w:val="24"/>
                <w:szCs w:val="24"/>
                <w:lang w:val="en-IN"/>
              </w:rPr>
              <w:t xml:space="preserve"> </w:t>
            </w:r>
            <w:r w:rsidR="001E1EB4">
              <w:rPr>
                <w:spacing w:val="-2"/>
                <w:sz w:val="24"/>
                <w:szCs w:val="24"/>
                <w:lang w:val="en-IN"/>
              </w:rPr>
              <w:t xml:space="preserve">ML Model </w:t>
            </w:r>
            <w:r w:rsidRPr="00AF5876">
              <w:rPr>
                <w:bCs/>
                <w:spacing w:val="-2"/>
                <w:sz w:val="24"/>
                <w:szCs w:val="24"/>
                <w:lang w:val="en-IN"/>
              </w:rPr>
              <w:t>that categorizes drug–food combinations into defined risk levels</w:t>
            </w:r>
            <w:r w:rsidR="009E2281">
              <w:rPr>
                <w:bCs/>
                <w:spacing w:val="-2"/>
                <w:sz w:val="24"/>
                <w:szCs w:val="24"/>
                <w:lang w:val="en-IN"/>
              </w:rPr>
              <w:t xml:space="preserve"> </w:t>
            </w:r>
            <w:r w:rsidRPr="00AF5876">
              <w:rPr>
                <w:bCs/>
                <w:spacing w:val="-2"/>
                <w:sz w:val="24"/>
                <w:szCs w:val="24"/>
                <w:lang w:val="en-IN"/>
              </w:rPr>
              <w:t>to</w:t>
            </w:r>
            <w:r w:rsidR="009E2281">
              <w:rPr>
                <w:bCs/>
                <w:spacing w:val="-2"/>
                <w:sz w:val="24"/>
                <w:szCs w:val="24"/>
                <w:lang w:val="en-IN"/>
              </w:rPr>
              <w:t xml:space="preserve"> </w:t>
            </w:r>
            <w:r w:rsidRPr="00AF5876">
              <w:rPr>
                <w:bCs/>
                <w:spacing w:val="-2"/>
                <w:sz w:val="24"/>
                <w:szCs w:val="24"/>
                <w:lang w:val="en-IN"/>
              </w:rPr>
              <w:t>improve awareness of lif</w:t>
            </w:r>
            <w:r w:rsidR="0068161E">
              <w:rPr>
                <w:bCs/>
                <w:spacing w:val="-2"/>
                <w:sz w:val="24"/>
                <w:szCs w:val="24"/>
                <w:lang w:val="en-IN"/>
              </w:rPr>
              <w:t>e</w:t>
            </w:r>
            <w:r w:rsidRPr="00AF5876">
              <w:rPr>
                <w:bCs/>
                <w:spacing w:val="-2"/>
                <w:sz w:val="24"/>
                <w:szCs w:val="24"/>
                <w:lang w:val="en-IN"/>
              </w:rPr>
              <w:t>-critical interactions in cancer therapy.</w:t>
            </w:r>
          </w:p>
          <w:p w14:paraId="09FF0AA3" w14:textId="5F7C5657" w:rsidR="00FE0596" w:rsidRDefault="00AF5876" w:rsidP="0068161E">
            <w:pPr>
              <w:pStyle w:val="TableParagraph"/>
              <w:numPr>
                <w:ilvl w:val="0"/>
                <w:numId w:val="7"/>
              </w:numPr>
              <w:ind w:left="473" w:right="113"/>
              <w:jc w:val="both"/>
              <w:rPr>
                <w:b/>
                <w:spacing w:val="-2"/>
                <w:sz w:val="28"/>
              </w:rPr>
            </w:pPr>
            <w:r w:rsidRPr="009E2281">
              <w:rPr>
                <w:spacing w:val="-2"/>
                <w:sz w:val="24"/>
                <w:szCs w:val="24"/>
                <w:lang w:val="en-IN"/>
              </w:rPr>
              <w:t xml:space="preserve">To create an assistive awareness </w:t>
            </w:r>
            <w:r w:rsidR="001E1EB4" w:rsidRPr="009E2281">
              <w:rPr>
                <w:spacing w:val="-2"/>
                <w:sz w:val="24"/>
                <w:szCs w:val="24"/>
                <w:lang w:val="en-IN"/>
              </w:rPr>
              <w:t>model</w:t>
            </w:r>
            <w:r w:rsidRPr="009E2281">
              <w:rPr>
                <w:bCs/>
                <w:spacing w:val="-2"/>
                <w:sz w:val="24"/>
                <w:szCs w:val="24"/>
                <w:lang w:val="en-IN"/>
              </w:rPr>
              <w:t xml:space="preserve"> that consolidates drug–food interaction knowledge into a single accessible platform for </w:t>
            </w:r>
            <w:r w:rsidR="001E1EB4" w:rsidRPr="009E2281">
              <w:rPr>
                <w:bCs/>
                <w:spacing w:val="-2"/>
                <w:sz w:val="24"/>
                <w:szCs w:val="24"/>
                <w:lang w:val="en-IN"/>
              </w:rPr>
              <w:t xml:space="preserve">cancer patients ,caregivers and also for </w:t>
            </w:r>
            <w:r w:rsidRPr="009E2281">
              <w:rPr>
                <w:bCs/>
                <w:spacing w:val="-2"/>
                <w:sz w:val="24"/>
                <w:szCs w:val="24"/>
                <w:lang w:val="en-IN"/>
              </w:rPr>
              <w:t>educational and research purposes.</w:t>
            </w:r>
          </w:p>
        </w:tc>
      </w:tr>
      <w:tr w:rsidR="005623E6" w14:paraId="324B8504" w14:textId="77777777" w:rsidTr="00E644E2">
        <w:trPr>
          <w:trHeight w:val="3043"/>
        </w:trPr>
        <w:tc>
          <w:tcPr>
            <w:tcW w:w="10204" w:type="dxa"/>
            <w:gridSpan w:val="2"/>
          </w:tcPr>
          <w:p w14:paraId="163AB4DC" w14:textId="7157FB65" w:rsidR="005623E6" w:rsidRPr="001E1EB4" w:rsidRDefault="005623E6" w:rsidP="001E1EB4">
            <w:pPr>
              <w:ind w:left="113" w:right="113"/>
              <w:rPr>
                <w:b/>
                <w:sz w:val="28"/>
              </w:rPr>
            </w:pPr>
            <w:r w:rsidRPr="001E1EB4">
              <w:rPr>
                <w:b/>
                <w:sz w:val="28"/>
              </w:rPr>
              <w:lastRenderedPageBreak/>
              <w:t>Expected</w:t>
            </w:r>
            <w:r w:rsidRPr="001E1EB4">
              <w:rPr>
                <w:b/>
                <w:spacing w:val="-15"/>
                <w:sz w:val="28"/>
              </w:rPr>
              <w:t xml:space="preserve"> </w:t>
            </w:r>
            <w:r w:rsidRPr="001E1EB4">
              <w:rPr>
                <w:b/>
                <w:sz w:val="28"/>
              </w:rPr>
              <w:t>out</w:t>
            </w:r>
            <w:r w:rsidR="00C54911" w:rsidRPr="001E1EB4">
              <w:rPr>
                <w:b/>
                <w:sz w:val="28"/>
              </w:rPr>
              <w:t>come</w:t>
            </w:r>
          </w:p>
          <w:p w14:paraId="6C01B5AA" w14:textId="2163708D" w:rsidR="001E1EB4" w:rsidRDefault="001E1EB4" w:rsidP="0068161E">
            <w:pPr>
              <w:pStyle w:val="TableParagraph"/>
              <w:numPr>
                <w:ilvl w:val="0"/>
                <w:numId w:val="3"/>
              </w:numPr>
              <w:ind w:left="473" w:right="113"/>
              <w:rPr>
                <w:color w:val="000000" w:themeColor="text1"/>
                <w:spacing w:val="-2"/>
                <w:sz w:val="24"/>
                <w:szCs w:val="20"/>
                <w:lang w:val="en-IN"/>
              </w:rPr>
            </w:pPr>
            <w:r>
              <w:rPr>
                <w:color w:val="000000" w:themeColor="text1"/>
                <w:spacing w:val="-2"/>
                <w:sz w:val="24"/>
                <w:szCs w:val="20"/>
                <w:lang w:val="en-IN"/>
              </w:rPr>
              <w:t xml:space="preserve">A </w:t>
            </w:r>
            <w:r w:rsidRPr="0068161E">
              <w:rPr>
                <w:color w:val="000000" w:themeColor="text1"/>
                <w:spacing w:val="-2"/>
                <w:sz w:val="24"/>
                <w:szCs w:val="20"/>
                <w:lang w:val="en-IN"/>
              </w:rPr>
              <w:t xml:space="preserve">functional </w:t>
            </w:r>
            <w:r w:rsidR="0068161E">
              <w:rPr>
                <w:color w:val="000000" w:themeColor="text1"/>
                <w:spacing w:val="-2"/>
                <w:sz w:val="24"/>
                <w:szCs w:val="20"/>
                <w:lang w:val="en-IN"/>
              </w:rPr>
              <w:t xml:space="preserve"> model </w:t>
            </w:r>
            <w:r>
              <w:rPr>
                <w:color w:val="000000" w:themeColor="text1"/>
                <w:spacing w:val="-2"/>
                <w:sz w:val="24"/>
                <w:szCs w:val="20"/>
                <w:lang w:val="en-IN"/>
              </w:rPr>
              <w:t>capable of demonstrating interaction risk assessment in a simple, interpretable, and user-friendly format</w:t>
            </w:r>
            <w:r w:rsidR="0068161E">
              <w:rPr>
                <w:color w:val="000000" w:themeColor="text1"/>
                <w:spacing w:val="-2"/>
                <w:sz w:val="24"/>
                <w:szCs w:val="20"/>
                <w:lang w:val="en-IN"/>
              </w:rPr>
              <w:t xml:space="preserve"> for patients, caretakers.</w:t>
            </w:r>
          </w:p>
          <w:p w14:paraId="04C7EE7E" w14:textId="77777777" w:rsidR="005A35C7" w:rsidRPr="005A35C7" w:rsidRDefault="005A35C7" w:rsidP="0068161E">
            <w:pPr>
              <w:pStyle w:val="TableParagraph"/>
              <w:numPr>
                <w:ilvl w:val="0"/>
                <w:numId w:val="3"/>
              </w:numPr>
              <w:ind w:left="473" w:right="113"/>
              <w:rPr>
                <w:color w:val="000000" w:themeColor="text1"/>
                <w:spacing w:val="-2"/>
                <w:sz w:val="24"/>
                <w:szCs w:val="20"/>
                <w:lang w:val="en-IN"/>
              </w:rPr>
            </w:pPr>
            <w:r w:rsidRPr="005A35C7">
              <w:rPr>
                <w:color w:val="000000" w:themeColor="text1"/>
                <w:spacing w:val="-2"/>
                <w:sz w:val="24"/>
                <w:szCs w:val="20"/>
                <w:lang w:val="en-IN"/>
              </w:rPr>
              <w:t>Improved awareness and understanding of food-related risks associated with cancer medications among users and researchers.</w:t>
            </w:r>
          </w:p>
          <w:p w14:paraId="7EB17EB9" w14:textId="329D2069" w:rsidR="001E1EB4" w:rsidRPr="005A35C7" w:rsidRDefault="001E1EB4" w:rsidP="0068161E">
            <w:pPr>
              <w:pStyle w:val="TableParagraph"/>
              <w:numPr>
                <w:ilvl w:val="0"/>
                <w:numId w:val="3"/>
              </w:numPr>
              <w:ind w:left="473" w:right="113"/>
              <w:rPr>
                <w:color w:val="000000" w:themeColor="text1"/>
                <w:spacing w:val="-2"/>
                <w:sz w:val="24"/>
                <w:szCs w:val="20"/>
                <w:lang w:val="en-IN"/>
              </w:rPr>
            </w:pPr>
            <w:r w:rsidRPr="005A35C7">
              <w:rPr>
                <w:color w:val="000000" w:themeColor="text1"/>
                <w:spacing w:val="-2"/>
                <w:sz w:val="24"/>
                <w:szCs w:val="20"/>
                <w:lang w:val="en-IN"/>
              </w:rPr>
              <w:t xml:space="preserve">Accurate risk </w:t>
            </w:r>
            <w:r w:rsidR="0068161E">
              <w:rPr>
                <w:color w:val="000000" w:themeColor="text1"/>
                <w:spacing w:val="-2"/>
                <w:sz w:val="24"/>
                <w:szCs w:val="20"/>
                <w:lang w:val="en-IN"/>
              </w:rPr>
              <w:t>assessment</w:t>
            </w:r>
            <w:r w:rsidRPr="005A35C7">
              <w:rPr>
                <w:color w:val="000000" w:themeColor="text1"/>
                <w:spacing w:val="-2"/>
                <w:sz w:val="24"/>
                <w:szCs w:val="20"/>
                <w:lang w:val="en-IN"/>
              </w:rPr>
              <w:t xml:space="preserve"> of drug</w:t>
            </w:r>
            <w:r>
              <w:rPr>
                <w:color w:val="000000" w:themeColor="text1"/>
                <w:spacing w:val="-2"/>
                <w:sz w:val="24"/>
                <w:szCs w:val="20"/>
                <w:lang w:val="en-IN"/>
              </w:rPr>
              <w:t>-</w:t>
            </w:r>
            <w:r w:rsidRPr="005A35C7">
              <w:rPr>
                <w:color w:val="000000" w:themeColor="text1"/>
                <w:spacing w:val="-2"/>
                <w:sz w:val="24"/>
                <w:szCs w:val="20"/>
                <w:lang w:val="en-IN"/>
              </w:rPr>
              <w:t>food combinations related to oncology medications, enabling early identification of potentially harmful interactions.</w:t>
            </w:r>
          </w:p>
          <w:p w14:paraId="6B5464B5" w14:textId="77777777" w:rsidR="00AF5876" w:rsidRPr="00AF5876" w:rsidRDefault="00AF5876" w:rsidP="0068161E">
            <w:pPr>
              <w:pStyle w:val="TableParagraph"/>
              <w:numPr>
                <w:ilvl w:val="0"/>
                <w:numId w:val="3"/>
              </w:numPr>
              <w:ind w:left="473" w:right="113"/>
              <w:rPr>
                <w:spacing w:val="-2"/>
                <w:sz w:val="24"/>
                <w:szCs w:val="24"/>
                <w:lang w:val="en-IN"/>
              </w:rPr>
            </w:pPr>
            <w:r w:rsidRPr="00AF5876">
              <w:rPr>
                <w:spacing w:val="-2"/>
                <w:sz w:val="24"/>
                <w:szCs w:val="24"/>
                <w:lang w:val="en-IN"/>
              </w:rPr>
              <w:t>Improved accessibility of drug–food interaction awareness for general patients, including those who may not have easy access to specialized medical interaction resources or technical data.</w:t>
            </w:r>
          </w:p>
          <w:p w14:paraId="6C3E6F95" w14:textId="22332F59" w:rsidR="005623E6" w:rsidRPr="005623E6" w:rsidRDefault="005623E6" w:rsidP="001E1EB4">
            <w:pPr>
              <w:pStyle w:val="TableParagraph"/>
              <w:ind w:left="113" w:right="113"/>
              <w:rPr>
                <w:b/>
                <w:spacing w:val="-2"/>
                <w:sz w:val="24"/>
                <w:szCs w:val="24"/>
              </w:rPr>
            </w:pPr>
          </w:p>
        </w:tc>
      </w:tr>
    </w:tbl>
    <w:p w14:paraId="0553E194" w14:textId="77777777" w:rsidR="006A4B72" w:rsidRDefault="006A4B72">
      <w:pPr>
        <w:pStyle w:val="TableParagraph"/>
        <w:rPr>
          <w:sz w:val="24"/>
        </w:rPr>
        <w:sectPr w:rsidR="006A4B72">
          <w:type w:val="continuous"/>
          <w:pgSz w:w="11910" w:h="16840"/>
          <w:pgMar w:top="960" w:right="708" w:bottom="280" w:left="708" w:header="720" w:footer="720" w:gutter="0"/>
          <w:cols w:space="720"/>
        </w:sectPr>
      </w:pPr>
    </w:p>
    <w:p w14:paraId="7E01AE59" w14:textId="0E72345F" w:rsidR="006A4B72" w:rsidRDefault="006A4B72">
      <w:pPr>
        <w:pStyle w:val="BodyText"/>
        <w:ind w:left="139"/>
        <w:rPr>
          <w:sz w:val="20"/>
        </w:rPr>
      </w:pPr>
    </w:p>
    <w:sectPr w:rsidR="006A4B72">
      <w:pgSz w:w="11910" w:h="16840"/>
      <w:pgMar w:top="142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627ED"/>
    <w:multiLevelType w:val="hybridMultilevel"/>
    <w:tmpl w:val="E4924EF0"/>
    <w:lvl w:ilvl="0" w:tplc="40090001">
      <w:start w:val="1"/>
      <w:numFmt w:val="bullet"/>
      <w:lvlText w:val=""/>
      <w:lvlJc w:val="left"/>
      <w:pPr>
        <w:ind w:left="833" w:hanging="360"/>
      </w:pPr>
      <w:rPr>
        <w:rFonts w:ascii="Symbol" w:hAnsi="Symbol" w:hint="default"/>
      </w:rPr>
    </w:lvl>
    <w:lvl w:ilvl="1" w:tplc="40090003" w:tentative="1">
      <w:start w:val="1"/>
      <w:numFmt w:val="bullet"/>
      <w:lvlText w:val="o"/>
      <w:lvlJc w:val="left"/>
      <w:pPr>
        <w:ind w:left="1553" w:hanging="360"/>
      </w:pPr>
      <w:rPr>
        <w:rFonts w:ascii="Courier New" w:hAnsi="Courier New" w:cs="Courier New" w:hint="default"/>
      </w:rPr>
    </w:lvl>
    <w:lvl w:ilvl="2" w:tplc="40090005" w:tentative="1">
      <w:start w:val="1"/>
      <w:numFmt w:val="bullet"/>
      <w:lvlText w:val=""/>
      <w:lvlJc w:val="left"/>
      <w:pPr>
        <w:ind w:left="2273" w:hanging="360"/>
      </w:pPr>
      <w:rPr>
        <w:rFonts w:ascii="Wingdings" w:hAnsi="Wingdings" w:hint="default"/>
      </w:rPr>
    </w:lvl>
    <w:lvl w:ilvl="3" w:tplc="40090001" w:tentative="1">
      <w:start w:val="1"/>
      <w:numFmt w:val="bullet"/>
      <w:lvlText w:val=""/>
      <w:lvlJc w:val="left"/>
      <w:pPr>
        <w:ind w:left="2993" w:hanging="360"/>
      </w:pPr>
      <w:rPr>
        <w:rFonts w:ascii="Symbol" w:hAnsi="Symbol" w:hint="default"/>
      </w:rPr>
    </w:lvl>
    <w:lvl w:ilvl="4" w:tplc="40090003" w:tentative="1">
      <w:start w:val="1"/>
      <w:numFmt w:val="bullet"/>
      <w:lvlText w:val="o"/>
      <w:lvlJc w:val="left"/>
      <w:pPr>
        <w:ind w:left="3713" w:hanging="360"/>
      </w:pPr>
      <w:rPr>
        <w:rFonts w:ascii="Courier New" w:hAnsi="Courier New" w:cs="Courier New" w:hint="default"/>
      </w:rPr>
    </w:lvl>
    <w:lvl w:ilvl="5" w:tplc="40090005" w:tentative="1">
      <w:start w:val="1"/>
      <w:numFmt w:val="bullet"/>
      <w:lvlText w:val=""/>
      <w:lvlJc w:val="left"/>
      <w:pPr>
        <w:ind w:left="4433" w:hanging="360"/>
      </w:pPr>
      <w:rPr>
        <w:rFonts w:ascii="Wingdings" w:hAnsi="Wingdings" w:hint="default"/>
      </w:rPr>
    </w:lvl>
    <w:lvl w:ilvl="6" w:tplc="40090001" w:tentative="1">
      <w:start w:val="1"/>
      <w:numFmt w:val="bullet"/>
      <w:lvlText w:val=""/>
      <w:lvlJc w:val="left"/>
      <w:pPr>
        <w:ind w:left="5153" w:hanging="360"/>
      </w:pPr>
      <w:rPr>
        <w:rFonts w:ascii="Symbol" w:hAnsi="Symbol" w:hint="default"/>
      </w:rPr>
    </w:lvl>
    <w:lvl w:ilvl="7" w:tplc="40090003" w:tentative="1">
      <w:start w:val="1"/>
      <w:numFmt w:val="bullet"/>
      <w:lvlText w:val="o"/>
      <w:lvlJc w:val="left"/>
      <w:pPr>
        <w:ind w:left="5873" w:hanging="360"/>
      </w:pPr>
      <w:rPr>
        <w:rFonts w:ascii="Courier New" w:hAnsi="Courier New" w:cs="Courier New" w:hint="default"/>
      </w:rPr>
    </w:lvl>
    <w:lvl w:ilvl="8" w:tplc="40090005" w:tentative="1">
      <w:start w:val="1"/>
      <w:numFmt w:val="bullet"/>
      <w:lvlText w:val=""/>
      <w:lvlJc w:val="left"/>
      <w:pPr>
        <w:ind w:left="6593" w:hanging="360"/>
      </w:pPr>
      <w:rPr>
        <w:rFonts w:ascii="Wingdings" w:hAnsi="Wingdings" w:hint="default"/>
      </w:rPr>
    </w:lvl>
  </w:abstractNum>
  <w:abstractNum w:abstractNumId="1" w15:restartNumberingAfterBreak="0">
    <w:nsid w:val="24D64E6E"/>
    <w:multiLevelType w:val="multilevel"/>
    <w:tmpl w:val="1D34D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C425F5"/>
    <w:multiLevelType w:val="hybridMultilevel"/>
    <w:tmpl w:val="EA487924"/>
    <w:lvl w:ilvl="0" w:tplc="40090001">
      <w:start w:val="1"/>
      <w:numFmt w:val="bullet"/>
      <w:lvlText w:val=""/>
      <w:lvlJc w:val="left"/>
      <w:pPr>
        <w:ind w:left="938" w:hanging="360"/>
      </w:pPr>
      <w:rPr>
        <w:rFonts w:ascii="Symbol" w:hAnsi="Symbol" w:hint="default"/>
      </w:rPr>
    </w:lvl>
    <w:lvl w:ilvl="1" w:tplc="40090003" w:tentative="1">
      <w:start w:val="1"/>
      <w:numFmt w:val="bullet"/>
      <w:lvlText w:val="o"/>
      <w:lvlJc w:val="left"/>
      <w:pPr>
        <w:ind w:left="1658" w:hanging="360"/>
      </w:pPr>
      <w:rPr>
        <w:rFonts w:ascii="Courier New" w:hAnsi="Courier New" w:cs="Courier New" w:hint="default"/>
      </w:rPr>
    </w:lvl>
    <w:lvl w:ilvl="2" w:tplc="40090005" w:tentative="1">
      <w:start w:val="1"/>
      <w:numFmt w:val="bullet"/>
      <w:lvlText w:val=""/>
      <w:lvlJc w:val="left"/>
      <w:pPr>
        <w:ind w:left="2378" w:hanging="360"/>
      </w:pPr>
      <w:rPr>
        <w:rFonts w:ascii="Wingdings" w:hAnsi="Wingdings" w:hint="default"/>
      </w:rPr>
    </w:lvl>
    <w:lvl w:ilvl="3" w:tplc="40090001" w:tentative="1">
      <w:start w:val="1"/>
      <w:numFmt w:val="bullet"/>
      <w:lvlText w:val=""/>
      <w:lvlJc w:val="left"/>
      <w:pPr>
        <w:ind w:left="3098" w:hanging="360"/>
      </w:pPr>
      <w:rPr>
        <w:rFonts w:ascii="Symbol" w:hAnsi="Symbol" w:hint="default"/>
      </w:rPr>
    </w:lvl>
    <w:lvl w:ilvl="4" w:tplc="40090003" w:tentative="1">
      <w:start w:val="1"/>
      <w:numFmt w:val="bullet"/>
      <w:lvlText w:val="o"/>
      <w:lvlJc w:val="left"/>
      <w:pPr>
        <w:ind w:left="3818" w:hanging="360"/>
      </w:pPr>
      <w:rPr>
        <w:rFonts w:ascii="Courier New" w:hAnsi="Courier New" w:cs="Courier New" w:hint="default"/>
      </w:rPr>
    </w:lvl>
    <w:lvl w:ilvl="5" w:tplc="40090005" w:tentative="1">
      <w:start w:val="1"/>
      <w:numFmt w:val="bullet"/>
      <w:lvlText w:val=""/>
      <w:lvlJc w:val="left"/>
      <w:pPr>
        <w:ind w:left="4538" w:hanging="360"/>
      </w:pPr>
      <w:rPr>
        <w:rFonts w:ascii="Wingdings" w:hAnsi="Wingdings" w:hint="default"/>
      </w:rPr>
    </w:lvl>
    <w:lvl w:ilvl="6" w:tplc="40090001" w:tentative="1">
      <w:start w:val="1"/>
      <w:numFmt w:val="bullet"/>
      <w:lvlText w:val=""/>
      <w:lvlJc w:val="left"/>
      <w:pPr>
        <w:ind w:left="5258" w:hanging="360"/>
      </w:pPr>
      <w:rPr>
        <w:rFonts w:ascii="Symbol" w:hAnsi="Symbol" w:hint="default"/>
      </w:rPr>
    </w:lvl>
    <w:lvl w:ilvl="7" w:tplc="40090003" w:tentative="1">
      <w:start w:val="1"/>
      <w:numFmt w:val="bullet"/>
      <w:lvlText w:val="o"/>
      <w:lvlJc w:val="left"/>
      <w:pPr>
        <w:ind w:left="5978" w:hanging="360"/>
      </w:pPr>
      <w:rPr>
        <w:rFonts w:ascii="Courier New" w:hAnsi="Courier New" w:cs="Courier New" w:hint="default"/>
      </w:rPr>
    </w:lvl>
    <w:lvl w:ilvl="8" w:tplc="40090005" w:tentative="1">
      <w:start w:val="1"/>
      <w:numFmt w:val="bullet"/>
      <w:lvlText w:val=""/>
      <w:lvlJc w:val="left"/>
      <w:pPr>
        <w:ind w:left="6698" w:hanging="360"/>
      </w:pPr>
      <w:rPr>
        <w:rFonts w:ascii="Wingdings" w:hAnsi="Wingdings" w:hint="default"/>
      </w:rPr>
    </w:lvl>
  </w:abstractNum>
  <w:abstractNum w:abstractNumId="3" w15:restartNumberingAfterBreak="0">
    <w:nsid w:val="37DD589C"/>
    <w:multiLevelType w:val="multilevel"/>
    <w:tmpl w:val="C1D813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D20535"/>
    <w:multiLevelType w:val="hybridMultilevel"/>
    <w:tmpl w:val="D242BEFC"/>
    <w:lvl w:ilvl="0" w:tplc="546AFE60">
      <w:start w:val="1"/>
      <w:numFmt w:val="decimal"/>
      <w:lvlText w:val="%1."/>
      <w:lvlJc w:val="left"/>
      <w:pPr>
        <w:ind w:left="830" w:hanging="360"/>
      </w:pPr>
      <w:rPr>
        <w:rFonts w:ascii="Times New Roman" w:eastAsia="Times New Roman" w:hAnsi="Times New Roman" w:cs="Times New Roman" w:hint="default"/>
        <w:b w:val="0"/>
        <w:bCs w:val="0"/>
        <w:i w:val="0"/>
        <w:iCs w:val="0"/>
        <w:spacing w:val="-2"/>
        <w:w w:val="100"/>
        <w:sz w:val="28"/>
        <w:szCs w:val="28"/>
        <w:lang w:val="en-US" w:eastAsia="en-US" w:bidi="ar-SA"/>
      </w:rPr>
    </w:lvl>
    <w:lvl w:ilvl="1" w:tplc="3E0EF176">
      <w:numFmt w:val="bullet"/>
      <w:lvlText w:val="•"/>
      <w:lvlJc w:val="left"/>
      <w:pPr>
        <w:ind w:left="1419" w:hanging="360"/>
      </w:pPr>
      <w:rPr>
        <w:rFonts w:hint="default"/>
        <w:lang w:val="en-US" w:eastAsia="en-US" w:bidi="ar-SA"/>
      </w:rPr>
    </w:lvl>
    <w:lvl w:ilvl="2" w:tplc="D10A1D42">
      <w:numFmt w:val="bullet"/>
      <w:lvlText w:val="•"/>
      <w:lvlJc w:val="left"/>
      <w:pPr>
        <w:ind w:left="1998" w:hanging="360"/>
      </w:pPr>
      <w:rPr>
        <w:rFonts w:hint="default"/>
        <w:lang w:val="en-US" w:eastAsia="en-US" w:bidi="ar-SA"/>
      </w:rPr>
    </w:lvl>
    <w:lvl w:ilvl="3" w:tplc="BD8E8540">
      <w:numFmt w:val="bullet"/>
      <w:lvlText w:val="•"/>
      <w:lvlJc w:val="left"/>
      <w:pPr>
        <w:ind w:left="2578" w:hanging="360"/>
      </w:pPr>
      <w:rPr>
        <w:rFonts w:hint="default"/>
        <w:lang w:val="en-US" w:eastAsia="en-US" w:bidi="ar-SA"/>
      </w:rPr>
    </w:lvl>
    <w:lvl w:ilvl="4" w:tplc="55029874">
      <w:numFmt w:val="bullet"/>
      <w:lvlText w:val="•"/>
      <w:lvlJc w:val="left"/>
      <w:pPr>
        <w:ind w:left="3157" w:hanging="360"/>
      </w:pPr>
      <w:rPr>
        <w:rFonts w:hint="default"/>
        <w:lang w:val="en-US" w:eastAsia="en-US" w:bidi="ar-SA"/>
      </w:rPr>
    </w:lvl>
    <w:lvl w:ilvl="5" w:tplc="0912564C">
      <w:numFmt w:val="bullet"/>
      <w:lvlText w:val="•"/>
      <w:lvlJc w:val="left"/>
      <w:pPr>
        <w:ind w:left="3737" w:hanging="360"/>
      </w:pPr>
      <w:rPr>
        <w:rFonts w:hint="default"/>
        <w:lang w:val="en-US" w:eastAsia="en-US" w:bidi="ar-SA"/>
      </w:rPr>
    </w:lvl>
    <w:lvl w:ilvl="6" w:tplc="1F508364">
      <w:numFmt w:val="bullet"/>
      <w:lvlText w:val="•"/>
      <w:lvlJc w:val="left"/>
      <w:pPr>
        <w:ind w:left="4316" w:hanging="360"/>
      </w:pPr>
      <w:rPr>
        <w:rFonts w:hint="default"/>
        <w:lang w:val="en-US" w:eastAsia="en-US" w:bidi="ar-SA"/>
      </w:rPr>
    </w:lvl>
    <w:lvl w:ilvl="7" w:tplc="382440D6">
      <w:numFmt w:val="bullet"/>
      <w:lvlText w:val="•"/>
      <w:lvlJc w:val="left"/>
      <w:pPr>
        <w:ind w:left="4895" w:hanging="360"/>
      </w:pPr>
      <w:rPr>
        <w:rFonts w:hint="default"/>
        <w:lang w:val="en-US" w:eastAsia="en-US" w:bidi="ar-SA"/>
      </w:rPr>
    </w:lvl>
    <w:lvl w:ilvl="8" w:tplc="A7643E12">
      <w:numFmt w:val="bullet"/>
      <w:lvlText w:val="•"/>
      <w:lvlJc w:val="left"/>
      <w:pPr>
        <w:ind w:left="5475" w:hanging="360"/>
      </w:pPr>
      <w:rPr>
        <w:rFonts w:hint="default"/>
        <w:lang w:val="en-US" w:eastAsia="en-US" w:bidi="ar-SA"/>
      </w:rPr>
    </w:lvl>
  </w:abstractNum>
  <w:abstractNum w:abstractNumId="5" w15:restartNumberingAfterBreak="0">
    <w:nsid w:val="4AE919AC"/>
    <w:multiLevelType w:val="hybridMultilevel"/>
    <w:tmpl w:val="285845F0"/>
    <w:lvl w:ilvl="0" w:tplc="40090001">
      <w:start w:val="1"/>
      <w:numFmt w:val="bullet"/>
      <w:lvlText w:val=""/>
      <w:lvlJc w:val="left"/>
      <w:pPr>
        <w:ind w:left="1298" w:hanging="360"/>
      </w:pPr>
      <w:rPr>
        <w:rFonts w:ascii="Symbol" w:hAnsi="Symbol" w:hint="default"/>
      </w:rPr>
    </w:lvl>
    <w:lvl w:ilvl="1" w:tplc="40090003" w:tentative="1">
      <w:start w:val="1"/>
      <w:numFmt w:val="bullet"/>
      <w:lvlText w:val="o"/>
      <w:lvlJc w:val="left"/>
      <w:pPr>
        <w:ind w:left="2018" w:hanging="360"/>
      </w:pPr>
      <w:rPr>
        <w:rFonts w:ascii="Courier New" w:hAnsi="Courier New" w:cs="Courier New" w:hint="default"/>
      </w:rPr>
    </w:lvl>
    <w:lvl w:ilvl="2" w:tplc="40090005" w:tentative="1">
      <w:start w:val="1"/>
      <w:numFmt w:val="bullet"/>
      <w:lvlText w:val=""/>
      <w:lvlJc w:val="left"/>
      <w:pPr>
        <w:ind w:left="2738" w:hanging="360"/>
      </w:pPr>
      <w:rPr>
        <w:rFonts w:ascii="Wingdings" w:hAnsi="Wingdings" w:hint="default"/>
      </w:rPr>
    </w:lvl>
    <w:lvl w:ilvl="3" w:tplc="40090001" w:tentative="1">
      <w:start w:val="1"/>
      <w:numFmt w:val="bullet"/>
      <w:lvlText w:val=""/>
      <w:lvlJc w:val="left"/>
      <w:pPr>
        <w:ind w:left="3458" w:hanging="360"/>
      </w:pPr>
      <w:rPr>
        <w:rFonts w:ascii="Symbol" w:hAnsi="Symbol" w:hint="default"/>
      </w:rPr>
    </w:lvl>
    <w:lvl w:ilvl="4" w:tplc="40090003" w:tentative="1">
      <w:start w:val="1"/>
      <w:numFmt w:val="bullet"/>
      <w:lvlText w:val="o"/>
      <w:lvlJc w:val="left"/>
      <w:pPr>
        <w:ind w:left="4178" w:hanging="360"/>
      </w:pPr>
      <w:rPr>
        <w:rFonts w:ascii="Courier New" w:hAnsi="Courier New" w:cs="Courier New" w:hint="default"/>
      </w:rPr>
    </w:lvl>
    <w:lvl w:ilvl="5" w:tplc="40090005" w:tentative="1">
      <w:start w:val="1"/>
      <w:numFmt w:val="bullet"/>
      <w:lvlText w:val=""/>
      <w:lvlJc w:val="left"/>
      <w:pPr>
        <w:ind w:left="4898" w:hanging="360"/>
      </w:pPr>
      <w:rPr>
        <w:rFonts w:ascii="Wingdings" w:hAnsi="Wingdings" w:hint="default"/>
      </w:rPr>
    </w:lvl>
    <w:lvl w:ilvl="6" w:tplc="40090001" w:tentative="1">
      <w:start w:val="1"/>
      <w:numFmt w:val="bullet"/>
      <w:lvlText w:val=""/>
      <w:lvlJc w:val="left"/>
      <w:pPr>
        <w:ind w:left="5618" w:hanging="360"/>
      </w:pPr>
      <w:rPr>
        <w:rFonts w:ascii="Symbol" w:hAnsi="Symbol" w:hint="default"/>
      </w:rPr>
    </w:lvl>
    <w:lvl w:ilvl="7" w:tplc="40090003" w:tentative="1">
      <w:start w:val="1"/>
      <w:numFmt w:val="bullet"/>
      <w:lvlText w:val="o"/>
      <w:lvlJc w:val="left"/>
      <w:pPr>
        <w:ind w:left="6338" w:hanging="360"/>
      </w:pPr>
      <w:rPr>
        <w:rFonts w:ascii="Courier New" w:hAnsi="Courier New" w:cs="Courier New" w:hint="default"/>
      </w:rPr>
    </w:lvl>
    <w:lvl w:ilvl="8" w:tplc="40090005" w:tentative="1">
      <w:start w:val="1"/>
      <w:numFmt w:val="bullet"/>
      <w:lvlText w:val=""/>
      <w:lvlJc w:val="left"/>
      <w:pPr>
        <w:ind w:left="7058" w:hanging="360"/>
      </w:pPr>
      <w:rPr>
        <w:rFonts w:ascii="Wingdings" w:hAnsi="Wingdings" w:hint="default"/>
      </w:rPr>
    </w:lvl>
  </w:abstractNum>
  <w:num w:numId="1" w16cid:durableId="802387096">
    <w:abstractNumId w:val="4"/>
  </w:num>
  <w:num w:numId="2" w16cid:durableId="1081411350">
    <w:abstractNumId w:val="1"/>
  </w:num>
  <w:num w:numId="3" w16cid:durableId="1222865231">
    <w:abstractNumId w:val="2"/>
  </w:num>
  <w:num w:numId="4" w16cid:durableId="273756011">
    <w:abstractNumId w:val="3"/>
  </w:num>
  <w:num w:numId="5" w16cid:durableId="1694764734">
    <w:abstractNumId w:val="5"/>
  </w:num>
  <w:num w:numId="6" w16cid:durableId="997151221">
    <w:abstractNumId w:val="2"/>
  </w:num>
  <w:num w:numId="7" w16cid:durableId="2087145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A4B72"/>
    <w:rsid w:val="0003096E"/>
    <w:rsid w:val="001E1EB4"/>
    <w:rsid w:val="00233E19"/>
    <w:rsid w:val="00286252"/>
    <w:rsid w:val="002E3261"/>
    <w:rsid w:val="003F277C"/>
    <w:rsid w:val="004212AE"/>
    <w:rsid w:val="00484022"/>
    <w:rsid w:val="005623E6"/>
    <w:rsid w:val="005A35C7"/>
    <w:rsid w:val="00613440"/>
    <w:rsid w:val="0068161E"/>
    <w:rsid w:val="006953F0"/>
    <w:rsid w:val="006A4B72"/>
    <w:rsid w:val="00702DBA"/>
    <w:rsid w:val="008748BD"/>
    <w:rsid w:val="00975789"/>
    <w:rsid w:val="009E2281"/>
    <w:rsid w:val="009E5F2C"/>
    <w:rsid w:val="00AF5876"/>
    <w:rsid w:val="00C54911"/>
    <w:rsid w:val="00C77B38"/>
    <w:rsid w:val="00CB6EEB"/>
    <w:rsid w:val="00CE2D07"/>
    <w:rsid w:val="00D05841"/>
    <w:rsid w:val="00D631D5"/>
    <w:rsid w:val="00E644E2"/>
    <w:rsid w:val="00F00BBF"/>
    <w:rsid w:val="00F05E32"/>
    <w:rsid w:val="00F219D2"/>
    <w:rsid w:val="00F51195"/>
    <w:rsid w:val="00FE05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E4F77"/>
  <w15:docId w15:val="{0B80F498-051F-423A-A635-6E315AF61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ind w:left="693"/>
      <w:jc w:val="center"/>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907</TotalTime>
  <Pages>3</Pages>
  <Words>529</Words>
  <Characters>3018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Ranjitha M</dc:creator>
  <cp:lastModifiedBy>ALEN DEMELLO</cp:lastModifiedBy>
  <cp:revision>13</cp:revision>
  <dcterms:created xsi:type="dcterms:W3CDTF">2025-02-15T03:49:00Z</dcterms:created>
  <dcterms:modified xsi:type="dcterms:W3CDTF">2026-02-07T16:35:00Z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2024-02-19T00:00:00Z</vt:filetime>
  </property>
  <property fmtid="{D5CDD505-2E9C-101B-9397-08002B2CF9AE}" pid="3" name="Creator">
    <vt:lpwstr>Microsoft® Word for Microsoft 365</vt:lpwstr>
  </property>
  <property fmtid="{D5CDD505-2E9C-101B-9397-08002B2CF9AE}" pid="4" name="LastSaved">
    <vt:filetime>2025-02-15T00:00:00Z</vt:filetime>
  </property>
  <property fmtid="{D5CDD505-2E9C-101B-9397-08002B2CF9AE}" pid="5" name="Producer">
    <vt:lpwstr>Microsoft® Word for Microsoft 365</vt:lpwstr>
  </property>
</Properties>
</file>