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ДОПОЛНИТЕЛЬНОЕ СОГЛАШЕНИЕ № ___</w:t>
      </w:r>
    </w:p>
    <w:p>
      <w:pPr>
        <w:spacing w:after="4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Лицензионному договору № __________ от «___» ____________ 20___ г.</w:t>
      </w:r>
    </w:p>
    <w:p>
      <w:pPr>
        <w:spacing w:after="16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(далее — Договор)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Стороны Договора заключили настоящее дополнительное соглашение (далее — Соглашение) в соответствии с пунктом 12.7 Договора о нижеследующем.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1. ПРЕДМЕТ СОГЛАШЕНИЯ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1.1. Лицензиар предоставляет Лицензиату возмездный доступ к онлайн-сервису «Автокарточки Starter» (далее — Сервис), размещённому в информационно-телекоммуникационной сети «Интернет» по адресу: [https://____________________] (далее — Сайт Сервиса), путём создания личного кабинета Лицензиата (учётная запись: логин и пароль).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1.2. Функциональное назначение Сервиса: Лицензиат загружает в личный кабинет файл в формате Excel с номенклатурным справочником; Лицензиар посредством Сервиса выполняет обогащение карточек товаров (ВГХ единицы товара на полке и фотоизображения) и предоставляет Лицензиату результат в личном кабинете (просмотр, выгрузка обогащённого файла и (или) иной согласованный способ).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1.3. Сервис используется Лицензиатом, имеющим действующие права на SpacePlanner по Договору, в том числе для последующей работы с выкладкой в SpacePlanner. Настоящее Соглашение не предоставляет и не изменяет лицензию на SpacePlanner. Доступ к Сервису не является предоставлением экземпляра программы для ЭВМ на материальном носителе и не тождественен лицензии по Договору.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1.4. Сервис не заменяет SpacePlanner и учётную систему Лицензиата, не является услугой натурного обмера товара средствами измерений.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2. ТЕРМИНЫ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2.1. Для целей Соглашения: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Личный кабинет — защищённый раздел Сайта Сервиса, доступный Лицензиату по логину и паролю.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SKU — позиция номенклатурного справочника Лицензиата, идентифицируемая внутренним кодом Лицензиата.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Обогащение — обработка SKU Сервисом в целях заполнения (предложения к заполнению) ВГХ и (или) фотоизображения.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Пакет — оплаченный лимит количества SKU, в отношении которых выполняется Обогащение в течение Расчётного периода.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Расчётный период — [календарный месяц / срок, указанный в заявке / иной: ____________].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Валидированный вариант и Типовой вариант — варианты ВГХ (и (или) фото), предлагаемые Сервисом при наличии нескольких значений.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3. ДОСТУП К ЛИЧНОМУ КАБИНЕТУ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3.1. В течение _____ (__________) рабочих дней с даты поступления оплаты Пакета (либо с даты подписания Соглашения, если доступ предоставляется до оплаты на условиях отсрочки) Лицензиар направляет Лицензиату на адрес электронной почты ____________________ логин и пароль (либо ссылку на самостоятельную регистрацию) и адрес Сайта Сервиса.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3.2. Лицензиат обеспечивает сохранность логина и пароля, не передаёт их третьим лицам, за исключением работников Лицензиата, допущенных к работе со справочником. Действия, совершённые в Личном кабинете с использованием логина Лицензиата, считаются действиями Лицензиата, пока Лицензиат письменно не уведомил Лицензиара о компрометации доступа.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3.3. Количество пользователей Личного кабинета: [одна учётная запись / до _____ учётных записей]. Роль в Сервисе — «Заказчик», если иное не согласовано письменно.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3.4. Лицензиар вправе обновлять Сервис без отдельного согласия Лицензиата, если это не сужает оплаченный объём Пакета.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3.5. Требования к файлу Excel (состав колонок, кодировка, размер) публикуются в Личном кабинете и (или) направляются Лицензиату. Файл, не соответствующий требованиям, может быть отклонён без расхода Пакета либо возвращён на доработку.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4. ПОРЯДОК ОБОГАЩЕНИЯ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4.1. Лицензиат загружает в Личный кабинет актуальный номенклатурный справочник (полная загрузка справочника). Повторная загрузка того же справочника не создаёт дублирующие SKU при совпадении внутреннего кода.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4.2. Сервис обрабатывает SKU в пределах оплаченного Пакета. Позиции сверх Пакета не обрабатываются либо обрабатываются на условиях сверхлимита по Приложению 1.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4.3. При наличии одновременно Валидированного и Типового вариантов в справочник (результат) записывается вариант, утверждённый Лицензиатом в Личном кабинете. При отсутствии конфликта вариантов Сервис записывает значение без отдельного утверждения. Лицензиат вправе изменить данные вручную в Личном кабинете.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4.4. Результат предоставляется в Личном кабинете: отображение сравнения ВГХ и фото «было / стало», статусы обработки, выгрузка обогащённого файла Excel и (или) передача в SpacePlanner согласованным способом, если такая передача доступна на дату оказания.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4.5. Ориентировочный срок Обогащения согласованного объёма в пределах Пакета — [часы / рабочие дни] с момента успешной загрузки файла, соответствующего требованиям. Срок не является штрафной гарантией, пока не согласован SLA.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5. ТАРИФ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5.1. Стоимость доступа к Сервису и Обогащения определяется Пакетом по Приложению 1. Пример (не оферта): 10 000 SKU за Расчётный период — 100 000 (Сто тысяч) рублей 00 копеек.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5.2. В расход Пакета включаются SKU, по которым Обогащение завершено с записью результата (включая запись после утверждения варианта). [Повторная обработка той же SKU в периоде: входит / не входит. Ошибки обработки: входят / не входят.]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5.3. Неиспользованный остаток Пакета [сгорает / переносится].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6. РЕЗУЛЬТАТ И ОГРАНИЧЕНИЯ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6.1. Под качественными ВГХ и фото понимаются характеристики и изображение единицы товара, которая фактически продаётся и размещается на полке, а не транспортной упаковки.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6.2. Лицензиар не гарантирует совпадение результата с измерениями средствами измерений и не отвечает за решения Лицензиата по ассортименту и выкладке, принятые на основании неутверждённых либо вручную изменённых данных.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7. ДАННЫЕ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7.1. Файлы справочника и результаты Обогащения — информация Лицензиата. Лицензиар обрабатывает их для исполнения Соглашения, обеспечивает доступ через Личный кабинет и не передаёт идентифицируемый справочник Лицензиата третьим лицам, кроме случаев, установленных пунктом 11.3 Договора и законодательством Российской Федерации.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7.2. Использование данных Лицензиата для улучшения Сервиса, в том числе в обезличенном виде, [разрешается / не разрешается].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7.3. К информации, документации и сведениям, полученным Сторонами в связи с исполнением Соглашения (включая номенклатурный справочник, результаты Обогащения, логины доступа), применяются пункты 11.1–11.5 Договора. Обязанности по пункту 11.1 Договора действуют в течение срока действия Соглашения и 5 (пяти) лет после его окончания (пункт 11.2 Договора).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8. ВОЗНАГРАЖДЕНИЕ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8.1. Стоимость указана без НДС. НДС не облагается в соответствии с пп. 26 п. 2 ст. 149 НК РФ: программы для электронных вычислительных машин и базы данных, право использования которых передается по Договору, включены в единый реестр российских программ для электронных вычислительных машин и баз данных.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8.2. Оплата 100 % стоимости Пакета по счёту Лицензиара в течение _____ банковских дней с даты счёта, если иное не согласовано Сторонами письменно.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8.3. Лицензиар направляет акт (УПД) за Расчётный период в порядке, применяемом Сторонами по Договору. Результат считается принятым, если Лицензиат не направил мотивированный отказ в течение _____ рабочих дней с даты получения акта (УПД).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9. СРОК И СООТНОШЕНИЕ С ДОГОВОРОМ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9.1. Настоящее Соглашение является дополнительным соглашением к Договору в смысле пункта 12.7 Договора, оформлено письменно и подлежит подписанию Сторонами.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9.2. Соглашение вступает в силу с даты подписания Сторонами и действует до [окончания срока лицензии на SpacePlanner по Договору / «___» ____________ 20___ г.].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9.3. Прекращение Договора [влечёт / не влечёт] прекращение доступа к Сервису. Лицензиар вправе отключить Личный кабинет по окончании оплаченного Пакета либо срока Соглашения.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9.4. Положения пункта 9.4 Договора применяются к Соглашению в той мере, в какой они касаются предшествующих переговоров именно по предмету Соглашения. Подписание Соглашения не отменяет Договор и не лишает силы иные действующие приложения и дополнительные соглашения к Договору, кроме случаев, прямо указанных в Соглашении.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9.5. Во всём, что не урегулировано Соглашением, Стороны руководствуются Договором. При противоречии условий Соглашения и Договора в отношении Сервиса применяются условия Соглашения.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10. ПРЕТЕНЗИИ И СПОРЫ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10.1. Споры, связанные с заключением, исполнением, изменением, расторжением и действительностью настоящего Соглашения, разрешаются в порядке, установленном пунктами 10.1–10.4 Договора: претензионный порядок; направление претензии по почте с уведомлением о вручении и описью вложения по адресу, указанному в Договоре, или по адресу в ЕГРЮЛ; срок рассмотрения претензии — 15 календарных дней с момента её получения; при недостижении соглашения спор рассматривается в Арбитражном суде города Санкт-Петербурга и Ленинградской области.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11. ОТВЕТСТВЕННОСТЬ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11.1. Совокупная ответственность Лицензиара по Соглашению не превышает сумму, уплаченную Лицензиатом за Пакет в Расчётном периоде, в котором возникло основание требования, за исключением случая, предусмотренного пунктом 11.5 Договора в связи с нарушением конфиденциальности.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11.2. Лицензиар не отвечает за недоступность Сервиса по причинам, зависящим от сети Лицензиата, качества исходного файла Excel и действий третьих лиц вне разумного контроля Лицензиара.</w:t>
      </w:r>
    </w:p>
    <w:p>
      <w:pPr>
        <w:spacing w:before="240" w:after="160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12. ЗАКЛЮЧИТЕЛЬНЫЕ ПОЛОЖЕНИЯ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12.1. Неотъемлемой частью Соглашения являются Приложение 1 «Тарифы (пакеты SKU)» и Приложение 2 «Описание Сервиса».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12.2. Соглашение составлено в двух экземплярах, имеющих одинаковую юридическую силу, по одному для каждой из Сторон. Изменения Соглашения действительны, если оформлены в соответствии с пунктом 12.7 Договора.</w:t>
      </w:r>
    </w:p>
    <w:p>
      <w:pPr>
        <w:spacing w:after="120" w:before="24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ПОДПИСИ СТОРОН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ЛИЦЕНЗИАР</w:t>
            </w:r>
          </w:p>
        </w:tc>
        <w:tc>
          <w:tcPr>
            <w:tcW w:type="dxa" w:w="4844"/>
          </w:tcPr>
          <w:p>
            <w:pPr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22"/>
              </w:rPr>
              <w:t>ЛИЦЕНЗИАТ</w:t>
            </w:r>
          </w:p>
        </w:tc>
      </w:tr>
      <w:tr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Наименование: ____________________</w:t>
              <w:br/>
              <w:t>ИНН / КПП: ____________________</w:t>
              <w:br/>
              <w:t>ОГРН: ____________________</w:t>
              <w:br/>
              <w:t>Адрес: ____________________</w:t>
              <w:br/>
              <w:t>Р/с: ____________________</w:t>
              <w:br/>
              <w:t>Банк: ____________________</w:t>
              <w:br/>
              <w:t>К/с: ____________________</w:t>
              <w:br/>
              <w:t>БИК: ____________________</w:t>
              <w:br/>
              <w:t>E-mail для направления логина Личного кабинета: ____________________</w:t>
              <w:br/>
              <w:br/>
              <w:t>________________ / ________________</w:t>
              <w:br/>
              <w:t>М.П.</w:t>
            </w:r>
          </w:p>
        </w:tc>
        <w:tc>
          <w:tcPr>
            <w:tcW w:type="dxa" w:w="4844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Наименование: ____________________</w:t>
              <w:br/>
              <w:t>ИНН / КПП: ____________________</w:t>
              <w:br/>
              <w:t>ОГРН: ____________________</w:t>
              <w:br/>
              <w:t>Адрес: ____________________</w:t>
              <w:br/>
              <w:t>Р/с: ____________________</w:t>
              <w:br/>
              <w:t>Банк: ____________________</w:t>
              <w:br/>
              <w:t>К/с: ____________________</w:t>
              <w:br/>
              <w:t>БИК: ____________________</w:t>
              <w:br/>
              <w:t>E-mail для направления логина Личного кабинета: ____________________</w:t>
              <w:br/>
              <w:br/>
              <w:t>________________ / ________________</w:t>
              <w:br/>
              <w:t>М.П.</w:t>
            </w:r>
          </w:p>
        </w:tc>
      </w:tr>
    </w:tbl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Приложение 1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Дополнительному соглашению № ___ от «___» ____________ 20___ г.</w:t>
      </w:r>
    </w:p>
    <w:p>
      <w:pPr>
        <w:spacing w:after="120" w:before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ТАРИФЫ (ПАКЕТЫ SKU)</w:t>
      </w:r>
    </w:p>
    <w:p>
      <w:pPr>
        <w:spacing w:after="120" w:before="0" w:line="24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Стоимость указана без НДС. НДС не облагается в соответствии с пп. 26 п. 2 ст. 149 НК РФ (формулировка пункта 8.1 Соглашения).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Пакет SKU за Расчётный период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Стоимость, руб.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Примечание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10 000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100 000,00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Пример</w:t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</w:r>
          </w:p>
        </w:tc>
      </w:tr>
      <w:tr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Сверхлимит за 1 SKU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____________</w:t>
            </w:r>
          </w:p>
        </w:tc>
        <w:tc>
          <w:tcPr>
            <w:tcW w:type="dxa" w:w="3230"/>
          </w:tcPr>
          <w:p>
            <w:pPr>
              <w:ind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2"/>
              </w:rPr>
              <w:t>Либо «не применяется»</w:t>
            </w:r>
          </w:p>
        </w:tc>
      </w:tr>
    </w:tbl>
    <w:p>
      <w:pPr>
        <w:spacing w:after="120" w:before="200" w:line="240" w:lineRule="auto"/>
        <w:ind w:firstLine="0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Остаток Пакета: сгорает / переносится. Повторная обработка той же SKU: входит / не входит в расход.</w:t>
      </w:r>
    </w:p>
    <w:p>
      <w:pPr>
        <w:spacing w:after="120" w:before="36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Лицензиар ________________ / __________     Лицензиат ________________ / __________</w:t>
      </w:r>
    </w:p>
    <w:p>
      <w:r>
        <w:br w:type="page"/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Приложение 2</w:t>
      </w:r>
    </w:p>
    <w:p>
      <w:pPr>
        <w:spacing w:after="120" w:before="0" w:line="240" w:lineRule="auto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 Дополнительному соглашению № ___ от «___» ____________ 20___ г.</w:t>
      </w:r>
    </w:p>
    <w:p>
      <w:pPr>
        <w:spacing w:after="120" w:before="160" w:line="240" w:lineRule="auto"/>
        <w:ind w:firstLine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ОПИСАНИЕ СЕРВИСА «АВТОКАРТОЧКИ STARTER»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Сервис доступен на Сайте Сервиса в Личном кабинете Лицензиата. Лицензиат загружает Excel с номенклатурным справочником и получает обогащённые карточки товаров (ВГХ и фото).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Качественные габариты и фото — единицы товара, которая продаётся и лежит на полке, а не транспортной коробки. При нескольких вариантах Сервис показывает валидированные и типовые; записывается утверждённый Лицензиатом вариант.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В контуре SpacePlanner Сервис достраивает недостающие габариты и фото и готовит товары для создания выкладки в SpacePlanner.</w:t>
      </w:r>
    </w:p>
    <w:p>
      <w:pPr>
        <w:spacing w:after="120" w:before="0" w:line="240" w:lineRule="auto"/>
        <w:ind w:firstLine="709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Автоматическая передача результата в SpacePlanner «за короткое время» может быть в стадии разработки; доступный состав функций на дату Соглашения подтверждается в Личном кабинете.</w:t>
      </w:r>
    </w:p>
    <w:p>
      <w:pPr>
        <w:spacing w:after="120" w:before="360" w:line="240" w:lineRule="auto"/>
        <w:ind w:firstLine="0"/>
        <w:jc w:val="left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Лицензиар ________________ / __________     Лицензиат ________________ / __________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