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ЧЕРНОВИК ДЛЯ ЮРИСТА. Не является юридическим заключением. Предмет — доступ к онлайн-сервису (личный кабинет), а не лицензия на экземпляр ПО. Льгота «без НДС», применяемая к лицензии SpacePlanner, к доступу к кабинету может не применяться — налоговый режим согласовать отдельно. Цифры пакетов — пример.</w:t>
      </w:r>
    </w:p>
    <w:p>
      <w:pPr>
        <w:spacing w:after="80" w:before="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ДОПОЛНИТЕЛЬНОЕ СОГЛАШЕНИЕ № ___</w:t>
      </w:r>
    </w:p>
    <w:p>
      <w:pPr>
        <w:spacing w:after="4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 Лицензионному договору № __________ от «___» ____________ 20___ г.</w:t>
      </w:r>
    </w:p>
    <w:p>
      <w:pPr>
        <w:spacing w:after="28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(далее — Договор)</w:t>
      </w:r>
    </w:p>
    <w:p>
      <w:pPr>
        <w:spacing w:after="24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г. 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ab/>
        <w:tab/>
        <w:tab/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«___» ____________ 20___ г.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________________________________________________________________, именуемое в дальнейшем «Исполнитель» (в Договоре — Лицензиар), в лице ________________________________________, действующего на основании ____________________, с одной стороны, и ________________________________________________________________, именуемое в дальнейшем «Заказчик» (в Договоре — Лицензиат), в лице ________________________________________, действующего на основании ____________________, с другой стороны, совместно именуемые «Стороны», заключили настоящее дополнительное соглашение (далее — Соглашение) о нижеследующем.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ПРЕДМЕТ СОГЛАШЕНИЯ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 Исполнитель предоставляет Заказчику возмездный доступ к онлайн-сервису «Автокарточки Starter» (далее — Сервис), размещённому в информационно-телекоммуникационной сети «Интернет» по адресу: [https://____________________] (далее — Сайт Сервиса), путём создания личного кабинета Заказчика (учётная запись: логин и пароль).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 Функциональное назначение Сервиса: Заказчик загружает в личный кабинет файл в формате Excel с номенклатурным справочником; Исполнитель посредством Сервиса выполняет обогащение карточек товаров (ВГХ единицы товара на полке и фотоизображения) и предоставляет Заказчику результат в личном кабинете (просмотр, выгрузка обогащённого файла и (или) иной согласованный способ).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 Сервис используется Заказчиком, имеющим действующие права на SpacePlanner по Договору, в том числе для последующей работы с выкладкой в SpacePlanner. Настоящее Соглашение не предоставляет и не изменяет лицензию на SpacePlanner. Доступ к Сервису не является предоставлением экземпляра программы для ЭВМ на материальном носителе и не тождественен лицензии по Договору.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 Сервис не заменяет SpacePlanner и учётную систему Заказчика, не является услугой натурного обмера товара средствами измерений.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ТЕРМИНЫ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 Для целей Соглашения: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Личный кабинет — защищённый раздел Сайта Сервиса, доступный Заказчику по логину и паролю.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SKU — позиция номенклатурного справочника Заказчика, идентифицируемая внутренним кодом Заказчика.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Обогащение — обработка SKU Сервисом в целях заполнения (предложения к заполнению) ВГХ и (или) фотоизображения.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Пакет — оплаченный лимит количества SKU, в отношении которых выполняется Обогащение в течение Расчётного периода.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Расчётный период — [календарный месяц / срок, указанный в заявке / иной: ____________].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Валидированный вариант и Типовой вариант — варианты ВГХ (и (или) фото), предлагаемые Сервисом при наличии нескольких значений.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ДОСТУП К ЛИЧНОМУ КАБИНЕТУ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 В течение _____ (__________) рабочих дней с даты поступления оплаты Пакета (либо с даты подписания Соглашения, если доступ предоставляется до оплаты на условиях отсрочки) Исполнитель направляет Заказчику на адрес электронной почты ____________________ логин и пароль (либо ссылку на самостоятельную регистрацию) и адрес Сайта Сервиса.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 Заказчик обеспечивает сохранность логина и пароля, не передаёт их третьим лицам, за исключением работников Заказчика, допущенных к работе со справочником. Действия, совершённые в Личном кабинете с использованием логина Заказчика, считаются действиями Заказчика, пока Заказчик письменно не уведомил Исполнителя об компрометации доступа.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 Количество пользователей Личного кабинета: [одна учётная запись / до _____ учётных записей]. Роль в Сервисе — «Заказчик», если иное не согласовано письменно.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 Исполнитель вправе обновлять Сервис без отдельного согласия Заказчика, если это не сужает оплаченный объём Пакета.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3.5. Требования к файлу Excel (состав колонок, кодировка, размер) публикуются в Личном кабинете и (или) направляются Заказчику. Файл, не соответствующий требованиям, может быть отклонён без расхода Пакета либо возвращён на доработку.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ПОРЯДОК ОБОГАЩЕНИЯ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 Заказчик загружает в Личный кабинет актуальный номенклатурный справочник (полная загрузка справочника). Повторная загрузка того же справочника не создаёт дублирующие SKU при совпадении внутреннего кода.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 Сервис обрабатывает SKU в пределах оплаченного Пакета. Позиции сверх Пакета не обрабатываются либо обрабатываются на условиях сверхлимита по Приложению 1.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 При наличии одновременно Валидированного и Типового вариантов в справочник (результат) записывается вариант, утверждённый Заказчиком в Личном кабинете. При отсутствии конфликта вариантов Сервис записывает значение без отдельного утверждения. Заказчик вправе изменить данные вручную в Личном кабинете.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 Результат предоставляется в Личном кабинете: отображение сравнения ВГХ и фото «было / стало», статусы обработки, выгрузка обогащённого файла Excel и (или) передача в SpacePlanner согласованным способом, если такая передача доступна на дату оказания.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 Ориентировочный срок Обогащения согласованного объёма в пределах Пакета — [часы / рабочие дни] с момента успешной загрузки файла, соответствующего требованиям. Срок не является штрафной гарантией, пока не согласован SLA.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ТАРИФ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 Стоимость доступа к Сервису и Обогащения определяется Пакетом по Приложению 1. Пример (не оферта): 10 000 SKU за Расчётный период — 100 000 (Сто тысяч) рублей 00 копеек.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 В расход Пакета включаются SKU, по которым Обогащение завершено с записью результата (включая запись после утверждения варианта). [Повторная обработка той же SKU в периоде: входит / не входит. Ошибки обработки: входят / не входят.]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 Неиспользованный остаток Пакета [сгорает / переносится].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РЕЗУЛЬТАТ И ОГРАНИЧЕНИЯ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 Под качественными ВГХ и фото понимаются характеристики и изображение единицы товара, которая фактически продаётся и размещается на полке, а не транспортной упаковки.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 Исполнитель не гарантирует совпадение результата с измерениями средствами измерений и не отвечает за решения Заказчика по ассортименту и выкладке, принятые на основании неутверждённых либо вручную изменённых данных.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ДАННЫЕ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 Файлы справочника и результаты Обогащения — информация Заказчика. Исполнитель обрабатывает их для исполнения Соглашения, обеспечивает доступ через Личный кабинет и не передаёт идентифицируемый справочник Заказчика третьим лицам, кроме случаев, установленных законом и Договором.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 Использование данных Заказчика для улучшения Сервиса, в том числе в обезличенном виде, [разрешается / не разрешается] — указать по решению Исполнителя.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 Условия конфиденциальности Договора применяются к Соглашению.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ВОЗНАГРАЖДЕНИЕ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 НДС: [не облагается на основании … / облагается по ставке … %]. Внимание: формулировку «как в лицензии на SpacePlanner» не копировать автоматически — предмет Соглашения иной (доступ к сервису).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 Оплата 100 % стоимости Пакета по счёту Исполнителя в течение _____ банковских дней с даты счёта, если иное не согласовано письменно.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 Исполнитель направляет акт оказанных услуг (УПД) за Расчётный период. Услуги считаются принятыми, если Заказчик не направил мотивированный отказ в течение _____ рабочих дней.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СРОК И СВЯЗЬ С ДОГОВОРОМ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 Соглашение действует с даты подписания до [окончания срока лицензии SpacePlanner / даты __________].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 Прекращение Договора в части SpacePlanner [влечёт / не влечёт] прекращение доступа к Сервису. Исполнитель вправе отключить Личный кабинет по окончании оплаченного Пакета либо срока Соглашения.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9.3. В части, не урегулированной Соглашением, применяется Договор (претензии, право, споры). При противоречии в отношении Сервиса применяется Соглашение.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ОТВЕТСТВЕННОСТЬ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 Совокупная ответственность Исполнителя по Соглашению не превышает сумму, уплаченную Заказчиком за Пакет в Расчётном периоде, в котором возникло основание требования.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 Исполнитель не отвечает за недоступность Сервиса по причинам, зависящим от сети Заказчика, качества исходного файла и действий третьих лиц (хостинг-сбои сверх разумного контроля).</w:t>
      </w:r>
    </w:p>
    <w:p>
      <w:pPr>
        <w:spacing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 ЗАКЛЮЧИТЕЛЬНЫЕ ПОЛОЖЕНИЯ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11.1. Приложения: Приложение 1 «Тарифы (пакеты SKU)»; Приложение 2 «Описание Сервиса».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11.2. Соглашение составлено в двух экземплярах, по одному для каждой Стороны. Допускается подписание в порядке обмена юридически значимыми сообщениями, установленном Договором.</w:t>
      </w:r>
    </w:p>
    <w:p>
      <w:pPr>
        <w:spacing w:after="120" w:before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ИСПОЛНИТЕЛЬ</w:t>
            </w:r>
          </w:p>
        </w:tc>
        <w:tc>
          <w:tcPr>
            <w:tcW w:type="dxa" w:w="4844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Наименование: ____________________</w:t>
              <w:br/>
              <w:t>ИНН / КПП: ____________________</w:t>
              <w:br/>
              <w:t>ОГРН: ____________________</w:t>
              <w:br/>
              <w:t>Адрес: ____________________</w:t>
              <w:br/>
              <w:t>Р/с: ____________________</w:t>
              <w:br/>
              <w:t>Банк: ____________________</w:t>
              <w:br/>
              <w:t>К/с: ____________________</w:t>
              <w:br/>
              <w:t>БИК: ____________________</w:t>
              <w:br/>
              <w:t>E-mail для доступа к кабинету: ____________________</w:t>
              <w:br/>
              <w:br/>
              <w:t>________________ / ________________</w:t>
              <w:br/>
              <w:t>М.П.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Наименование: ____________________</w:t>
              <w:br/>
              <w:t>ИНН / КПП: ____________________</w:t>
              <w:br/>
              <w:t>ОГРН: ____________________</w:t>
              <w:br/>
              <w:t>Адрес: ____________________</w:t>
              <w:br/>
              <w:t>Р/с: ____________________</w:t>
              <w:br/>
              <w:t>Банк: ____________________</w:t>
              <w:br/>
              <w:t>К/с: ____________________</w:t>
              <w:br/>
              <w:t>БИК: ____________________</w:t>
              <w:br/>
              <w:t>E-mail для доступа к кабинету: ____________________</w:t>
              <w:br/>
              <w:br/>
              <w:t>________________ / ________________</w:t>
              <w:br/>
              <w:t>М.П.</w:t>
            </w:r>
          </w:p>
        </w:tc>
      </w:tr>
    </w:tbl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Приложение 1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 Дополнительному соглашению № ___ от «___» ____________ 20___ г.</w:t>
      </w:r>
    </w:p>
    <w:p>
      <w:pPr>
        <w:spacing w:after="120" w:before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ТАРИФЫ (ПАКЕТЫ SKU)</w:t>
      </w:r>
    </w:p>
    <w:p>
      <w:pPr>
        <w:spacing w:after="120" w:before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Расчётный период: ____________________. НДС: указать отдельно от лицензии SpacePlanner.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Пакет SKU за Расчётный период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Стоимость, руб.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Примечание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10 000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100 000,00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Пример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____________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____________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____________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____________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Сверхлимит за 1 SKU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____________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Либо «не применяется»</w:t>
            </w:r>
          </w:p>
        </w:tc>
      </w:tr>
    </w:tbl>
    <w:p>
      <w:pPr>
        <w:spacing w:after="120" w:before="20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Остаток Пакета: сгорает / переносится. Повторная обработка той же SKU: входит / не входит в расход.</w:t>
      </w:r>
    </w:p>
    <w:p>
      <w:pPr>
        <w:spacing w:after="120" w:before="36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Исполнитель ________________ / __________     Заказчик ________________ / 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Приложение 2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 Дополнительному соглашению № ___ от «___» ____________ 20___ г.</w:t>
      </w:r>
    </w:p>
    <w:p>
      <w:pPr>
        <w:spacing w:after="120" w:before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ОПИСАНИЕ СЕРВИСА «АВТОКАРТОЧКИ STARTER»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Сервис доступен на Сайте Сервиса в Личном кабинете Заказчика. Заказчик загружает Excel с номенклатурным справочником и получает обогащённые карточки товаров (ВГХ и фото).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Качественные габариты и фото — единицы товара, которая продаётся и лежит на полке, а не транспортной коробки. При нескольких вариантах Сервис показывает валидированные и типовые; записывается утверждённый Заказчиком вариант.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контуре SpacePlanner Сервис достраивает недостающие габариты и фото и готовит товары для создания выкладки в SpacePlanner.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Автоматическая передача результата в SpacePlanner «за короткое время» может быть в стадии разработки; доступный состав функций на дату Соглашения подтверждается в Личном кабинете.</w:t>
      </w:r>
    </w:p>
    <w:p>
      <w:pPr>
        <w:spacing w:after="120" w:before="36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Исполнитель ________________ / __________     Заказчик ________________ / 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