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CC"/>
          <w:sz w:val="72"/>
        </w:rPr>
        <w:t>AlgoTrader</w:t>
      </w:r>
    </w:p>
    <w:p>
      <w:pPr>
        <w:jc w:val="center"/>
      </w:pPr>
      <w:r>
        <w:rPr>
          <w:color w:val="444455"/>
          <w:sz w:val="36"/>
        </w:rPr>
        <w:t>Manual de Usuario</w:t>
      </w:r>
    </w:p>
    <w:p/>
    <w:p>
      <w:pPr>
        <w:jc w:val="center"/>
      </w:pPr>
      <w:r>
        <w:rPr>
          <w:i/>
          <w:color w:val="444455"/>
          <w:sz w:val="24"/>
        </w:rPr>
        <w:t>Herramienta de análisis bursátil con Inteligencia Artificial</w:t>
        <w:br/>
        <w:t>XGBoost · Yahoo Finance · Alpaca Markets · Paper Trading</w:t>
      </w:r>
    </w:p>
    <w:p>
      <w:r>
        <w:br w:type="page"/>
      </w:r>
    </w:p>
    <w:p>
      <w:pPr>
        <w:pStyle w:val="Heading1"/>
        <w:spacing w:before="280" w:after="80"/>
      </w:pPr>
      <w:r>
        <w:rPr>
          <w:color w:val="0077CC"/>
        </w:rPr>
        <w:t>1. ¿Qué es AlgoTrader?</w:t>
      </w:r>
    </w:p>
    <w:p>
      <w:pPr>
        <w:spacing w:after="80"/>
      </w:pPr>
      <w:r>
        <w:rPr>
          <w:b w:val="0"/>
          <w:sz w:val="22"/>
        </w:rPr>
        <w:t>AlgoTrader es una aplicación de escritorio que utiliza Inteligencia Artificial para analizar acciones del mercado bursátil estadounidense y generar señales de compra o venta. No opera dinero real — utiliza el modo Paper Trading de Alpaca (dinero simulado) para que puedas aprender y experimentar sin riesgo.</w:t>
      </w:r>
    </w:p>
    <w:p/>
    <w:p>
      <w:pPr>
        <w:spacing w:after="80"/>
      </w:pPr>
      <w:r>
        <w:rPr>
          <w:b/>
          <w:sz w:val="22"/>
        </w:rPr>
        <w:t>¿Cómo funciona en resumen?</w:t>
      </w:r>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Proceso de análisis:</w:t>
            </w:r>
          </w:p>
          <w:p>
            <w:pPr>
              <w:ind w:left="283"/>
            </w:pPr>
            <w:r>
              <w:rPr>
                <w:sz w:val="20"/>
              </w:rPr>
              <w:t>• Descarga el historial de precios del activo (hasta 15+ años) desde Yahoo Finance.</w:t>
            </w:r>
          </w:p>
          <w:p>
            <w:pPr>
              <w:ind w:left="283"/>
            </w:pPr>
            <w:r>
              <w:rPr>
                <w:sz w:val="20"/>
              </w:rPr>
              <w:t>• Calcula indicadores técnicos: RSI, MACD, Bandas de Bollinger, ATR y retornos logarítmicos.</w:t>
            </w:r>
          </w:p>
          <w:p>
            <w:pPr>
              <w:ind w:left="283"/>
            </w:pPr>
            <w:r>
              <w:rPr>
                <w:sz w:val="20"/>
              </w:rPr>
              <w:t>• Entrena un modelo de Inteligencia Artificial (XGBoost) con esos datos históricos.</w:t>
            </w:r>
          </w:p>
          <w:p>
            <w:pPr>
              <w:ind w:left="283"/>
            </w:pPr>
            <w:r>
              <w:rPr>
                <w:sz w:val="20"/>
              </w:rPr>
              <w:t>• El modelo aprende patrones del pasado para predecir si el precio subirá o bajará mañana.</w:t>
            </w:r>
          </w:p>
          <w:p>
            <w:pPr>
              <w:ind w:left="283"/>
            </w:pPr>
            <w:r>
              <w:rPr>
                <w:sz w:val="20"/>
              </w:rPr>
              <w:t>• Muestra la señal (COMPRAR / VENDER / NEUTRAL) junto con el precio actual del mercado.</w:t>
            </w:r>
          </w:p>
          <w:p>
            <w:pPr>
              <w:ind w:left="283"/>
            </w:pPr>
            <w:r>
              <w:rPr>
                <w:sz w:val="20"/>
              </w:rPr>
              <w:t>• Guarda el modelo entrenado en disco — no necesitas reentrenar cada vez que abres la app.</w:t>
            </w:r>
          </w:p>
        </w:tc>
      </w:tr>
    </w:tbl>
    <w:p/>
    <w:p>
      <w:pPr>
        <w:pStyle w:val="Heading1"/>
        <w:spacing w:before="280" w:after="80"/>
      </w:pPr>
      <w:r>
        <w:rPr>
          <w:color w:val="0077CC"/>
        </w:rPr>
        <w:t>2. Pantalla principal</w:t>
      </w:r>
    </w:p>
    <w:p>
      <w:pPr>
        <w:spacing w:after="80"/>
      </w:pPr>
      <w:r>
        <w:rPr>
          <w:b w:val="0"/>
          <w:sz w:val="22"/>
        </w:rPr>
        <w:t>La pantalla se divide en cuatro zonas principales: la barra de herramientas (superior), la tabla comparativa, el gráfico de precios y el panel de detalle.</w:t>
      </w:r>
    </w:p>
    <w:p>
      <w:pPr>
        <w:pStyle w:val="Heading1"/>
        <w:spacing w:before="280" w:after="80"/>
      </w:pPr>
      <w:r>
        <w:rPr>
          <w:color w:val="0077CC"/>
        </w:rPr>
        <w:t>3. Barra de herramientas</w:t>
      </w:r>
    </w:p>
    <w:tbl>
      <w:tblPr>
        <w:tblStyle w:val="TableGrid"/>
        <w:tblW w:type="auto" w:w="0"/>
        <w:jc w:val="center"/>
        <w:tblLook w:firstColumn="1" w:firstRow="1" w:lastColumn="0" w:lastRow="0" w:noHBand="0" w:noVBand="1" w:val="04A0"/>
      </w:tblPr>
      <w:tblGrid>
        <w:gridCol w:w="3041"/>
        <w:gridCol w:w="3041"/>
        <w:gridCol w:w="3041"/>
      </w:tblGrid>
      <w:tr>
        <w:tc>
          <w:tcPr>
            <w:tcW w:type="dxa" w:w="1872"/>
            <w:shd w:val="clear" w:color="auto" w:fill="0077CC"/>
          </w:tcPr>
          <w:p>
            <w:pPr>
              <w:jc w:val="center"/>
            </w:pPr>
            <w:r>
              <w:rPr>
                <w:b/>
                <w:color w:val="FFFFFF"/>
                <w:sz w:val="20"/>
              </w:rPr>
              <w:t>Campo</w:t>
            </w:r>
          </w:p>
        </w:tc>
        <w:tc>
          <w:tcPr>
            <w:tcW w:type="dxa" w:w="5040"/>
            <w:shd w:val="clear" w:color="auto" w:fill="0077CC"/>
          </w:tcPr>
          <w:p>
            <w:pPr>
              <w:jc w:val="center"/>
            </w:pPr>
            <w:r>
              <w:rPr>
                <w:b/>
                <w:color w:val="FFFFFF"/>
                <w:sz w:val="20"/>
              </w:rPr>
              <w:t>Descripción</w:t>
            </w:r>
          </w:p>
        </w:tc>
        <w:tc>
          <w:tcPr>
            <w:tcW w:type="dxa" w:w="2160"/>
            <w:shd w:val="clear" w:color="auto" w:fill="0077CC"/>
          </w:tcPr>
          <w:p>
            <w:pPr>
              <w:jc w:val="center"/>
            </w:pPr>
            <w:r>
              <w:rPr>
                <w:b/>
                <w:color w:val="FFFFFF"/>
                <w:sz w:val="20"/>
              </w:rPr>
              <w:t>Ejemplo</w:t>
            </w:r>
          </w:p>
        </w:tc>
      </w:tr>
      <w:tr>
        <w:tc>
          <w:tcPr>
            <w:tcW w:type="dxa" w:w="1872"/>
            <w:shd w:val="clear" w:color="auto" w:fill="F0F5FF"/>
          </w:tcPr>
          <w:p>
            <w:pPr>
              <w:jc w:val="center"/>
            </w:pPr>
            <w:r>
              <w:rPr>
                <w:b/>
                <w:sz w:val="20"/>
              </w:rPr>
              <w:t>Símbolo(s)</w:t>
            </w:r>
          </w:p>
        </w:tc>
        <w:tc>
          <w:tcPr>
            <w:tcW w:type="dxa" w:w="5040"/>
            <w:shd w:val="clear" w:color="auto" w:fill="F0F5FF"/>
          </w:tcPr>
          <w:p>
            <w:r>
              <w:rPr>
                <w:sz w:val="20"/>
              </w:rPr>
              <w:t>Escribe el ticker (código) del activo que quieres analizar. Puedes poner varios separados por coma.</w:t>
            </w:r>
          </w:p>
        </w:tc>
        <w:tc>
          <w:tcPr>
            <w:tcW w:type="dxa" w:w="2160"/>
            <w:shd w:val="clear" w:color="auto" w:fill="F0F5FF"/>
          </w:tcPr>
          <w:p>
            <w:r>
              <w:rPr>
                <w:sz w:val="20"/>
              </w:rPr>
              <w:t>AAPL, TSLA, NVDA</w:t>
            </w:r>
          </w:p>
        </w:tc>
      </w:tr>
      <w:tr>
        <w:tc>
          <w:tcPr>
            <w:tcW w:type="dxa" w:w="1872"/>
            <w:shd w:val="clear" w:color="auto" w:fill="FFFFFF"/>
          </w:tcPr>
          <w:p>
            <w:pPr>
              <w:jc w:val="center"/>
            </w:pPr>
            <w:r>
              <w:rPr>
                <w:b/>
                <w:sz w:val="20"/>
              </w:rPr>
              <w:t>Desde</w:t>
            </w:r>
          </w:p>
        </w:tc>
        <w:tc>
          <w:tcPr>
            <w:tcW w:type="dxa" w:w="5040"/>
            <w:shd w:val="clear" w:color="auto" w:fill="FFFFFF"/>
          </w:tcPr>
          <w:p>
            <w:r>
              <w:rPr>
                <w:sz w:val="20"/>
              </w:rPr>
              <w:t>Fecha de inicio del historial de precios para entrenar el modelo. Cuanto más atrás, más datos tiene el modelo para aprender. Formato: AAAA-MM-DD.</w:t>
            </w:r>
          </w:p>
        </w:tc>
        <w:tc>
          <w:tcPr>
            <w:tcW w:type="dxa" w:w="2160"/>
            <w:shd w:val="clear" w:color="auto" w:fill="FFFFFF"/>
          </w:tcPr>
          <w:p>
            <w:r>
              <w:rPr>
                <w:sz w:val="20"/>
              </w:rPr>
              <w:t>2010-01-01</w:t>
            </w:r>
          </w:p>
        </w:tc>
      </w:tr>
      <w:tr>
        <w:tc>
          <w:tcPr>
            <w:tcW w:type="dxa" w:w="1872"/>
            <w:shd w:val="clear" w:color="auto" w:fill="F0F5FF"/>
          </w:tcPr>
          <w:p>
            <w:pPr>
              <w:jc w:val="center"/>
            </w:pPr>
            <w:r>
              <w:rPr>
                <w:b/>
                <w:sz w:val="20"/>
              </w:rPr>
              <w:t>▶ Entrenar y Analizar</w:t>
            </w:r>
          </w:p>
        </w:tc>
        <w:tc>
          <w:tcPr>
            <w:tcW w:type="dxa" w:w="5040"/>
            <w:shd w:val="clear" w:color="auto" w:fill="F0F5FF"/>
          </w:tcPr>
          <w:p>
            <w:r>
              <w:rPr>
                <w:sz w:val="20"/>
              </w:rPr>
              <w:t>Inicia el proceso completo: descarga datos, calcula indicadores, entrena el modelo XGBoost y genera la señal.</w:t>
            </w:r>
          </w:p>
        </w:tc>
        <w:tc>
          <w:tcPr>
            <w:tcW w:type="dxa" w:w="2160"/>
            <w:shd w:val="clear" w:color="auto" w:fill="F0F5FF"/>
          </w:tcPr>
          <w:p>
            <w:r>
              <w:rPr>
                <w:sz w:val="20"/>
              </w:rPr>
              <w:t>—</w:t>
            </w:r>
          </w:p>
        </w:tc>
      </w:tr>
    </w:tbl>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¿Qué tickers puedo usar?</w:t>
            </w:r>
          </w:p>
          <w:p>
            <w:pPr>
              <w:ind w:left="283"/>
            </w:pPr>
            <w:r>
              <w:rPr>
                <w:sz w:val="20"/>
              </w:rPr>
              <w:t>• Acciones americanas: AAPL (Apple), MSFT (Microsoft), NVDA (Nvidia), TSLA (Tesla), AMZN (Amazon)...</w:t>
            </w:r>
          </w:p>
          <w:p>
            <w:pPr>
              <w:ind w:left="283"/>
            </w:pPr>
            <w:r>
              <w:rPr>
                <w:sz w:val="20"/>
              </w:rPr>
              <w:t>• ETFs: SPY (S&amp;P 500), QQQ (Nasdaq 100), DIA (Dow Jones)...</w:t>
            </w:r>
          </w:p>
          <w:p>
            <w:pPr>
              <w:ind w:left="283"/>
            </w:pPr>
            <w:r>
              <w:rPr>
                <w:sz w:val="20"/>
              </w:rPr>
              <w:t>• Solo funciona con activos que cotizan en bolsas americanas (NYSE, NASDAQ).</w:t>
            </w:r>
          </w:p>
        </w:tc>
      </w:tr>
    </w:tbl>
    <w:p/>
    <w:p>
      <w:pPr>
        <w:pStyle w:val="Heading1"/>
        <w:spacing w:before="280" w:after="80"/>
      </w:pPr>
      <w:r>
        <w:rPr>
          <w:color w:val="0077CC"/>
        </w:rPr>
        <w:t>4. Tabla comparativa de símbolos</w:t>
      </w:r>
    </w:p>
    <w:p>
      <w:pPr>
        <w:spacing w:after="80"/>
      </w:pPr>
      <w:r>
        <w:rPr>
          <w:b w:val="0"/>
          <w:sz w:val="22"/>
        </w:rPr>
        <w:t>Una vez completado el análisis, la tabla muestra un resumen de todos los activos analizados de un vistazo. Puedes hacer clic en cualquier fila para ver el detalle de ese activo en el gráfico y el panel derecho.</w:t>
      </w:r>
    </w:p>
    <w:p/>
    <w:tbl>
      <w:tblPr>
        <w:tblStyle w:val="TableGrid"/>
        <w:tblW w:type="auto" w:w="0"/>
        <w:jc w:val="center"/>
        <w:tblLook w:firstColumn="1" w:firstRow="1" w:lastColumn="0" w:lastRow="0" w:noHBand="0" w:noVBand="1" w:val="04A0"/>
      </w:tblPr>
      <w:tblGrid>
        <w:gridCol w:w="3041"/>
        <w:gridCol w:w="3041"/>
        <w:gridCol w:w="3041"/>
      </w:tblGrid>
      <w:tr>
        <w:tc>
          <w:tcPr>
            <w:tcW w:type="dxa" w:w="1584"/>
            <w:shd w:val="clear" w:color="auto" w:fill="0077CC"/>
          </w:tcPr>
          <w:p>
            <w:pPr>
              <w:jc w:val="center"/>
            </w:pPr>
            <w:r>
              <w:rPr>
                <w:b/>
                <w:color w:val="FFFFFF"/>
                <w:sz w:val="20"/>
              </w:rPr>
              <w:t>Columna</w:t>
            </w:r>
          </w:p>
        </w:tc>
        <w:tc>
          <w:tcPr>
            <w:tcW w:type="dxa" w:w="4608"/>
            <w:shd w:val="clear" w:color="auto" w:fill="0077CC"/>
          </w:tcPr>
          <w:p>
            <w:pPr>
              <w:jc w:val="center"/>
            </w:pPr>
            <w:r>
              <w:rPr>
                <w:b/>
                <w:color w:val="FFFFFF"/>
                <w:sz w:val="20"/>
              </w:rPr>
              <w:t>Qué significa</w:t>
            </w:r>
          </w:p>
        </w:tc>
        <w:tc>
          <w:tcPr>
            <w:tcW w:type="dxa" w:w="2592"/>
            <w:shd w:val="clear" w:color="auto" w:fill="0077CC"/>
          </w:tcPr>
          <w:p>
            <w:pPr>
              <w:jc w:val="center"/>
            </w:pPr>
            <w:r>
              <w:rPr>
                <w:b/>
                <w:color w:val="FFFFFF"/>
                <w:sz w:val="20"/>
              </w:rPr>
              <w:t>Posibles valores</w:t>
            </w:r>
          </w:p>
        </w:tc>
      </w:tr>
      <w:tr>
        <w:tc>
          <w:tcPr>
            <w:tcW w:type="dxa" w:w="1584"/>
            <w:shd w:val="clear" w:color="auto" w:fill="F0F5FF"/>
          </w:tcPr>
          <w:p>
            <w:pPr>
              <w:jc w:val="center"/>
            </w:pPr>
            <w:r>
              <w:rPr>
                <w:b/>
                <w:sz w:val="20"/>
              </w:rPr>
              <w:t>Símbolo</w:t>
            </w:r>
          </w:p>
        </w:tc>
        <w:tc>
          <w:tcPr>
            <w:tcW w:type="dxa" w:w="4608"/>
            <w:shd w:val="clear" w:color="auto" w:fill="F0F5FF"/>
          </w:tcPr>
          <w:p>
            <w:r>
              <w:rPr>
                <w:sz w:val="20"/>
              </w:rPr>
              <w:t>Código del activo en bolsa.</w:t>
            </w:r>
          </w:p>
        </w:tc>
        <w:tc>
          <w:tcPr>
            <w:tcW w:type="dxa" w:w="2592"/>
            <w:shd w:val="clear" w:color="auto" w:fill="F0F5FF"/>
          </w:tcPr>
          <w:p>
            <w:r>
              <w:rPr>
                <w:sz w:val="20"/>
              </w:rPr>
              <w:t>AAPL, TSLA, SPY…</w:t>
            </w:r>
          </w:p>
        </w:tc>
      </w:tr>
      <w:tr>
        <w:tc>
          <w:tcPr>
            <w:tcW w:type="dxa" w:w="1584"/>
            <w:shd w:val="clear" w:color="auto" w:fill="FFFFFF"/>
          </w:tcPr>
          <w:p>
            <w:pPr>
              <w:jc w:val="center"/>
            </w:pPr>
            <w:r>
              <w:rPr>
                <w:b/>
                <w:sz w:val="20"/>
              </w:rPr>
              <w:t>Señal</w:t>
            </w:r>
          </w:p>
        </w:tc>
        <w:tc>
          <w:tcPr>
            <w:tcW w:type="dxa" w:w="4608"/>
            <w:shd w:val="clear" w:color="auto" w:fill="FFFFFF"/>
          </w:tcPr>
          <w:p>
            <w:r>
              <w:rPr>
                <w:sz w:val="20"/>
              </w:rPr>
              <w:t>Recomendación del modelo de IA basada en los patrones históricos. Es una sugerencia, no una garantía.</w:t>
            </w:r>
          </w:p>
        </w:tc>
        <w:tc>
          <w:tcPr>
            <w:tcW w:type="dxa" w:w="2592"/>
            <w:shd w:val="clear" w:color="auto" w:fill="FFFFFF"/>
          </w:tcPr>
          <w:p>
            <w:r>
              <w:rPr>
                <w:sz w:val="20"/>
              </w:rPr>
              <w:t>COMPRAR</w:t>
              <w:br/>
              <w:t>COMPRAR (débil)</w:t>
              <w:br/>
              <w:t>NEUTRAL</w:t>
              <w:br/>
              <w:t>VENDER (débil)</w:t>
              <w:br/>
              <w:t>VENDER</w:t>
            </w:r>
          </w:p>
        </w:tc>
      </w:tr>
      <w:tr>
        <w:tc>
          <w:tcPr>
            <w:tcW w:type="dxa" w:w="1584"/>
            <w:shd w:val="clear" w:color="auto" w:fill="F0F5FF"/>
          </w:tcPr>
          <w:p>
            <w:pPr>
              <w:jc w:val="center"/>
            </w:pPr>
            <w:r>
              <w:rPr>
                <w:b/>
                <w:sz w:val="20"/>
              </w:rPr>
              <w:t>Prob. Subida</w:t>
            </w:r>
          </w:p>
        </w:tc>
        <w:tc>
          <w:tcPr>
            <w:tcW w:type="dxa" w:w="4608"/>
            <w:shd w:val="clear" w:color="auto" w:fill="F0F5FF"/>
          </w:tcPr>
          <w:p>
            <w:r>
              <w:rPr>
                <w:sz w:val="20"/>
              </w:rPr>
              <w:t>Probabilidad en % de que el precio cierre más alto mañana según el modelo. Por encima de 65% → COMPRAR. Por debajo de 35% → VENDER.</w:t>
            </w:r>
          </w:p>
        </w:tc>
        <w:tc>
          <w:tcPr>
            <w:tcW w:type="dxa" w:w="2592"/>
            <w:shd w:val="clear" w:color="auto" w:fill="F0F5FF"/>
          </w:tcPr>
          <w:p>
            <w:r>
              <w:rPr>
                <w:sz w:val="20"/>
              </w:rPr>
              <w:t>0% – 100%</w:t>
            </w:r>
          </w:p>
        </w:tc>
      </w:tr>
      <w:tr>
        <w:tc>
          <w:tcPr>
            <w:tcW w:type="dxa" w:w="1584"/>
            <w:shd w:val="clear" w:color="auto" w:fill="FFFFFF"/>
          </w:tcPr>
          <w:p>
            <w:pPr>
              <w:jc w:val="center"/>
            </w:pPr>
            <w:r>
              <w:rPr>
                <w:b/>
                <w:sz w:val="20"/>
              </w:rPr>
              <w:t>Ask</w:t>
            </w:r>
          </w:p>
        </w:tc>
        <w:tc>
          <w:tcPr>
            <w:tcW w:type="dxa" w:w="4608"/>
            <w:shd w:val="clear" w:color="auto" w:fill="FFFFFF"/>
          </w:tcPr>
          <w:p>
            <w:r>
              <w:rPr>
                <w:sz w:val="20"/>
              </w:rPr>
              <w:t>Precio al que puedes COMPRAR el activo ahora mismo en el mercado. Es el precio que pide el vendedor.</w:t>
            </w:r>
          </w:p>
        </w:tc>
        <w:tc>
          <w:tcPr>
            <w:tcW w:type="dxa" w:w="2592"/>
            <w:shd w:val="clear" w:color="auto" w:fill="FFFFFF"/>
          </w:tcPr>
          <w:p>
            <w:r>
              <w:rPr>
                <w:sz w:val="20"/>
              </w:rPr>
              <w:t>$182.5200</w:t>
            </w:r>
          </w:p>
        </w:tc>
      </w:tr>
      <w:tr>
        <w:tc>
          <w:tcPr>
            <w:tcW w:type="dxa" w:w="1584"/>
            <w:shd w:val="clear" w:color="auto" w:fill="F0F5FF"/>
          </w:tcPr>
          <w:p>
            <w:pPr>
              <w:jc w:val="center"/>
            </w:pPr>
            <w:r>
              <w:rPr>
                <w:b/>
                <w:sz w:val="20"/>
              </w:rPr>
              <w:t>Bid</w:t>
            </w:r>
          </w:p>
        </w:tc>
        <w:tc>
          <w:tcPr>
            <w:tcW w:type="dxa" w:w="4608"/>
            <w:shd w:val="clear" w:color="auto" w:fill="F0F5FF"/>
          </w:tcPr>
          <w:p>
            <w:r>
              <w:rPr>
                <w:sz w:val="20"/>
              </w:rPr>
              <w:t>Precio al que puedes VENDER el activo ahora mismo. Es el precio que ofrece el comprador. Siempre ligeramente inferior al Ask.</w:t>
            </w:r>
          </w:p>
        </w:tc>
        <w:tc>
          <w:tcPr>
            <w:tcW w:type="dxa" w:w="2592"/>
            <w:shd w:val="clear" w:color="auto" w:fill="F0F5FF"/>
          </w:tcPr>
          <w:p>
            <w:r>
              <w:rPr>
                <w:sz w:val="20"/>
              </w:rPr>
              <w:t>$182.5000</w:t>
            </w:r>
          </w:p>
        </w:tc>
      </w:tr>
      <w:tr>
        <w:tc>
          <w:tcPr>
            <w:tcW w:type="dxa" w:w="1584"/>
            <w:shd w:val="clear" w:color="auto" w:fill="FFFFFF"/>
          </w:tcPr>
          <w:p>
            <w:pPr>
              <w:jc w:val="center"/>
            </w:pPr>
            <w:r>
              <w:rPr>
                <w:b/>
                <w:sz w:val="20"/>
              </w:rPr>
              <w:t>Precisión CV</w:t>
            </w:r>
          </w:p>
        </w:tc>
        <w:tc>
          <w:tcPr>
            <w:tcW w:type="dxa" w:w="4608"/>
            <w:shd w:val="clear" w:color="auto" w:fill="FFFFFF"/>
          </w:tcPr>
          <w:p>
            <w:r>
              <w:rPr>
                <w:sz w:val="20"/>
              </w:rPr>
              <w:t>Porcentaje de aciertos del modelo, medido con datos que NO usó durante el entrenamiento (validación cruzada temporal). Un valor de 55-65% es normal en mercados financieros.</w:t>
            </w:r>
          </w:p>
        </w:tc>
        <w:tc>
          <w:tcPr>
            <w:tcW w:type="dxa" w:w="2592"/>
            <w:shd w:val="clear" w:color="auto" w:fill="FFFFFF"/>
          </w:tcPr>
          <w:p>
            <w:r>
              <w:rPr>
                <w:sz w:val="20"/>
              </w:rPr>
              <w:t>52.3% ±3.1%</w:t>
            </w:r>
          </w:p>
        </w:tc>
      </w:tr>
      <w:tr>
        <w:tc>
          <w:tcPr>
            <w:tcW w:type="dxa" w:w="1584"/>
            <w:shd w:val="clear" w:color="auto" w:fill="F0F5FF"/>
          </w:tcPr>
          <w:p>
            <w:pPr>
              <w:jc w:val="center"/>
            </w:pPr>
            <w:r>
              <w:rPr>
                <w:b/>
                <w:sz w:val="20"/>
              </w:rPr>
              <w:t>Estado</w:t>
            </w:r>
          </w:p>
        </w:tc>
        <w:tc>
          <w:tcPr>
            <w:tcW w:type="dxa" w:w="4608"/>
            <w:shd w:val="clear" w:color="auto" w:fill="F0F5FF"/>
          </w:tcPr>
          <w:p>
            <w:r>
              <w:rPr>
                <w:sz w:val="20"/>
              </w:rPr>
              <w:t>Indica en qué punto está el análisis de ese símbolo.</w:t>
            </w:r>
          </w:p>
        </w:tc>
        <w:tc>
          <w:tcPr>
            <w:tcW w:type="dxa" w:w="2592"/>
            <w:shd w:val="clear" w:color="auto" w:fill="F0F5FF"/>
          </w:tcPr>
          <w:p>
            <w:r>
              <w:rPr>
                <w:sz w:val="20"/>
              </w:rPr>
              <w:t>En proceso…</w:t>
              <w:br/>
              <w:t>Completado ✓</w:t>
              <w:br/>
              <w:t>Error: [motivo]</w:t>
            </w:r>
          </w:p>
        </w:tc>
      </w:tr>
    </w:tbl>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Código de colores de la señal:</w:t>
            </w:r>
          </w:p>
          <w:p>
            <w:pPr>
              <w:ind w:left="283"/>
            </w:pPr>
            <w:r>
              <w:rPr>
                <w:sz w:val="20"/>
              </w:rPr>
              <w:t>• Verde  → COMPRAR: el modelo predice subida con alta confianza (prob. &gt; 65%).</w:t>
            </w:r>
          </w:p>
          <w:p>
            <w:pPr>
              <w:ind w:left="283"/>
            </w:pPr>
            <w:r>
              <w:rPr>
                <w:sz w:val="20"/>
              </w:rPr>
              <w:t>• Rojo   → VENDER: el modelo predice bajada con alta confianza (prob. &lt; 35%).</w:t>
            </w:r>
          </w:p>
          <w:p>
            <w:pPr>
              <w:ind w:left="283"/>
            </w:pPr>
            <w:r>
              <w:rPr>
                <w:sz w:val="20"/>
              </w:rPr>
              <w:t>• Naranja → NEUTRAL o señal débil: no hay suficiente certeza para actuar.</w:t>
            </w:r>
          </w:p>
        </w:tc>
      </w:tr>
    </w:tbl>
    <w:p/>
    <w:p>
      <w:pPr>
        <w:pStyle w:val="Heading1"/>
        <w:spacing w:before="280" w:after="80"/>
      </w:pPr>
      <w:r>
        <w:rPr>
          <w:color w:val="0077CC"/>
        </w:rPr>
        <w:t>5. Gráfico de precios</w:t>
      </w:r>
    </w:p>
    <w:p>
      <w:pPr>
        <w:spacing w:after="80"/>
      </w:pPr>
      <w:r>
        <w:rPr>
          <w:b w:val="0"/>
          <w:sz w:val="22"/>
        </w:rPr>
        <w:t>El gráfico muestra la evolución histórica del precio de cierre del activo seleccionado. Al hacer clic en una fila de la tabla, el gráfico se actualiza automáticamente para mostrar ese activo.</w:t>
      </w:r>
    </w:p>
    <w:p/>
    <w:p>
      <w:pPr>
        <w:spacing w:after="80"/>
      </w:pPr>
      <w:r>
        <w:rPr>
          <w:b/>
          <w:sz w:val="22"/>
        </w:rPr>
        <w:t>¿Qué muestra exactamente?</w:t>
      </w:r>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Elementos del gráfico:</w:t>
            </w:r>
          </w:p>
          <w:p>
            <w:pPr>
              <w:ind w:left="283"/>
            </w:pPr>
            <w:r>
              <w:rPr>
                <w:sz w:val="20"/>
              </w:rPr>
              <w:t>• Línea de precio: evolución del precio de cierre diario desde la fecha de inicio.</w:t>
            </w:r>
          </w:p>
          <w:p>
            <w:pPr>
              <w:ind w:left="283"/>
            </w:pPr>
            <w:r>
              <w:rPr>
                <w:sz w:val="20"/>
              </w:rPr>
              <w:t>• Eje X (horizontal): tiempo (fechas).</w:t>
            </w:r>
          </w:p>
          <w:p>
            <w:pPr>
              <w:ind w:left="283"/>
            </w:pPr>
            <w:r>
              <w:rPr>
                <w:sz w:val="20"/>
              </w:rPr>
              <w:t>• Eje Y (vertical): precio del activo en dólares ($).</w:t>
            </w:r>
          </w:p>
          <w:p>
            <w:pPr>
              <w:ind w:left="283"/>
            </w:pPr>
            <w:r>
              <w:rPr>
                <w:sz w:val="20"/>
              </w:rPr>
              <w:t>• Cuanto más años de historial hayas seleccionado, más larga es la línea.</w:t>
            </w:r>
          </w:p>
          <w:p>
            <w:pPr>
              <w:ind w:left="283"/>
            </w:pPr>
            <w:r>
              <w:rPr>
                <w:sz w:val="20"/>
              </w:rPr>
              <w:t>• Los datos provienen de Yahoo Finance (histórico) combinados con Alpaca (datos recientes).</w:t>
            </w:r>
          </w:p>
        </w:tc>
      </w:tr>
    </w:tbl>
    <w:p/>
    <w:p>
      <w:pPr>
        <w:pStyle w:val="Heading1"/>
        <w:spacing w:before="280" w:after="80"/>
      </w:pPr>
      <w:r>
        <w:rPr>
          <w:color w:val="0077CC"/>
        </w:rPr>
        <w:t>6. Panel derecho — Detalle del activo seleccionado</w:t>
      </w:r>
    </w:p>
    <w:p>
      <w:pPr>
        <w:spacing w:after="80"/>
      </w:pPr>
      <w:r>
        <w:rPr>
          <w:b w:val="0"/>
          <w:sz w:val="22"/>
        </w:rPr>
        <w:t>Al hacer clic en cualquier fila de la tabla, el panel derecho muestra el análisis detallado de ese activo. Se divide en tres secciones:</w:t>
      </w:r>
    </w:p>
    <w:p>
      <w:pPr>
        <w:pStyle w:val="Heading2"/>
        <w:spacing w:before="160" w:after="80"/>
      </w:pPr>
      <w:r>
        <w:rPr>
          <w:color w:val="0099FF"/>
        </w:rPr>
        <w:t>6.1  Señal y cotización en tiempo real</w:t>
      </w:r>
    </w:p>
    <w:p>
      <w:pPr>
        <w:spacing w:after="80"/>
      </w:pPr>
      <w:r>
        <w:rPr>
          <w:b w:val="0"/>
          <w:sz w:val="22"/>
        </w:rPr>
        <w:t>La parte superior del panel muestra la señal del modelo y los precios actuales obtenidos de Alpaca en tiempo real.</w:t>
      </w:r>
    </w:p>
    <w:tbl>
      <w:tblPr>
        <w:tblStyle w:val="TableGrid"/>
        <w:tblW w:type="auto" w:w="0"/>
        <w:jc w:val="center"/>
        <w:tblLook w:firstColumn="1" w:firstRow="1" w:lastColumn="0" w:lastRow="0" w:noHBand="0" w:noVBand="1" w:val="04A0"/>
      </w:tblPr>
      <w:tblGrid>
        <w:gridCol w:w="4561"/>
        <w:gridCol w:w="4561"/>
      </w:tblGrid>
      <w:tr>
        <w:tc>
          <w:tcPr>
            <w:tcW w:type="dxa" w:w="2880"/>
            <w:shd w:val="clear" w:color="auto" w:fill="0077CC"/>
          </w:tcPr>
          <w:p>
            <w:pPr>
              <w:jc w:val="center"/>
            </w:pPr>
            <w:r>
              <w:rPr>
                <w:b/>
                <w:color w:val="FFFFFF"/>
                <w:sz w:val="20"/>
              </w:rPr>
              <w:t>Elemento</w:t>
            </w:r>
          </w:p>
        </w:tc>
        <w:tc>
          <w:tcPr>
            <w:tcW w:type="dxa" w:w="5760"/>
            <w:shd w:val="clear" w:color="auto" w:fill="0077CC"/>
          </w:tcPr>
          <w:p>
            <w:pPr>
              <w:jc w:val="center"/>
            </w:pPr>
            <w:r>
              <w:rPr>
                <w:b/>
                <w:color w:val="FFFFFF"/>
                <w:sz w:val="20"/>
              </w:rPr>
              <w:t>Descripción</w:t>
            </w:r>
          </w:p>
        </w:tc>
      </w:tr>
      <w:tr>
        <w:tc>
          <w:tcPr>
            <w:tcW w:type="dxa" w:w="2880"/>
            <w:shd w:val="clear" w:color="auto" w:fill="F0F5FF"/>
          </w:tcPr>
          <w:p>
            <w:pPr>
              <w:jc w:val="center"/>
            </w:pPr>
            <w:r>
              <w:rPr>
                <w:b/>
                <w:sz w:val="20"/>
              </w:rPr>
              <w:t>Señal grande</w:t>
              <w:br/>
              <w:t>(COMPRAR / VENDER / NEUTRAL)</w:t>
            </w:r>
          </w:p>
        </w:tc>
        <w:tc>
          <w:tcPr>
            <w:tcW w:type="dxa" w:w="5760"/>
            <w:shd w:val="clear" w:color="auto" w:fill="F0F5FF"/>
          </w:tcPr>
          <w:p>
            <w:r>
              <w:rPr>
                <w:sz w:val="20"/>
              </w:rPr>
              <w:t>Recomendación del modelo XGBoost. Se muestra en verde si es COMPRAR, en rojo si es VENDER y en naranja si es NEUTRAL o señal débil.</w:t>
            </w:r>
          </w:p>
        </w:tc>
      </w:tr>
      <w:tr>
        <w:tc>
          <w:tcPr>
            <w:tcW w:type="dxa" w:w="2880"/>
            <w:shd w:val="clear" w:color="auto" w:fill="FFFFFF"/>
          </w:tcPr>
          <w:p>
            <w:pPr>
              <w:jc w:val="center"/>
            </w:pPr>
            <w:r>
              <w:rPr>
                <w:b/>
                <w:sz w:val="20"/>
              </w:rPr>
              <w:t>Probabilidad de subida</w:t>
            </w:r>
          </w:p>
        </w:tc>
        <w:tc>
          <w:tcPr>
            <w:tcW w:type="dxa" w:w="5760"/>
            <w:shd w:val="clear" w:color="auto" w:fill="FFFFFF"/>
          </w:tcPr>
          <w:p>
            <w:r>
              <w:rPr>
                <w:sz w:val="20"/>
              </w:rPr>
              <w:t>Confianza del modelo en que el precio subirá mañana. Por encima del 65% activa COMPRAR, por debajo del 35% activa VENDER.</w:t>
            </w:r>
          </w:p>
        </w:tc>
      </w:tr>
      <w:tr>
        <w:tc>
          <w:tcPr>
            <w:tcW w:type="dxa" w:w="2880"/>
            <w:shd w:val="clear" w:color="auto" w:fill="F0F5FF"/>
          </w:tcPr>
          <w:p>
            <w:pPr>
              <w:jc w:val="center"/>
            </w:pPr>
            <w:r>
              <w:rPr>
                <w:b/>
                <w:sz w:val="20"/>
              </w:rPr>
              <w:t>Ask</w:t>
            </w:r>
          </w:p>
        </w:tc>
        <w:tc>
          <w:tcPr>
            <w:tcW w:type="dxa" w:w="5760"/>
            <w:shd w:val="clear" w:color="auto" w:fill="F0F5FF"/>
          </w:tcPr>
          <w:p>
            <w:r>
              <w:rPr>
                <w:sz w:val="20"/>
              </w:rPr>
              <w:t>Precio actual al que puedes comprar el activo (precio del vendedor). Dato en tiempo real de Alpaca.</w:t>
            </w:r>
          </w:p>
        </w:tc>
      </w:tr>
      <w:tr>
        <w:tc>
          <w:tcPr>
            <w:tcW w:type="dxa" w:w="2880"/>
            <w:shd w:val="clear" w:color="auto" w:fill="FFFFFF"/>
          </w:tcPr>
          <w:p>
            <w:pPr>
              <w:jc w:val="center"/>
            </w:pPr>
            <w:r>
              <w:rPr>
                <w:b/>
                <w:sz w:val="20"/>
              </w:rPr>
              <w:t>Bid</w:t>
            </w:r>
          </w:p>
        </w:tc>
        <w:tc>
          <w:tcPr>
            <w:tcW w:type="dxa" w:w="5760"/>
            <w:shd w:val="clear" w:color="auto" w:fill="FFFFFF"/>
          </w:tcPr>
          <w:p>
            <w:r>
              <w:rPr>
                <w:sz w:val="20"/>
              </w:rPr>
              <w:t>Precio actual al que puedes vender (precio del comprador). Siempre algo menor que el Ask. La diferencia se llama 'spread'.</w:t>
            </w:r>
          </w:p>
        </w:tc>
      </w:tr>
      <w:tr>
        <w:tc>
          <w:tcPr>
            <w:tcW w:type="dxa" w:w="2880"/>
            <w:shd w:val="clear" w:color="auto" w:fill="F0F5FF"/>
          </w:tcPr>
          <w:p>
            <w:pPr>
              <w:jc w:val="center"/>
            </w:pPr>
            <w:r>
              <w:rPr>
                <w:b/>
                <w:sz w:val="20"/>
              </w:rPr>
              <w:t>Sugerencia de precio límite</w:t>
            </w:r>
          </w:p>
        </w:tc>
        <w:tc>
          <w:tcPr>
            <w:tcW w:type="dxa" w:w="5760"/>
            <w:shd w:val="clear" w:color="auto" w:fill="F0F5FF"/>
          </w:tcPr>
          <w:p>
            <w:r>
              <w:rPr>
                <w:sz w:val="20"/>
              </w:rPr>
              <w:t>Precio recomendado para colocar una orden límite: Bid + $0.01 para comprar (ligeramente mejor que el mercado), Ask − $0.01 para vender.</w:t>
            </w:r>
          </w:p>
        </w:tc>
      </w:tr>
    </w:tbl>
    <w:p/>
    <w:p>
      <w:pPr>
        <w:pStyle w:val="Heading2"/>
        <w:spacing w:before="160" w:after="80"/>
      </w:pPr>
      <w:r>
        <w:rPr>
          <w:color w:val="0099FF"/>
        </w:rPr>
        <w:t>6.2  Métricas del modelo (XGBoost)</w:t>
      </w:r>
    </w:p>
    <w:p>
      <w:pPr>
        <w:spacing w:after="80"/>
      </w:pPr>
      <w:r>
        <w:rPr>
          <w:b w:val="0"/>
          <w:sz w:val="22"/>
        </w:rPr>
        <w:t>Esta sección muestra cómo de bien funciona el modelo entrenado. Es importante para saber si puedes confiar en las señales que genera.</w:t>
      </w:r>
    </w:p>
    <w:tbl>
      <w:tblPr>
        <w:tblStyle w:val="TableGrid"/>
        <w:tblW w:type="auto" w:w="0"/>
        <w:jc w:val="center"/>
        <w:tblLook w:firstColumn="1" w:firstRow="1" w:lastColumn="0" w:lastRow="0" w:noHBand="0" w:noVBand="1" w:val="04A0"/>
      </w:tblPr>
      <w:tblGrid>
        <w:gridCol w:w="3041"/>
        <w:gridCol w:w="3041"/>
        <w:gridCol w:w="3041"/>
      </w:tblGrid>
      <w:tr>
        <w:tc>
          <w:tcPr>
            <w:tcW w:type="dxa" w:w="2160"/>
            <w:shd w:val="clear" w:color="auto" w:fill="0077CC"/>
          </w:tcPr>
          <w:p>
            <w:pPr>
              <w:jc w:val="center"/>
            </w:pPr>
            <w:r>
              <w:rPr>
                <w:b/>
                <w:color w:val="FFFFFF"/>
                <w:sz w:val="20"/>
              </w:rPr>
              <w:t>Métrica</w:t>
            </w:r>
          </w:p>
        </w:tc>
        <w:tc>
          <w:tcPr>
            <w:tcW w:type="dxa" w:w="4032"/>
            <w:shd w:val="clear" w:color="auto" w:fill="0077CC"/>
          </w:tcPr>
          <w:p>
            <w:pPr>
              <w:jc w:val="center"/>
            </w:pPr>
            <w:r>
              <w:rPr>
                <w:b/>
                <w:color w:val="FFFFFF"/>
                <w:sz w:val="20"/>
              </w:rPr>
              <w:t>Qué mide</w:t>
            </w:r>
          </w:p>
        </w:tc>
        <w:tc>
          <w:tcPr>
            <w:tcW w:type="dxa" w:w="2592"/>
            <w:shd w:val="clear" w:color="auto" w:fill="0077CC"/>
          </w:tcPr>
          <w:p>
            <w:pPr>
              <w:jc w:val="center"/>
            </w:pPr>
            <w:r>
              <w:rPr>
                <w:b/>
                <w:color w:val="FFFFFF"/>
                <w:sz w:val="20"/>
              </w:rPr>
              <w:t>Cómo interpretar</w:t>
            </w:r>
          </w:p>
        </w:tc>
      </w:tr>
      <w:tr>
        <w:tc>
          <w:tcPr>
            <w:tcW w:type="dxa" w:w="2160"/>
            <w:shd w:val="clear" w:color="auto" w:fill="F0F5FF"/>
          </w:tcPr>
          <w:p>
            <w:pPr>
              <w:jc w:val="center"/>
            </w:pPr>
            <w:r>
              <w:rPr>
                <w:b/>
                <w:sz w:val="20"/>
              </w:rPr>
              <w:t>Precisión CV</w:t>
              <w:br/>
              <w:t>(Media ± Desviación)</w:t>
            </w:r>
          </w:p>
        </w:tc>
        <w:tc>
          <w:tcPr>
            <w:tcW w:type="dxa" w:w="4032"/>
            <w:shd w:val="clear" w:color="auto" w:fill="F0F5FF"/>
          </w:tcPr>
          <w:p>
            <w:r>
              <w:rPr>
                <w:sz w:val="20"/>
              </w:rPr>
              <w:t>Porcentaje de predicciones correctas medido con el método TimeSeriesSplit: el modelo se entrena con datos del pasado y se prueba con datos del futuro, simulando uso real.</w:t>
            </w:r>
          </w:p>
        </w:tc>
        <w:tc>
          <w:tcPr>
            <w:tcW w:type="dxa" w:w="2592"/>
            <w:shd w:val="clear" w:color="auto" w:fill="F0F5FF"/>
          </w:tcPr>
          <w:p>
            <w:r>
              <w:rPr>
                <w:sz w:val="20"/>
              </w:rPr>
              <w:t>55-60% = aceptable.</w:t>
              <w:br/>
              <w:t>60-65% = bueno.</w:t>
              <w:br/>
              <w:t>&gt;65% = excelente.</w:t>
              <w:br/>
              <w:t>Un modelo perfecto sería imposible en bolsa.</w:t>
            </w:r>
          </w:p>
        </w:tc>
      </w:tr>
      <w:tr>
        <w:tc>
          <w:tcPr>
            <w:tcW w:type="dxa" w:w="2160"/>
            <w:shd w:val="clear" w:color="auto" w:fill="FFFFFF"/>
          </w:tcPr>
          <w:p>
            <w:pPr>
              <w:jc w:val="center"/>
            </w:pPr>
            <w:r>
              <w:rPr>
                <w:b/>
                <w:sz w:val="20"/>
              </w:rPr>
              <w:t>AUC CV</w:t>
            </w:r>
          </w:p>
        </w:tc>
        <w:tc>
          <w:tcPr>
            <w:tcW w:type="dxa" w:w="4032"/>
            <w:shd w:val="clear" w:color="auto" w:fill="FFFFFF"/>
          </w:tcPr>
          <w:p>
            <w:r>
              <w:rPr>
                <w:sz w:val="20"/>
              </w:rPr>
              <w:t>Area Under the Curve. Mide qué tan bien separa el modelo los días que suben de los que bajan. 0.5 = azar puro, 1.0 = modelo perfecto.</w:t>
            </w:r>
          </w:p>
        </w:tc>
        <w:tc>
          <w:tcPr>
            <w:tcW w:type="dxa" w:w="2592"/>
            <w:shd w:val="clear" w:color="auto" w:fill="FFFFFF"/>
          </w:tcPr>
          <w:p>
            <w:r>
              <w:rPr>
                <w:sz w:val="20"/>
              </w:rPr>
              <w:t>&lt; 0.52 = apenas mejor que azar.</w:t>
              <w:br/>
              <w:t>0.55-0.60 = útil.</w:t>
              <w:br/>
              <w:t>&gt; 0.60 = muy bueno.</w:t>
            </w:r>
          </w:p>
        </w:tc>
      </w:tr>
      <w:tr>
        <w:tc>
          <w:tcPr>
            <w:tcW w:type="dxa" w:w="2160"/>
            <w:shd w:val="clear" w:color="auto" w:fill="F0F5FF"/>
          </w:tcPr>
          <w:p>
            <w:pPr>
              <w:jc w:val="center"/>
            </w:pPr>
            <w:r>
              <w:rPr>
                <w:b/>
                <w:sz w:val="20"/>
              </w:rPr>
              <w:t>Precisión entren.</w:t>
            </w:r>
          </w:p>
        </w:tc>
        <w:tc>
          <w:tcPr>
            <w:tcW w:type="dxa" w:w="4032"/>
            <w:shd w:val="clear" w:color="auto" w:fill="F0F5FF"/>
          </w:tcPr>
          <w:p>
            <w:r>
              <w:rPr>
                <w:sz w:val="20"/>
              </w:rPr>
              <w:t>Precisión sobre los datos con los que aprendió. Suele ser más alta que la CV — no es tan fiable.</w:t>
            </w:r>
          </w:p>
        </w:tc>
        <w:tc>
          <w:tcPr>
            <w:tcW w:type="dxa" w:w="2592"/>
            <w:shd w:val="clear" w:color="auto" w:fill="F0F5FF"/>
          </w:tcPr>
          <w:p>
            <w:r>
              <w:rPr>
                <w:sz w:val="20"/>
              </w:rPr>
              <w:t>Solo informativa. Si es mucho mayor que CV, el modelo puede estar 'memorizando' en lugar de aprender.</w:t>
            </w:r>
          </w:p>
        </w:tc>
      </w:tr>
      <w:tr>
        <w:tc>
          <w:tcPr>
            <w:tcW w:type="dxa" w:w="2160"/>
            <w:shd w:val="clear" w:color="auto" w:fill="FFFFFF"/>
          </w:tcPr>
          <w:p>
            <w:pPr>
              <w:jc w:val="center"/>
            </w:pPr>
            <w:r>
              <w:rPr>
                <w:b/>
                <w:sz w:val="20"/>
              </w:rPr>
              <w:t>Precisión compra</w:t>
            </w:r>
          </w:p>
        </w:tc>
        <w:tc>
          <w:tcPr>
            <w:tcW w:type="dxa" w:w="4032"/>
            <w:shd w:val="clear" w:color="auto" w:fill="FFFFFF"/>
          </w:tcPr>
          <w:p>
            <w:r>
              <w:rPr>
                <w:sz w:val="20"/>
              </w:rPr>
              <w:t>De todas las veces que el modelo dijo COMPRAR, ¿cuántas veces tenía razón y el precio realmente subió?</w:t>
            </w:r>
          </w:p>
        </w:tc>
        <w:tc>
          <w:tcPr>
            <w:tcW w:type="dxa" w:w="2592"/>
            <w:shd w:val="clear" w:color="auto" w:fill="FFFFFF"/>
          </w:tcPr>
          <w:p>
            <w:r>
              <w:rPr>
                <w:sz w:val="20"/>
              </w:rPr>
              <w:t>Por encima del 55% es positivo.</w:t>
            </w:r>
          </w:p>
        </w:tc>
      </w:tr>
      <w:tr>
        <w:tc>
          <w:tcPr>
            <w:tcW w:type="dxa" w:w="2160"/>
            <w:shd w:val="clear" w:color="auto" w:fill="F0F5FF"/>
          </w:tcPr>
          <w:p>
            <w:pPr>
              <w:jc w:val="center"/>
            </w:pPr>
            <w:r>
              <w:rPr>
                <w:b/>
                <w:sz w:val="20"/>
              </w:rPr>
              <w:t>Recall compra</w:t>
            </w:r>
          </w:p>
        </w:tc>
        <w:tc>
          <w:tcPr>
            <w:tcW w:type="dxa" w:w="4032"/>
            <w:shd w:val="clear" w:color="auto" w:fill="F0F5FF"/>
          </w:tcPr>
          <w:p>
            <w:r>
              <w:rPr>
                <w:sz w:val="20"/>
              </w:rPr>
              <w:t>De todas las subidas reales que hubo, ¿qué porcentaje detectó el modelo?</w:t>
            </w:r>
          </w:p>
        </w:tc>
        <w:tc>
          <w:tcPr>
            <w:tcW w:type="dxa" w:w="2592"/>
            <w:shd w:val="clear" w:color="auto" w:fill="F0F5FF"/>
          </w:tcPr>
          <w:p>
            <w:r>
              <w:rPr>
                <w:sz w:val="20"/>
              </w:rPr>
              <w:t>Un recall bajo significa que el modelo se pierde muchas subidas.</w:t>
            </w:r>
          </w:p>
        </w:tc>
      </w:tr>
      <w:tr>
        <w:tc>
          <w:tcPr>
            <w:tcW w:type="dxa" w:w="2160"/>
            <w:shd w:val="clear" w:color="auto" w:fill="FFFFFF"/>
          </w:tcPr>
          <w:p>
            <w:pPr>
              <w:jc w:val="center"/>
            </w:pPr>
            <w:r>
              <w:rPr>
                <w:b/>
                <w:sz w:val="20"/>
              </w:rPr>
              <w:t>Muestras</w:t>
            </w:r>
          </w:p>
        </w:tc>
        <w:tc>
          <w:tcPr>
            <w:tcW w:type="dxa" w:w="4032"/>
            <w:shd w:val="clear" w:color="auto" w:fill="FFFFFF"/>
          </w:tcPr>
          <w:p>
            <w:r>
              <w:rPr>
                <w:sz w:val="20"/>
              </w:rPr>
              <w:t>Total de días de histórico usados para entrenar el modelo. Más muestras = modelo más robusto.</w:t>
            </w:r>
          </w:p>
        </w:tc>
        <w:tc>
          <w:tcPr>
            <w:tcW w:type="dxa" w:w="2592"/>
            <w:shd w:val="clear" w:color="auto" w:fill="FFFFFF"/>
          </w:tcPr>
          <w:p>
            <w:r>
              <w:rPr>
                <w:sz w:val="20"/>
              </w:rPr>
              <w:t>Con 10 años de datos diarios: ~2.500 muestras por símbolo.</w:t>
            </w:r>
          </w:p>
        </w:tc>
      </w:tr>
    </w:tbl>
    <w:p/>
    <w:p>
      <w:pPr>
        <w:pStyle w:val="Heading2"/>
        <w:spacing w:before="160" w:after="80"/>
      </w:pPr>
      <w:r>
        <w:rPr>
          <w:color w:val="0099FF"/>
        </w:rPr>
        <w:t>6.3  Top Features (importancia de indicadores)</w:t>
      </w:r>
    </w:p>
    <w:p>
      <w:pPr>
        <w:spacing w:after="80"/>
      </w:pPr>
      <w:r>
        <w:rPr>
          <w:b w:val="0"/>
          <w:sz w:val="22"/>
        </w:rPr>
        <w:t>Muestra qué indicadores técnicos son los más importantes para que el modelo tome sus decisiones sobre ese activo concreto. El porcentaje indica cuánto peso le da el modelo a cada indicador.</w:t>
      </w:r>
    </w:p>
    <w:p/>
    <w:tbl>
      <w:tblPr>
        <w:tblStyle w:val="TableGrid"/>
        <w:tblW w:type="auto" w:w="0"/>
        <w:jc w:val="center"/>
        <w:tblLook w:firstColumn="1" w:firstRow="1" w:lastColumn="0" w:lastRow="0" w:noHBand="0" w:noVBand="1" w:val="04A0"/>
      </w:tblPr>
      <w:tblGrid>
        <w:gridCol w:w="3041"/>
        <w:gridCol w:w="3041"/>
        <w:gridCol w:w="3041"/>
      </w:tblGrid>
      <w:tr>
        <w:tc>
          <w:tcPr>
            <w:tcW w:type="dxa" w:w="2304"/>
            <w:shd w:val="clear" w:color="auto" w:fill="0077CC"/>
          </w:tcPr>
          <w:p>
            <w:pPr>
              <w:jc w:val="center"/>
            </w:pPr>
            <w:r>
              <w:rPr>
                <w:b/>
                <w:color w:val="FFFFFF"/>
                <w:sz w:val="20"/>
              </w:rPr>
              <w:t>Indicador</w:t>
            </w:r>
          </w:p>
        </w:tc>
        <w:tc>
          <w:tcPr>
            <w:tcW w:type="dxa" w:w="2592"/>
            <w:shd w:val="clear" w:color="auto" w:fill="0077CC"/>
          </w:tcPr>
          <w:p>
            <w:pPr>
              <w:jc w:val="center"/>
            </w:pPr>
            <w:r>
              <w:rPr>
                <w:b/>
                <w:color w:val="FFFFFF"/>
                <w:sz w:val="20"/>
              </w:rPr>
              <w:t>Qué es</w:t>
            </w:r>
          </w:p>
        </w:tc>
        <w:tc>
          <w:tcPr>
            <w:tcW w:type="dxa" w:w="3888"/>
            <w:shd w:val="clear" w:color="auto" w:fill="0077CC"/>
          </w:tcPr>
          <w:p>
            <w:pPr>
              <w:jc w:val="center"/>
            </w:pPr>
            <w:r>
              <w:rPr>
                <w:b/>
                <w:color w:val="FFFFFF"/>
                <w:sz w:val="20"/>
              </w:rPr>
              <w:t>Qué mide</w:t>
            </w:r>
          </w:p>
        </w:tc>
      </w:tr>
      <w:tr>
        <w:tc>
          <w:tcPr>
            <w:tcW w:type="dxa" w:w="2304"/>
            <w:shd w:val="clear" w:color="auto" w:fill="F0F5FF"/>
          </w:tcPr>
          <w:p>
            <w:pPr>
              <w:jc w:val="center"/>
            </w:pPr>
            <w:r>
              <w:rPr>
                <w:b/>
                <w:sz w:val="20"/>
              </w:rPr>
              <w:t>log_ret_1d / 5d / 20d</w:t>
            </w:r>
          </w:p>
        </w:tc>
        <w:tc>
          <w:tcPr>
            <w:tcW w:type="dxa" w:w="2592"/>
            <w:shd w:val="clear" w:color="auto" w:fill="F0F5FF"/>
          </w:tcPr>
          <w:p>
            <w:r>
              <w:rPr>
                <w:sz w:val="20"/>
              </w:rPr>
              <w:t>Retorno logarítmico</w:t>
            </w:r>
          </w:p>
        </w:tc>
        <w:tc>
          <w:tcPr>
            <w:tcW w:type="dxa" w:w="3888"/>
            <w:shd w:val="clear" w:color="auto" w:fill="F0F5FF"/>
          </w:tcPr>
          <w:p>
            <w:r>
              <w:rPr>
                <w:sz w:val="20"/>
              </w:rPr>
              <w:t>Cambio de precio en 1, 5 o 20 días. Si aparece arriba de la lista, el precio reciente es el mejor predictor para ese activo.</w:t>
            </w:r>
          </w:p>
        </w:tc>
      </w:tr>
      <w:tr>
        <w:tc>
          <w:tcPr>
            <w:tcW w:type="dxa" w:w="2304"/>
            <w:shd w:val="clear" w:color="auto" w:fill="FFFFFF"/>
          </w:tcPr>
          <w:p>
            <w:pPr>
              <w:jc w:val="center"/>
            </w:pPr>
            <w:r>
              <w:rPr>
                <w:b/>
                <w:sz w:val="20"/>
              </w:rPr>
              <w:t>rsi</w:t>
            </w:r>
          </w:p>
        </w:tc>
        <w:tc>
          <w:tcPr>
            <w:tcW w:type="dxa" w:w="2592"/>
            <w:shd w:val="clear" w:color="auto" w:fill="FFFFFF"/>
          </w:tcPr>
          <w:p>
            <w:r>
              <w:rPr>
                <w:sz w:val="20"/>
              </w:rPr>
              <w:t>RSI (Índice de Fuerza Relativa, 14 días)</w:t>
            </w:r>
          </w:p>
        </w:tc>
        <w:tc>
          <w:tcPr>
            <w:tcW w:type="dxa" w:w="3888"/>
            <w:shd w:val="clear" w:color="auto" w:fill="FFFFFF"/>
          </w:tcPr>
          <w:p>
            <w:r>
              <w:rPr>
                <w:sz w:val="20"/>
              </w:rPr>
              <w:t>Mide si el activo está sobrecomprado (&gt;70) o sobrevendido (&lt;30). Muy popular entre traders para detectar rebotes.</w:t>
            </w:r>
          </w:p>
        </w:tc>
      </w:tr>
      <w:tr>
        <w:tc>
          <w:tcPr>
            <w:tcW w:type="dxa" w:w="2304"/>
            <w:shd w:val="clear" w:color="auto" w:fill="F0F5FF"/>
          </w:tcPr>
          <w:p>
            <w:pPr>
              <w:jc w:val="center"/>
            </w:pPr>
            <w:r>
              <w:rPr>
                <w:b/>
                <w:sz w:val="20"/>
              </w:rPr>
              <w:t>macd / macd_signal / macd_hist</w:t>
            </w:r>
          </w:p>
        </w:tc>
        <w:tc>
          <w:tcPr>
            <w:tcW w:type="dxa" w:w="2592"/>
            <w:shd w:val="clear" w:color="auto" w:fill="F0F5FF"/>
          </w:tcPr>
          <w:p>
            <w:r>
              <w:rPr>
                <w:sz w:val="20"/>
              </w:rPr>
              <w:t>MACD (12, 26, 9)</w:t>
            </w:r>
          </w:p>
        </w:tc>
        <w:tc>
          <w:tcPr>
            <w:tcW w:type="dxa" w:w="3888"/>
            <w:shd w:val="clear" w:color="auto" w:fill="F0F5FF"/>
          </w:tcPr>
          <w:p>
            <w:r>
              <w:rPr>
                <w:sz w:val="20"/>
              </w:rPr>
              <w:t>Diferencia entre dos medias móviles exponenciales. Indica cambios de tendencia. Cuando el MACD cruza la señal → posible cambio de dirección.</w:t>
            </w:r>
          </w:p>
        </w:tc>
      </w:tr>
      <w:tr>
        <w:tc>
          <w:tcPr>
            <w:tcW w:type="dxa" w:w="2304"/>
            <w:shd w:val="clear" w:color="auto" w:fill="FFFFFF"/>
          </w:tcPr>
          <w:p>
            <w:pPr>
              <w:jc w:val="center"/>
            </w:pPr>
            <w:r>
              <w:rPr>
                <w:b/>
                <w:sz w:val="20"/>
              </w:rPr>
              <w:t>bb_upper / bb_lower / bb_pct</w:t>
            </w:r>
          </w:p>
        </w:tc>
        <w:tc>
          <w:tcPr>
            <w:tcW w:type="dxa" w:w="2592"/>
            <w:shd w:val="clear" w:color="auto" w:fill="FFFFFF"/>
          </w:tcPr>
          <w:p>
            <w:r>
              <w:rPr>
                <w:sz w:val="20"/>
              </w:rPr>
              <w:t>Bandas de Bollinger (20, 2σ)</w:t>
            </w:r>
          </w:p>
        </w:tc>
        <w:tc>
          <w:tcPr>
            <w:tcW w:type="dxa" w:w="3888"/>
            <w:shd w:val="clear" w:color="auto" w:fill="FFFFFF"/>
          </w:tcPr>
          <w:p>
            <w:r>
              <w:rPr>
                <w:sz w:val="20"/>
              </w:rPr>
              <w:t>Si el precio toca la banda superior → puede estar sobrecomprado. Si toca la inferior → puede estar sobrevendido. bb_pct indica dónde está el precio dentro de las bandas (0=abajo, 1=arriba).</w:t>
            </w:r>
          </w:p>
        </w:tc>
      </w:tr>
      <w:tr>
        <w:tc>
          <w:tcPr>
            <w:tcW w:type="dxa" w:w="2304"/>
            <w:shd w:val="clear" w:color="auto" w:fill="F0F5FF"/>
          </w:tcPr>
          <w:p>
            <w:pPr>
              <w:jc w:val="center"/>
            </w:pPr>
            <w:r>
              <w:rPr>
                <w:b/>
                <w:sz w:val="20"/>
              </w:rPr>
              <w:t>atr</w:t>
            </w:r>
          </w:p>
        </w:tc>
        <w:tc>
          <w:tcPr>
            <w:tcW w:type="dxa" w:w="2592"/>
            <w:shd w:val="clear" w:color="auto" w:fill="F0F5FF"/>
          </w:tcPr>
          <w:p>
            <w:r>
              <w:rPr>
                <w:sz w:val="20"/>
              </w:rPr>
              <w:t>ATR (Average True Range, 14 días)</w:t>
            </w:r>
          </w:p>
        </w:tc>
        <w:tc>
          <w:tcPr>
            <w:tcW w:type="dxa" w:w="3888"/>
            <w:shd w:val="clear" w:color="auto" w:fill="F0F5FF"/>
          </w:tcPr>
          <w:p>
            <w:r>
              <w:rPr>
                <w:sz w:val="20"/>
              </w:rPr>
              <w:t>Mide la volatilidad media. Un ATR alto significa que el precio se mueve mucho (mayor riesgo y mayor oportunidad).</w:t>
            </w:r>
          </w:p>
        </w:tc>
      </w:tr>
      <w:tr>
        <w:tc>
          <w:tcPr>
            <w:tcW w:type="dxa" w:w="2304"/>
            <w:shd w:val="clear" w:color="auto" w:fill="FFFFFF"/>
          </w:tcPr>
          <w:p>
            <w:pPr>
              <w:jc w:val="center"/>
            </w:pPr>
            <w:r>
              <w:rPr>
                <w:b/>
                <w:sz w:val="20"/>
              </w:rPr>
              <w:t>sma20 / sma50 / sma_ratio</w:t>
            </w:r>
          </w:p>
        </w:tc>
        <w:tc>
          <w:tcPr>
            <w:tcW w:type="dxa" w:w="2592"/>
            <w:shd w:val="clear" w:color="auto" w:fill="FFFFFF"/>
          </w:tcPr>
          <w:p>
            <w:r>
              <w:rPr>
                <w:sz w:val="20"/>
              </w:rPr>
              <w:t>Medias Móviles Simples</w:t>
            </w:r>
          </w:p>
        </w:tc>
        <w:tc>
          <w:tcPr>
            <w:tcW w:type="dxa" w:w="3888"/>
            <w:shd w:val="clear" w:color="auto" w:fill="FFFFFF"/>
          </w:tcPr>
          <w:p>
            <w:r>
              <w:rPr>
                <w:sz w:val="20"/>
              </w:rPr>
              <w:t>Precio medio de los últimos 20 y 50 días. Cuando sma20 &gt; sma50 → tendencia alcista. sma_ratio = sma20 / sma50 (&gt;1 alcista, &lt;1 bajista).</w:t>
            </w:r>
          </w:p>
        </w:tc>
      </w:tr>
      <w:tr>
        <w:tc>
          <w:tcPr>
            <w:tcW w:type="dxa" w:w="2304"/>
            <w:shd w:val="clear" w:color="auto" w:fill="F0F5FF"/>
          </w:tcPr>
          <w:p>
            <w:pPr>
              <w:jc w:val="center"/>
            </w:pPr>
            <w:r>
              <w:rPr>
                <w:b/>
                <w:sz w:val="20"/>
              </w:rPr>
              <w:t>vol_ratio</w:t>
            </w:r>
          </w:p>
        </w:tc>
        <w:tc>
          <w:tcPr>
            <w:tcW w:type="dxa" w:w="2592"/>
            <w:shd w:val="clear" w:color="auto" w:fill="F0F5FF"/>
          </w:tcPr>
          <w:p>
            <w:r>
              <w:rPr>
                <w:sz w:val="20"/>
              </w:rPr>
              <w:t>Ratio de volumen</w:t>
            </w:r>
          </w:p>
        </w:tc>
        <w:tc>
          <w:tcPr>
            <w:tcW w:type="dxa" w:w="3888"/>
            <w:shd w:val="clear" w:color="auto" w:fill="F0F5FF"/>
          </w:tcPr>
          <w:p>
            <w:r>
              <w:rPr>
                <w:sz w:val="20"/>
              </w:rPr>
              <w:t>Volumen actual respecto a la media de 20 días. Un volumen muy alto acompañando a un movimiento de precio confirma la señal.</w:t>
            </w:r>
          </w:p>
        </w:tc>
      </w:tr>
      <w:tr>
        <w:tc>
          <w:tcPr>
            <w:tcW w:type="dxa" w:w="2304"/>
            <w:shd w:val="clear" w:color="auto" w:fill="FFFFFF"/>
          </w:tcPr>
          <w:p>
            <w:pPr>
              <w:jc w:val="center"/>
            </w:pPr>
            <w:r>
              <w:rPr>
                <w:b/>
                <w:sz w:val="20"/>
              </w:rPr>
              <w:t>close</w:t>
            </w:r>
          </w:p>
        </w:tc>
        <w:tc>
          <w:tcPr>
            <w:tcW w:type="dxa" w:w="2592"/>
            <w:shd w:val="clear" w:color="auto" w:fill="FFFFFF"/>
          </w:tcPr>
          <w:p>
            <w:r>
              <w:rPr>
                <w:sz w:val="20"/>
              </w:rPr>
              <w:t>Precio de cierre</w:t>
            </w:r>
          </w:p>
        </w:tc>
        <w:tc>
          <w:tcPr>
            <w:tcW w:type="dxa" w:w="3888"/>
            <w:shd w:val="clear" w:color="auto" w:fill="FFFFFF"/>
          </w:tcPr>
          <w:p>
            <w:r>
              <w:rPr>
                <w:sz w:val="20"/>
              </w:rPr>
              <w:t>El precio de cierre del último día disponible.</w:t>
            </w:r>
          </w:p>
        </w:tc>
      </w:tr>
    </w:tbl>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Nota sobre los top features:</w:t>
            </w:r>
          </w:p>
          <w:p>
            <w:pPr>
              <w:ind w:left="283"/>
            </w:pPr>
            <w:r>
              <w:rPr>
                <w:sz w:val="20"/>
              </w:rPr>
              <w:t>• Los features más importantes varían por activo. AAPL puede depender más del MACD mientras que TSLA puede depender más de la volatilidad (ATR).</w:t>
            </w:r>
          </w:p>
          <w:p>
            <w:pPr>
              <w:ind w:left="283"/>
            </w:pPr>
            <w:r>
              <w:rPr>
                <w:sz w:val="20"/>
              </w:rPr>
              <w:t>• Si 'close' aparece muy arriba, el modelo está usando el precio bruto — esto puede ser señal de que necesita más datos históricos.</w:t>
            </w:r>
          </w:p>
          <w:p>
            <w:pPr>
              <w:ind w:left="283"/>
            </w:pPr>
            <w:r>
              <w:rPr>
                <w:sz w:val="20"/>
              </w:rPr>
              <w:t>• Un feature con &gt;15% de importancia es dominante. Una distribución equilibrada entre varios indicadores suele indicar un modelo más robusto.</w:t>
            </w:r>
          </w:p>
        </w:tc>
      </w:tr>
    </w:tbl>
    <w:p/>
    <w:p>
      <w:pPr>
        <w:pStyle w:val="Heading1"/>
        <w:spacing w:before="280" w:after="80"/>
      </w:pPr>
      <w:r>
        <w:rPr>
          <w:color w:val="0077CC"/>
        </w:rPr>
        <w:t>7. Guía de uso paso a paso</w:t>
      </w:r>
    </w:p>
    <w:p>
      <w:pPr>
        <w:pStyle w:val="ListNumber"/>
        <w:spacing w:after="120"/>
      </w:pPr>
      <w:r>
        <w:rPr>
          <w:b/>
          <w:color w:val="0077CC"/>
          <w:sz w:val="22"/>
        </w:rPr>
        <w:t>Paso 1: Abre la aplicación</w:t>
        <w:br/>
      </w:r>
      <w:r>
        <w:rPr>
          <w:sz w:val="22"/>
        </w:rPr>
        <w:t>Ejecuta AlgoTrader.bat desde la carpeta del proyecto. La ventana principal se abrirá con el símbolo AAPL por defecto.</w:t>
      </w:r>
    </w:p>
    <w:p>
      <w:pPr>
        <w:pStyle w:val="ListNumber"/>
        <w:spacing w:after="120"/>
      </w:pPr>
      <w:r>
        <w:rPr>
          <w:b/>
          <w:color w:val="0077CC"/>
          <w:sz w:val="22"/>
        </w:rPr>
        <w:t>Paso 2: Introduce los símbolos</w:t>
        <w:br/>
      </w:r>
      <w:r>
        <w:rPr>
          <w:sz w:val="22"/>
        </w:rPr>
        <w:t>En el campo 'Símbolo(s)' escribe los tickers que quieres analizar separados por coma. Ejemplo: AAPL, TSLA, NVDA, SPY</w:t>
      </w:r>
    </w:p>
    <w:p>
      <w:pPr>
        <w:pStyle w:val="ListNumber"/>
        <w:spacing w:after="120"/>
      </w:pPr>
      <w:r>
        <w:rPr>
          <w:b/>
          <w:color w:val="0077CC"/>
          <w:sz w:val="22"/>
        </w:rPr>
        <w:t>Paso 3: Selecciona la fecha de inicio</w:t>
        <w:br/>
      </w:r>
      <w:r>
        <w:rPr>
          <w:sz w:val="22"/>
        </w:rPr>
        <w:t>En el campo 'Desde' escribe la fecha desde la que quieres tomar datos históricos. Se recomienda al menos 5 años (2018-01-01) para un buen entrenamiento. Puedes ir hasta 1993 para índices como SPY o QQQ.</w:t>
      </w:r>
    </w:p>
    <w:p>
      <w:pPr>
        <w:pStyle w:val="ListNumber"/>
        <w:spacing w:after="120"/>
      </w:pPr>
      <w:r>
        <w:rPr>
          <w:b/>
          <w:color w:val="0077CC"/>
          <w:sz w:val="22"/>
        </w:rPr>
        <w:t>Paso 4: Pulsa Entrenar y Analizar</w:t>
        <w:br/>
      </w:r>
      <w:r>
        <w:rPr>
          <w:sz w:val="22"/>
        </w:rPr>
        <w:t>El proceso tarda entre 20-60 segundos por símbolo dependiendo de los años de historial y la velocidad de tu ordenador. Puedes seguir el progreso en la barra de estado (parte inferior).</w:t>
      </w:r>
    </w:p>
    <w:p>
      <w:pPr>
        <w:pStyle w:val="ListNumber"/>
        <w:spacing w:after="120"/>
      </w:pPr>
      <w:r>
        <w:rPr>
          <w:b/>
          <w:color w:val="0077CC"/>
          <w:sz w:val="22"/>
        </w:rPr>
        <w:t>Paso 5: Interpreta los resultados</w:t>
        <w:br/>
      </w:r>
      <w:r>
        <w:rPr>
          <w:sz w:val="22"/>
        </w:rPr>
        <w:t>Observa la tabla: los símbolos con señal COMPRAR (verde) son los que el modelo predice que subirán mañana. Haz clic en cada fila para ver el detalle en el panel derecho y el gráfico histórico.</w:t>
      </w:r>
    </w:p>
    <w:p>
      <w:pPr>
        <w:pStyle w:val="ListNumber"/>
        <w:spacing w:after="120"/>
      </w:pPr>
      <w:r>
        <w:rPr>
          <w:b/>
          <w:color w:val="0077CC"/>
          <w:sz w:val="22"/>
        </w:rPr>
        <w:t>Paso 6: Próximas sesiones</w:t>
        <w:br/>
      </w:r>
      <w:r>
        <w:rPr>
          <w:sz w:val="22"/>
        </w:rPr>
        <w:t>El modelo entrenado queda guardado en la carpeta 'models/'. Los datos históricos se guardan en 'data_cache/'. La próxima vez que abras la app y analices los mismos símbolos, será más rápido porque no descargará los datos desde cero.</w:t>
      </w:r>
    </w:p>
    <w:p/>
    <w:p>
      <w:pPr>
        <w:pStyle w:val="Heading1"/>
        <w:spacing w:before="280" w:after="80"/>
      </w:pPr>
      <w:r>
        <w:rPr>
          <w:color w:val="0077CC"/>
        </w:rPr>
        <w:t>8. Preguntas frecuentes</w:t>
      </w:r>
    </w:p>
    <w:p>
      <w:pPr>
        <w:spacing w:after="40"/>
      </w:pPr>
      <w:r>
        <w:rPr>
          <w:b/>
          <w:color w:val="0077CC"/>
          <w:sz w:val="22"/>
        </w:rPr>
        <w:t>❓  ¿El modelo siempre acierta?</w:t>
      </w:r>
    </w:p>
    <w:p>
      <w:pPr>
        <w:spacing w:after="160"/>
        <w:ind w:left="454"/>
      </w:pPr>
      <w:r>
        <w:rPr>
          <w:sz w:val="22"/>
        </w:rPr>
        <w:t>No. Ningún modelo puede predecir la bolsa con certeza. Una precisión del 58-62% ya es considerada buena en trading algorítmico. El objetivo no es acertar siempre, sino tener una pequeña ventaja estadística a largo plazo.</w:t>
      </w:r>
    </w:p>
    <w:p>
      <w:pPr>
        <w:spacing w:after="40"/>
      </w:pPr>
      <w:r>
        <w:rPr>
          <w:b/>
          <w:color w:val="0077CC"/>
          <w:sz w:val="22"/>
        </w:rPr>
        <w:t>❓  ¿Por qué tarda tanto en entrenar?</w:t>
      </w:r>
    </w:p>
    <w:p>
      <w:pPr>
        <w:spacing w:after="160"/>
        <w:ind w:left="454"/>
      </w:pPr>
      <w:r>
        <w:rPr>
          <w:sz w:val="22"/>
        </w:rPr>
        <w:t>El modelo analiza miles de filas de datos históricos y realiza 5 rondas de validación cruzada. Con 10 años de datos y 10 símbolos puede tardar 3-8 minutos. Es una operación puntual — el resultado se guarda en disco.</w:t>
      </w:r>
    </w:p>
    <w:p>
      <w:pPr>
        <w:spacing w:after="40"/>
      </w:pPr>
      <w:r>
        <w:rPr>
          <w:b/>
          <w:color w:val="0077CC"/>
          <w:sz w:val="22"/>
        </w:rPr>
        <w:t>❓  ¿Cuántos años de historial debo usar?</w:t>
      </w:r>
    </w:p>
    <w:p>
      <w:pPr>
        <w:spacing w:after="160"/>
        <w:ind w:left="454"/>
      </w:pPr>
      <w:r>
        <w:rPr>
          <w:sz w:val="22"/>
        </w:rPr>
        <w:t>Se recomienda entre 5 y 15 años. Con menos de 3 años el modelo no tiene suficientes ejemplos de distintos ciclos de mercado (subidas, bajadas, crisis). Con más de 15 años los patrones más antiguos pueden estar 'caducados'.</w:t>
      </w:r>
    </w:p>
    <w:p>
      <w:pPr>
        <w:spacing w:after="40"/>
      </w:pPr>
      <w:r>
        <w:rPr>
          <w:b/>
          <w:color w:val="0077CC"/>
          <w:sz w:val="22"/>
        </w:rPr>
        <w:t>❓  ¿Qué significa Paper Trading?</w:t>
      </w:r>
    </w:p>
    <w:p>
      <w:pPr>
        <w:spacing w:after="160"/>
        <w:ind w:left="454"/>
      </w:pPr>
      <w:r>
        <w:rPr>
          <w:sz w:val="22"/>
        </w:rPr>
        <w:t>Es una simulación con dinero ficticio. Alpaca proporciona un entorno idéntico al mercado real pero sin usar dinero real. Perfecto para aprender y probar estrategias sin riesgo económico.</w:t>
      </w:r>
    </w:p>
    <w:p>
      <w:pPr>
        <w:spacing w:after="40"/>
      </w:pPr>
      <w:r>
        <w:rPr>
          <w:b/>
          <w:color w:val="0077CC"/>
          <w:sz w:val="22"/>
        </w:rPr>
        <w:t>❓  ¿Puedo añadir más indicadores técnicos?</w:t>
      </w:r>
    </w:p>
    <w:p>
      <w:pPr>
        <w:spacing w:after="160"/>
        <w:ind w:left="454"/>
      </w:pPr>
      <w:r>
        <w:rPr>
          <w:sz w:val="22"/>
        </w:rPr>
        <w:t>Sí. El archivo src/analysis/feature_engineer.py contiene todos los indicadores. Puedes añadir cualquier indicador disponible en la librería pandas_ta.</w:t>
      </w:r>
    </w:p>
    <w:p>
      <w:pPr>
        <w:spacing w:after="40"/>
      </w:pPr>
      <w:r>
        <w:rPr>
          <w:b/>
          <w:color w:val="0077CC"/>
          <w:sz w:val="22"/>
        </w:rPr>
        <w:t>❓  ¿Cómo sé si puedo confiar en una señal?</w:t>
      </w:r>
    </w:p>
    <w:p>
      <w:pPr>
        <w:spacing w:after="160"/>
        <w:ind w:left="454"/>
      </w:pPr>
      <w:r>
        <w:rPr>
          <w:sz w:val="22"/>
        </w:rPr>
        <w:t>Combina tres factores: (1) Precisión CV &gt; 57%, (2) AUC &gt; 0.55, (3) Probabilidad de subida bien alejada del 50% (&gt;60% o &lt;40%). Si los tres se cumplen, la señal tiene más respaldo estadístico.</w:t>
      </w:r>
    </w:p>
    <w:p>
      <w:pPr>
        <w:pStyle w:val="Heading1"/>
        <w:spacing w:before="280" w:after="80"/>
      </w:pPr>
      <w:r>
        <w:rPr>
          <w:color w:val="0077CC"/>
        </w:rPr>
        <w:t>9. Glosario de términos</w:t>
      </w:r>
    </w:p>
    <w:tbl>
      <w:tblPr>
        <w:tblStyle w:val="TableGrid"/>
        <w:tblW w:type="auto" w:w="0"/>
        <w:jc w:val="center"/>
        <w:tblLook w:firstColumn="1" w:firstRow="1" w:lastColumn="0" w:lastRow="0" w:noHBand="0" w:noVBand="1" w:val="04A0"/>
      </w:tblPr>
      <w:tblGrid>
        <w:gridCol w:w="4561"/>
        <w:gridCol w:w="4561"/>
      </w:tblGrid>
      <w:tr>
        <w:tc>
          <w:tcPr>
            <w:tcW w:type="dxa" w:w="2016"/>
            <w:shd w:val="clear" w:color="auto" w:fill="0077CC"/>
          </w:tcPr>
          <w:p>
            <w:pPr>
              <w:jc w:val="center"/>
            </w:pPr>
            <w:r>
              <w:rPr>
                <w:b/>
                <w:color w:val="FFFFFF"/>
                <w:sz w:val="20"/>
              </w:rPr>
              <w:t>Término</w:t>
            </w:r>
          </w:p>
        </w:tc>
        <w:tc>
          <w:tcPr>
            <w:tcW w:type="dxa" w:w="6768"/>
            <w:shd w:val="clear" w:color="auto" w:fill="0077CC"/>
          </w:tcPr>
          <w:p>
            <w:pPr>
              <w:jc w:val="center"/>
            </w:pPr>
            <w:r>
              <w:rPr>
                <w:b/>
                <w:color w:val="FFFFFF"/>
                <w:sz w:val="20"/>
              </w:rPr>
              <w:t>Definición</w:t>
            </w:r>
          </w:p>
        </w:tc>
      </w:tr>
      <w:tr>
        <w:tc>
          <w:tcPr>
            <w:tcW w:type="dxa" w:w="2016"/>
            <w:shd w:val="clear" w:color="auto" w:fill="F0F5FF"/>
          </w:tcPr>
          <w:p>
            <w:pPr>
              <w:jc w:val="center"/>
            </w:pPr>
            <w:r>
              <w:rPr>
                <w:b/>
                <w:sz w:val="20"/>
              </w:rPr>
              <w:t>XGBoost</w:t>
            </w:r>
          </w:p>
        </w:tc>
        <w:tc>
          <w:tcPr>
            <w:tcW w:type="dxa" w:w="6768"/>
            <w:shd w:val="clear" w:color="auto" w:fill="F0F5FF"/>
          </w:tcPr>
          <w:p>
            <w:r>
              <w:rPr>
                <w:sz w:val="20"/>
              </w:rPr>
              <w:t>Algoritmo de Machine Learning basado en árboles de decisión con boosting. Uno de los más usados en competiciones de IA y finanzas cuantitativas.</w:t>
            </w:r>
          </w:p>
        </w:tc>
      </w:tr>
      <w:tr>
        <w:tc>
          <w:tcPr>
            <w:tcW w:type="dxa" w:w="2016"/>
            <w:shd w:val="clear" w:color="auto" w:fill="FFFFFF"/>
          </w:tcPr>
          <w:p>
            <w:pPr>
              <w:jc w:val="center"/>
            </w:pPr>
            <w:r>
              <w:rPr>
                <w:b/>
                <w:sz w:val="20"/>
              </w:rPr>
              <w:t>TimeSeriesSplit</w:t>
            </w:r>
          </w:p>
        </w:tc>
        <w:tc>
          <w:tcPr>
            <w:tcW w:type="dxa" w:w="6768"/>
            <w:shd w:val="clear" w:color="auto" w:fill="FFFFFF"/>
          </w:tcPr>
          <w:p>
            <w:r>
              <w:rPr>
                <w:sz w:val="20"/>
              </w:rPr>
              <w:t>Técnica de validación que respeta el orden temporal: siempre se entrena con datos del pasado y se valida con datos del futuro. Evita el 'trampa' de usar datos futuros para predecir el pasado.</w:t>
            </w:r>
          </w:p>
        </w:tc>
      </w:tr>
      <w:tr>
        <w:tc>
          <w:tcPr>
            <w:tcW w:type="dxa" w:w="2016"/>
            <w:shd w:val="clear" w:color="auto" w:fill="F0F5FF"/>
          </w:tcPr>
          <w:p>
            <w:pPr>
              <w:jc w:val="center"/>
            </w:pPr>
            <w:r>
              <w:rPr>
                <w:b/>
                <w:sz w:val="20"/>
              </w:rPr>
              <w:t>RSI</w:t>
            </w:r>
          </w:p>
        </w:tc>
        <w:tc>
          <w:tcPr>
            <w:tcW w:type="dxa" w:w="6768"/>
            <w:shd w:val="clear" w:color="auto" w:fill="F0F5FF"/>
          </w:tcPr>
          <w:p>
            <w:r>
              <w:rPr>
                <w:sz w:val="20"/>
              </w:rPr>
              <w:t>Relative Strength Index. Oscilador de momentum entre 0 y 100. &gt;70 = sobrecomprado (puede bajar), &lt;30 = sobrevendido (puede subir).</w:t>
            </w:r>
          </w:p>
        </w:tc>
      </w:tr>
      <w:tr>
        <w:tc>
          <w:tcPr>
            <w:tcW w:type="dxa" w:w="2016"/>
            <w:shd w:val="clear" w:color="auto" w:fill="FFFFFF"/>
          </w:tcPr>
          <w:p>
            <w:pPr>
              <w:jc w:val="center"/>
            </w:pPr>
            <w:r>
              <w:rPr>
                <w:b/>
                <w:sz w:val="20"/>
              </w:rPr>
              <w:t>MACD</w:t>
            </w:r>
          </w:p>
        </w:tc>
        <w:tc>
          <w:tcPr>
            <w:tcW w:type="dxa" w:w="6768"/>
            <w:shd w:val="clear" w:color="auto" w:fill="FFFFFF"/>
          </w:tcPr>
          <w:p>
            <w:r>
              <w:rPr>
                <w:sz w:val="20"/>
              </w:rPr>
              <w:t>Moving Average Convergence Divergence. Diferencia entre la media exponencial de 12 días y 26 días. Indica cambios de tendencia.</w:t>
            </w:r>
          </w:p>
        </w:tc>
      </w:tr>
      <w:tr>
        <w:tc>
          <w:tcPr>
            <w:tcW w:type="dxa" w:w="2016"/>
            <w:shd w:val="clear" w:color="auto" w:fill="F0F5FF"/>
          </w:tcPr>
          <w:p>
            <w:pPr>
              <w:jc w:val="center"/>
            </w:pPr>
            <w:r>
              <w:rPr>
                <w:b/>
                <w:sz w:val="20"/>
              </w:rPr>
              <w:t>ATR</w:t>
            </w:r>
          </w:p>
        </w:tc>
        <w:tc>
          <w:tcPr>
            <w:tcW w:type="dxa" w:w="6768"/>
            <w:shd w:val="clear" w:color="auto" w:fill="F0F5FF"/>
          </w:tcPr>
          <w:p>
            <w:r>
              <w:rPr>
                <w:sz w:val="20"/>
              </w:rPr>
              <w:t>Average True Range. Mide la volatilidad promedio de los últimos 14 días. Cuanto mayor, más se mueve el precio.</w:t>
            </w:r>
          </w:p>
        </w:tc>
      </w:tr>
      <w:tr>
        <w:tc>
          <w:tcPr>
            <w:tcW w:type="dxa" w:w="2016"/>
            <w:shd w:val="clear" w:color="auto" w:fill="FFFFFF"/>
          </w:tcPr>
          <w:p>
            <w:pPr>
              <w:jc w:val="center"/>
            </w:pPr>
            <w:r>
              <w:rPr>
                <w:b/>
                <w:sz w:val="20"/>
              </w:rPr>
              <w:t>Bollinger Bands</w:t>
            </w:r>
          </w:p>
        </w:tc>
        <w:tc>
          <w:tcPr>
            <w:tcW w:type="dxa" w:w="6768"/>
            <w:shd w:val="clear" w:color="auto" w:fill="FFFFFF"/>
          </w:tcPr>
          <w:p>
            <w:r>
              <w:rPr>
                <w:sz w:val="20"/>
              </w:rPr>
              <w:t>Tres líneas alrededor del precio: media móvil de 20 días ± 2 desviaciones típicas. El precio suele mantenerse dentro de las bandas el 95% del tiempo.</w:t>
            </w:r>
          </w:p>
        </w:tc>
      </w:tr>
      <w:tr>
        <w:tc>
          <w:tcPr>
            <w:tcW w:type="dxa" w:w="2016"/>
            <w:shd w:val="clear" w:color="auto" w:fill="F0F5FF"/>
          </w:tcPr>
          <w:p>
            <w:pPr>
              <w:jc w:val="center"/>
            </w:pPr>
            <w:r>
              <w:rPr>
                <w:b/>
                <w:sz w:val="20"/>
              </w:rPr>
              <w:t>Ask / Bid</w:t>
            </w:r>
          </w:p>
        </w:tc>
        <w:tc>
          <w:tcPr>
            <w:tcW w:type="dxa" w:w="6768"/>
            <w:shd w:val="clear" w:color="auto" w:fill="F0F5FF"/>
          </w:tcPr>
          <w:p>
            <w:r>
              <w:rPr>
                <w:sz w:val="20"/>
              </w:rPr>
              <w:t>Ask = precio de venta del mercado (lo que pagas al comprar). Bid = precio de compra del mercado (lo que recibes al vender). La diferencia (spread) es el coste implícito de la operación.</w:t>
            </w:r>
          </w:p>
        </w:tc>
      </w:tr>
      <w:tr>
        <w:tc>
          <w:tcPr>
            <w:tcW w:type="dxa" w:w="2016"/>
            <w:shd w:val="clear" w:color="auto" w:fill="FFFFFF"/>
          </w:tcPr>
          <w:p>
            <w:pPr>
              <w:jc w:val="center"/>
            </w:pPr>
            <w:r>
              <w:rPr>
                <w:b/>
                <w:sz w:val="20"/>
              </w:rPr>
              <w:t>Paper Trading</w:t>
            </w:r>
          </w:p>
        </w:tc>
        <w:tc>
          <w:tcPr>
            <w:tcW w:type="dxa" w:w="6768"/>
            <w:shd w:val="clear" w:color="auto" w:fill="FFFFFF"/>
          </w:tcPr>
          <w:p>
            <w:r>
              <w:rPr>
                <w:sz w:val="20"/>
              </w:rPr>
              <w:t>Operativa simulada con dinero ficticio. Idéntica al mercado real pero sin riesgo económico.</w:t>
            </w:r>
          </w:p>
        </w:tc>
      </w:tr>
      <w:tr>
        <w:tc>
          <w:tcPr>
            <w:tcW w:type="dxa" w:w="2016"/>
            <w:shd w:val="clear" w:color="auto" w:fill="F0F5FF"/>
          </w:tcPr>
          <w:p>
            <w:pPr>
              <w:jc w:val="center"/>
            </w:pPr>
            <w:r>
              <w:rPr>
                <w:b/>
                <w:sz w:val="20"/>
              </w:rPr>
              <w:t>AUC</w:t>
            </w:r>
          </w:p>
        </w:tc>
        <w:tc>
          <w:tcPr>
            <w:tcW w:type="dxa" w:w="6768"/>
            <w:shd w:val="clear" w:color="auto" w:fill="F0F5FF"/>
          </w:tcPr>
          <w:p>
            <w:r>
              <w:rPr>
                <w:sz w:val="20"/>
              </w:rPr>
              <w:t>Area Under the ROC Curve. Métrica de calidad de un clasificador binario. 0.5 = azar, 1.0 = perfecto. En bolsa, &gt;0.55 ya es útil.</w:t>
            </w:r>
          </w:p>
        </w:tc>
      </w:tr>
      <w:tr>
        <w:tc>
          <w:tcPr>
            <w:tcW w:type="dxa" w:w="2016"/>
            <w:shd w:val="clear" w:color="auto" w:fill="FFFFFF"/>
          </w:tcPr>
          <w:p>
            <w:pPr>
              <w:jc w:val="center"/>
            </w:pPr>
            <w:r>
              <w:rPr>
                <w:b/>
                <w:sz w:val="20"/>
              </w:rPr>
              <w:t>Log Return</w:t>
            </w:r>
          </w:p>
        </w:tc>
        <w:tc>
          <w:tcPr>
            <w:tcW w:type="dxa" w:w="6768"/>
            <w:shd w:val="clear" w:color="auto" w:fill="FFFFFF"/>
          </w:tcPr>
          <w:p>
            <w:r>
              <w:rPr>
                <w:sz w:val="20"/>
              </w:rPr>
              <w:t>Retorno logarítmico: log(precio_hoy / precio_ayer). Estadísticamente más estable que el retorno porcentual simple.</w:t>
            </w:r>
          </w:p>
        </w:tc>
      </w:tr>
      <w:tr>
        <w:tc>
          <w:tcPr>
            <w:tcW w:type="dxa" w:w="2016"/>
            <w:shd w:val="clear" w:color="auto" w:fill="F0F5FF"/>
          </w:tcPr>
          <w:p>
            <w:pPr>
              <w:jc w:val="center"/>
            </w:pPr>
            <w:r>
              <w:rPr>
                <w:b/>
                <w:sz w:val="20"/>
              </w:rPr>
              <w:t>Feature</w:t>
            </w:r>
          </w:p>
        </w:tc>
        <w:tc>
          <w:tcPr>
            <w:tcW w:type="dxa" w:w="6768"/>
            <w:shd w:val="clear" w:color="auto" w:fill="F0F5FF"/>
          </w:tcPr>
          <w:p>
            <w:r>
              <w:rPr>
                <w:sz w:val="20"/>
              </w:rPr>
              <w:t>Variable de entrada del modelo. Cada indicador técnico (RSI, MACD, etc.) es un feature. El modelo combina todos para decidir.</w:t>
            </w:r>
          </w:p>
        </w:tc>
      </w:tr>
    </w:tbl>
    <w:p/>
    <w:p>
      <w:r>
        <w:br w:type="page"/>
      </w:r>
    </w:p>
    <w:p>
      <w:pPr>
        <w:jc w:val="center"/>
      </w:pPr>
      <w:r>
        <w:rPr>
          <w:i/>
          <w:color w:val="444455"/>
          <w:sz w:val="18"/>
        </w:rPr>
        <w:t>AlgoTrader  —  Herramienta educativa de trading algorítmico</w:t>
        <w:br/>
        <w:t>Generado automáticamente · Solo para Paper Trading · No constituye asesoramiento financiero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