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Структура таблиц БД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</w:t>
        <w:tab/>
        <w:t xml:space="preserve">Таблица хранит информацию о пользователях приложения и их паролях.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1770"/>
        <w:gridCol w:w="2550"/>
        <w:tblGridChange w:id="0">
          <w:tblGrid>
            <w:gridCol w:w="2160"/>
            <w:gridCol w:w="2160"/>
            <w:gridCol w:w="177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unique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, nullable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nullable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Таблица хранит информацию о файле (имя, тип, данные), а также имя</w:t>
        <w:br w:type="textWrapping"/>
        <w:t xml:space="preserve">пользователя, который загрузил этот файл. При работе с файлами пользователь будет видеть только те файлы, которые загрузил он.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1755"/>
        <w:gridCol w:w="2565"/>
        <w:tblGridChange w:id="0">
          <w:tblGrid>
            <w:gridCol w:w="2160"/>
            <w:gridCol w:w="2160"/>
            <w:gridCol w:w="175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(auto inc)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nullable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Tokens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Таблица хранит логин пользователя авторизовавшегося в системе и токен, который был сгенерирован для него. При выходе из приложения (logout) запись о пользователе будет удалена из таблицы.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1770"/>
        <w:gridCol w:w="2550"/>
        <w:tblGridChange w:id="0">
          <w:tblGrid>
            <w:gridCol w:w="2160"/>
            <w:gridCol w:w="2160"/>
            <w:gridCol w:w="177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nullable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33b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unique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highlight w:val="white"/>
                <w:rtl w:val="0"/>
              </w:rPr>
              <w:t xml:space="preserve">, nullable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