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0B080" w14:textId="38FD7298" w:rsidR="00AB09A0" w:rsidRPr="00AB09A0" w:rsidRDefault="00AB09A0" w:rsidP="00AB09A0">
      <w:pPr>
        <w:spacing w:after="0"/>
        <w:ind w:firstLine="709"/>
        <w:jc w:val="both"/>
        <w:rPr>
          <w:lang w:val="en-US"/>
        </w:rPr>
      </w:pPr>
    </w:p>
    <w:p w14:paraId="6786292B" w14:textId="77777777" w:rsidR="00F10182" w:rsidRDefault="00045A47" w:rsidP="00F10182">
      <w:pPr>
        <w:spacing w:after="0"/>
        <w:jc w:val="center"/>
        <w:rPr>
          <w:rFonts w:eastAsia="Times New Roman" w:cs="Times New Roman"/>
          <w:b/>
          <w:bCs/>
          <w:sz w:val="32"/>
          <w:szCs w:val="32"/>
        </w:rPr>
      </w:pPr>
      <w:r>
        <w:t xml:space="preserve">          </w:t>
      </w:r>
      <w:r w:rsidRPr="00045A47">
        <w:t xml:space="preserve"> </w:t>
      </w:r>
      <w:r w:rsidR="00F10182">
        <w:rPr>
          <w:rFonts w:eastAsia="Times New Roman" w:cs="Times New Roman"/>
          <w:b/>
          <w:bCs/>
          <w:sz w:val="32"/>
          <w:szCs w:val="32"/>
        </w:rPr>
        <w:t>Финальный проект</w:t>
      </w:r>
    </w:p>
    <w:p w14:paraId="20E6357C" w14:textId="75C44C2E" w:rsidR="00F10182" w:rsidRDefault="00F10182" w:rsidP="00F10182">
      <w:pPr>
        <w:spacing w:after="0"/>
        <w:jc w:val="center"/>
        <w:rPr>
          <w:rFonts w:eastAsia="Times New Roman" w:cs="Times New Roman"/>
          <w:b/>
          <w:bCs/>
          <w:sz w:val="32"/>
          <w:szCs w:val="32"/>
        </w:rPr>
      </w:pPr>
      <w:r>
        <w:rPr>
          <w:rFonts w:eastAsia="Times New Roman" w:cs="Times New Roman"/>
          <w:b/>
          <w:bCs/>
          <w:sz w:val="32"/>
          <w:szCs w:val="32"/>
        </w:rPr>
        <w:t>"</w:t>
      </w:r>
      <w:r w:rsidR="005273C4" w:rsidRPr="005273C4">
        <w:rPr>
          <w:rFonts w:ascii="Calibri" w:eastAsiaTheme="majorEastAsia" w:hAnsi="Calibri" w:cs="Calibri"/>
          <w:caps/>
          <w:color w:val="1F3864" w:themeColor="accent5" w:themeShade="80"/>
          <w:kern w:val="24"/>
          <w:position w:val="1"/>
          <w:sz w:val="96"/>
          <w:szCs w:val="96"/>
        </w:rPr>
        <w:t xml:space="preserve"> </w:t>
      </w:r>
      <w:r w:rsidR="005273C4" w:rsidRPr="005273C4">
        <w:rPr>
          <w:rFonts w:eastAsia="Times New Roman" w:cs="Times New Roman"/>
          <w:b/>
          <w:bCs/>
          <w:sz w:val="32"/>
          <w:szCs w:val="32"/>
        </w:rPr>
        <w:t>Прогноз выявляемости ИППП с использованием методов</w:t>
      </w:r>
    </w:p>
    <w:p w14:paraId="3A9E87E0" w14:textId="77777777" w:rsidR="00F10182" w:rsidRDefault="00F10182" w:rsidP="00F10182">
      <w:pPr>
        <w:spacing w:after="0"/>
        <w:jc w:val="center"/>
        <w:rPr>
          <w:rFonts w:eastAsia="Times New Roman" w:cs="Times New Roman"/>
          <w:b/>
          <w:bCs/>
          <w:sz w:val="32"/>
          <w:szCs w:val="32"/>
        </w:rPr>
      </w:pPr>
      <w:r>
        <w:rPr>
          <w:rFonts w:eastAsia="Times New Roman" w:cs="Times New Roman"/>
          <w:b/>
          <w:bCs/>
          <w:sz w:val="32"/>
          <w:szCs w:val="32"/>
        </w:rPr>
        <w:t>Data Science"</w:t>
      </w:r>
    </w:p>
    <w:p w14:paraId="581D02A1" w14:textId="6ECF6E32" w:rsidR="00F10182" w:rsidRDefault="00F10182" w:rsidP="00045A47">
      <w:pPr>
        <w:spacing w:after="0"/>
        <w:jc w:val="both"/>
      </w:pPr>
    </w:p>
    <w:p w14:paraId="3BB78443" w14:textId="794EA2C2" w:rsidR="00AB09A0" w:rsidRPr="00045A47" w:rsidRDefault="00F10182" w:rsidP="00045A47">
      <w:pPr>
        <w:spacing w:after="0"/>
        <w:jc w:val="both"/>
      </w:pPr>
      <w:r>
        <w:t xml:space="preserve">          </w:t>
      </w:r>
      <w:r w:rsidR="00045A47" w:rsidRPr="00045A47">
        <w:t xml:space="preserve">Целью данного проекта </w:t>
      </w:r>
      <w:r w:rsidR="00045A47">
        <w:t xml:space="preserve">является </w:t>
      </w:r>
      <w:r w:rsidR="00045A47" w:rsidRPr="00045A47">
        <w:t>выявления ключевых факторов, влияющих на количество положительных результатов, оценки различий по полу и типу инфекции, а также построения моделей для прогнозирования числа положительных тестов.</w:t>
      </w:r>
    </w:p>
    <w:p w14:paraId="690E2168" w14:textId="34CCC29D" w:rsidR="00AB09A0" w:rsidRDefault="00AB09A0" w:rsidP="00AB09A0">
      <w:pPr>
        <w:spacing w:after="0"/>
        <w:ind w:firstLine="709"/>
        <w:jc w:val="both"/>
      </w:pPr>
      <w:r>
        <w:t>Для анализа были использованы агрегированные обезличенные данные за период с 2022 по 2025 год. Данные представлены в помесячном разрезе и включают информацию о типе инфекции, поле пациентов, количестве обследованных и количестве выявленных положительных случаев. Каждая строка датасета соответствует определённому месяцу, заболеванию и полу. Всего в наборе данных содержится 480 наблюдений. Пропущенные значения отсутствуют, структура данных корректна, что позволило перейти к анализу без дополнительной очистки.</w:t>
      </w:r>
    </w:p>
    <w:p w14:paraId="3F91D98F" w14:textId="09E44E70" w:rsidR="00045A47" w:rsidRPr="00045A47" w:rsidRDefault="00045A47" w:rsidP="00045A47">
      <w:pPr>
        <w:spacing w:after="0"/>
        <w:ind w:firstLine="709"/>
        <w:jc w:val="both"/>
        <w:rPr>
          <w:b/>
          <w:bCs/>
        </w:rPr>
      </w:pPr>
      <w:r w:rsidRPr="00045A47">
        <w:rPr>
          <w:b/>
          <w:bCs/>
        </w:rPr>
        <w:t>Исследовательский анализ данных (EDA)</w:t>
      </w:r>
    </w:p>
    <w:p w14:paraId="6FB8C38A" w14:textId="31FE98A9" w:rsidR="00045A47" w:rsidRDefault="00AB09A0" w:rsidP="00045A47">
      <w:pPr>
        <w:spacing w:after="0"/>
        <w:ind w:firstLine="709"/>
        <w:jc w:val="both"/>
      </w:pPr>
      <w:r>
        <w:t>На первом этапе был выполнен разведочный анализ данных. Проверка показала, что распределение выявленных случаев является неравномерным. Для более детального анализа была рассчитана доля выявленных случаев относительно числа обследованных, что позволило оценить относительную выявляемость по различным категориям.</w:t>
      </w:r>
      <w:r w:rsidR="00045A47" w:rsidRPr="00045A47">
        <w:t xml:space="preserve"> </w:t>
      </w:r>
    </w:p>
    <w:p w14:paraId="1E328710" w14:textId="77777777" w:rsidR="00045A47" w:rsidRDefault="00045A47" w:rsidP="00045A47">
      <w:pPr>
        <w:spacing w:after="0"/>
        <w:ind w:firstLine="709"/>
        <w:jc w:val="both"/>
      </w:pPr>
      <w:r>
        <w:t>Анализ долей положительных результатов показал существенные различия между заболеваниями и полами:</w:t>
      </w:r>
    </w:p>
    <w:p w14:paraId="13742318" w14:textId="77777777" w:rsidR="00045A47" w:rsidRDefault="00045A47" w:rsidP="00045A47">
      <w:pPr>
        <w:spacing w:after="0"/>
        <w:ind w:firstLine="709"/>
        <w:jc w:val="both"/>
      </w:pPr>
      <w:proofErr w:type="spellStart"/>
      <w:r>
        <w:t>Chlamydia</w:t>
      </w:r>
      <w:proofErr w:type="spellEnd"/>
      <w:r>
        <w:t xml:space="preserve"> </w:t>
      </w:r>
      <w:proofErr w:type="spellStart"/>
      <w:r>
        <w:t>trachomatis</w:t>
      </w:r>
      <w:proofErr w:type="spellEnd"/>
      <w:r>
        <w:t> демонстрирует наибольшую долю положительных тестов</w:t>
      </w:r>
    </w:p>
    <w:p w14:paraId="6972FE9F" w14:textId="77777777" w:rsidR="00045A47" w:rsidRDefault="00045A47" w:rsidP="00045A47">
      <w:pPr>
        <w:spacing w:after="0"/>
        <w:ind w:firstLine="709"/>
        <w:jc w:val="both"/>
      </w:pPr>
      <w:r>
        <w:t>у мужчин: ~36–38%</w:t>
      </w:r>
    </w:p>
    <w:p w14:paraId="7B9F0EB9" w14:textId="77777777" w:rsidR="00045A47" w:rsidRDefault="00045A47" w:rsidP="00045A47">
      <w:pPr>
        <w:spacing w:after="0"/>
        <w:ind w:firstLine="709"/>
        <w:jc w:val="both"/>
      </w:pPr>
      <w:r>
        <w:t>у женщин: ~19–20%</w:t>
      </w:r>
    </w:p>
    <w:p w14:paraId="2004BDCE" w14:textId="77777777" w:rsidR="00045A47" w:rsidRDefault="00045A47" w:rsidP="00045A47">
      <w:pPr>
        <w:spacing w:after="0"/>
        <w:ind w:firstLine="709"/>
        <w:jc w:val="both"/>
      </w:pPr>
      <w:proofErr w:type="spellStart"/>
      <w:r>
        <w:t>Mycoplasma</w:t>
      </w:r>
      <w:proofErr w:type="spellEnd"/>
      <w:r>
        <w:t xml:space="preserve"> </w:t>
      </w:r>
      <w:proofErr w:type="spellStart"/>
      <w:r>
        <w:t>genitalium</w:t>
      </w:r>
      <w:proofErr w:type="spellEnd"/>
      <w:r>
        <w:t>:</w:t>
      </w:r>
    </w:p>
    <w:p w14:paraId="70F23F35" w14:textId="77777777" w:rsidR="00045A47" w:rsidRDefault="00045A47" w:rsidP="00045A47">
      <w:pPr>
        <w:spacing w:after="0"/>
        <w:ind w:firstLine="709"/>
        <w:jc w:val="both"/>
      </w:pPr>
      <w:r>
        <w:t>у мужчин: ~8–12%</w:t>
      </w:r>
    </w:p>
    <w:p w14:paraId="186FB703" w14:textId="77777777" w:rsidR="00045A47" w:rsidRDefault="00045A47" w:rsidP="00045A47">
      <w:pPr>
        <w:spacing w:after="0"/>
        <w:ind w:firstLine="709"/>
        <w:jc w:val="both"/>
      </w:pPr>
      <w:r>
        <w:t>у женщин: от 0 до ~8%</w:t>
      </w:r>
    </w:p>
    <w:p w14:paraId="10CCB127" w14:textId="77777777" w:rsidR="00045A47" w:rsidRDefault="00045A47" w:rsidP="00045A47">
      <w:pPr>
        <w:spacing w:after="0"/>
        <w:ind w:firstLine="709"/>
        <w:jc w:val="both"/>
      </w:pPr>
      <w:proofErr w:type="spellStart"/>
      <w:r>
        <w:t>Ureaplasma</w:t>
      </w:r>
      <w:proofErr w:type="spellEnd"/>
      <w:r>
        <w:t xml:space="preserve"> </w:t>
      </w:r>
      <w:proofErr w:type="spellStart"/>
      <w:r>
        <w:t>spp</w:t>
      </w:r>
      <w:proofErr w:type="spellEnd"/>
      <w:r>
        <w:t>.:</w:t>
      </w:r>
    </w:p>
    <w:p w14:paraId="17B4EE73" w14:textId="77777777" w:rsidR="00045A47" w:rsidRDefault="00045A47" w:rsidP="00045A47">
      <w:pPr>
        <w:spacing w:after="0"/>
        <w:ind w:firstLine="709"/>
        <w:jc w:val="both"/>
      </w:pPr>
      <w:r>
        <w:t>у мужчин: ~7–12%</w:t>
      </w:r>
    </w:p>
    <w:p w14:paraId="132C7DFC" w14:textId="77777777" w:rsidR="00045A47" w:rsidRDefault="00045A47" w:rsidP="00045A47">
      <w:pPr>
        <w:spacing w:after="0"/>
        <w:ind w:firstLine="709"/>
        <w:jc w:val="both"/>
      </w:pPr>
      <w:r>
        <w:t>у женщин: до ~7%</w:t>
      </w:r>
    </w:p>
    <w:p w14:paraId="77F77FF5" w14:textId="16A1E31A" w:rsidR="00AB09A0" w:rsidRPr="00045A47" w:rsidRDefault="00045A47" w:rsidP="00045A47">
      <w:pPr>
        <w:spacing w:after="0"/>
        <w:ind w:firstLine="709"/>
        <w:jc w:val="both"/>
      </w:pPr>
      <w:r>
        <w:t>Вывод: </w:t>
      </w:r>
      <w:proofErr w:type="spellStart"/>
      <w:r>
        <w:t>Chlamydia</w:t>
      </w:r>
      <w:proofErr w:type="spellEnd"/>
      <w:r>
        <w:t xml:space="preserve"> </w:t>
      </w:r>
      <w:proofErr w:type="spellStart"/>
      <w:r>
        <w:t>trachomatis</w:t>
      </w:r>
      <w:proofErr w:type="spellEnd"/>
      <w:r>
        <w:t xml:space="preserve"> является наиболее распространённой инфекцией в выборке, особенно среди мужчин</w:t>
      </w:r>
      <w:r>
        <w:t>.</w:t>
      </w:r>
    </w:p>
    <w:p w14:paraId="5CC7396B" w14:textId="21B8CEFA" w:rsidR="00AB09A0" w:rsidRDefault="00AB09A0" w:rsidP="00045A47">
      <w:pPr>
        <w:spacing w:after="0"/>
        <w:ind w:firstLine="709"/>
        <w:jc w:val="both"/>
      </w:pPr>
      <w:r>
        <w:t>Анализ сезонности выявил, что уровень выявляемости ИППП меняется в течение года. В ряде месяцев</w:t>
      </w:r>
      <w:r>
        <w:t xml:space="preserve"> </w:t>
      </w:r>
      <w:r w:rsidRPr="00AB09A0">
        <w:t>(</w:t>
      </w:r>
      <w:r>
        <w:t>летние месяцы)</w:t>
      </w:r>
      <w:r>
        <w:t xml:space="preserve"> среднее количество выявленных случаев выше, чем в другие периоды, что указывает на наличие сезонных колебаний. Это означает, что временной фактор оказывает существенное влияние на выявляемость инфекций и должен учитываться при построении прогнозных моделей.</w:t>
      </w:r>
    </w:p>
    <w:p w14:paraId="0E03B603" w14:textId="73A0DFC7" w:rsidR="00324829" w:rsidRPr="00324829" w:rsidRDefault="00324829" w:rsidP="00324829">
      <w:pPr>
        <w:spacing w:after="0"/>
        <w:jc w:val="both"/>
        <w:rPr>
          <w:rFonts w:eastAsia="Times New Roman" w:cs="Times New Roman"/>
          <w:b/>
          <w:bCs/>
          <w:szCs w:val="28"/>
        </w:rPr>
      </w:pPr>
      <w:r>
        <w:rPr>
          <w:rFonts w:eastAsia="Times New Roman" w:cs="Times New Roman"/>
          <w:b/>
          <w:bCs/>
          <w:i/>
          <w:iCs/>
          <w:szCs w:val="28"/>
        </w:rPr>
        <w:t xml:space="preserve">           </w:t>
      </w:r>
      <w:r w:rsidRPr="00324829">
        <w:rPr>
          <w:rFonts w:eastAsia="Times New Roman" w:cs="Times New Roman"/>
          <w:b/>
          <w:bCs/>
          <w:szCs w:val="28"/>
        </w:rPr>
        <w:t>Выбор и обучение модели</w:t>
      </w:r>
    </w:p>
    <w:p w14:paraId="27754790" w14:textId="053C418B" w:rsidR="00AB09A0" w:rsidRPr="00AB09A0" w:rsidRDefault="00AB09A0" w:rsidP="00AB09A0">
      <w:pPr>
        <w:spacing w:after="0"/>
        <w:ind w:firstLine="709"/>
        <w:jc w:val="both"/>
        <w:rPr>
          <w:lang w:val="en-US"/>
        </w:rPr>
      </w:pPr>
      <w:r>
        <w:lastRenderedPageBreak/>
        <w:t>Для прогнозирования количества выявленных случаев была поставлена задача регрессии. В качестве целевой переменной использовалось количество положительных результатов, а в качестве признаков — год, месяц, пол пациента, тип инфекции и количество обследованных. Категориальные признаки были преобразованы с помощью кодирования, после чего данные были разделены на обучающую и тестовую выборки в соотношении 80% к 20%.</w:t>
      </w:r>
    </w:p>
    <w:p w14:paraId="039B6780" w14:textId="77777777" w:rsidR="00324829" w:rsidRDefault="00AB09A0" w:rsidP="00324829">
      <w:pPr>
        <w:spacing w:after="0"/>
        <w:ind w:firstLine="709"/>
        <w:jc w:val="both"/>
      </w:pPr>
      <w:r>
        <w:t xml:space="preserve">В рамках работы были построены две модели машинного обучения: линейная регрессия и модель случайного леса. </w:t>
      </w:r>
    </w:p>
    <w:p w14:paraId="1A10DD6E" w14:textId="7F9A8D82" w:rsidR="00324829" w:rsidRPr="00324829" w:rsidRDefault="00324829" w:rsidP="00324829">
      <w:pPr>
        <w:spacing w:after="0"/>
        <w:jc w:val="both"/>
        <w:rPr>
          <w:rFonts w:eastAsia="Times New Roman" w:cs="Times New Roman"/>
          <w:b/>
          <w:bCs/>
          <w:szCs w:val="28"/>
        </w:rPr>
      </w:pPr>
      <w:r>
        <w:rPr>
          <w:rFonts w:eastAsia="Times New Roman" w:cs="Times New Roman"/>
          <w:b/>
          <w:bCs/>
          <w:i/>
          <w:iCs/>
          <w:szCs w:val="28"/>
        </w:rPr>
        <w:t xml:space="preserve">           </w:t>
      </w:r>
      <w:r w:rsidRPr="00324829">
        <w:rPr>
          <w:rFonts w:eastAsia="Times New Roman" w:cs="Times New Roman"/>
          <w:b/>
          <w:bCs/>
          <w:szCs w:val="28"/>
        </w:rPr>
        <w:t>Оценка и интерпретация</w:t>
      </w:r>
    </w:p>
    <w:p w14:paraId="638EC458" w14:textId="1F63080A" w:rsidR="00AB09A0" w:rsidRPr="00324829" w:rsidRDefault="00AB09A0" w:rsidP="00324829">
      <w:pPr>
        <w:spacing w:after="0"/>
        <w:ind w:firstLine="709"/>
        <w:jc w:val="both"/>
      </w:pPr>
      <w:r>
        <w:t>Для оценки качества прогнозирования использовались метрики MAE и RMSE. Линейная регрессия показала среднюю абсолютную ошибку около 1.64 и значение RMSE около 2.28. Модель случайного леса продемонстрировала немного меньшую MAE — около 1.62, однако её RMSE оказалось выше и составило около 2.50.</w:t>
      </w:r>
      <w:r w:rsidR="00324829" w:rsidRPr="00324829">
        <w:t xml:space="preserve"> </w:t>
      </w:r>
      <w:r w:rsidR="00324829">
        <w:t>Обе модели демонстрируют сопоставимую точность</w:t>
      </w:r>
      <w:r w:rsidR="00324829">
        <w:t xml:space="preserve"> л</w:t>
      </w:r>
      <w:r w:rsidR="00324829">
        <w:t>инейная регрессия показывает немного лучший результат по RMSE</w:t>
      </w:r>
      <w:r w:rsidR="00324829">
        <w:t xml:space="preserve">, модель случайного </w:t>
      </w:r>
      <w:proofErr w:type="gramStart"/>
      <w:r w:rsidR="00324829">
        <w:t xml:space="preserve">леса </w:t>
      </w:r>
      <w:r w:rsidR="00324829">
        <w:t xml:space="preserve"> </w:t>
      </w:r>
      <w:proofErr w:type="spellStart"/>
      <w:r w:rsidR="00324829">
        <w:t>полезен</w:t>
      </w:r>
      <w:r w:rsidR="00324829">
        <w:t>а</w:t>
      </w:r>
      <w:proofErr w:type="spellEnd"/>
      <w:proofErr w:type="gramEnd"/>
      <w:r w:rsidR="00324829">
        <w:t xml:space="preserve"> для интерпретации влияния признаков</w:t>
      </w:r>
    </w:p>
    <w:p w14:paraId="6F33122B" w14:textId="24EEB976" w:rsidR="00324829" w:rsidRDefault="00AB09A0" w:rsidP="00324829">
      <w:pPr>
        <w:spacing w:after="0"/>
        <w:ind w:firstLine="709"/>
        <w:jc w:val="both"/>
      </w:pPr>
      <w:r>
        <w:t>Для модели случайного леса был проведён анализ важности признаков</w:t>
      </w:r>
      <w:r w:rsidR="00324829">
        <w:t>:</w:t>
      </w:r>
    </w:p>
    <w:p w14:paraId="154CE832" w14:textId="77777777" w:rsidR="00324829" w:rsidRDefault="00324829" w:rsidP="00324829">
      <w:pPr>
        <w:spacing w:after="0"/>
        <w:ind w:firstLine="709"/>
        <w:jc w:val="both"/>
      </w:pPr>
      <w:r>
        <w:t>Количество протестированных (</w:t>
      </w:r>
      <w:proofErr w:type="spellStart"/>
      <w:r>
        <w:t>tested</w:t>
      </w:r>
      <w:proofErr w:type="spellEnd"/>
      <w:r>
        <w:t>) — ~57%</w:t>
      </w:r>
    </w:p>
    <w:p w14:paraId="42748148" w14:textId="77777777" w:rsidR="00324829" w:rsidRDefault="00324829" w:rsidP="00324829">
      <w:pPr>
        <w:spacing w:after="0"/>
        <w:ind w:firstLine="709"/>
        <w:jc w:val="both"/>
      </w:pPr>
      <w:r>
        <w:t>Месяц (</w:t>
      </w:r>
      <w:proofErr w:type="spellStart"/>
      <w:r>
        <w:t>month</w:t>
      </w:r>
      <w:proofErr w:type="spellEnd"/>
      <w:r>
        <w:t>) — ~15%</w:t>
      </w:r>
    </w:p>
    <w:p w14:paraId="0A908D10" w14:textId="77777777" w:rsidR="00324829" w:rsidRDefault="00324829" w:rsidP="00324829">
      <w:pPr>
        <w:spacing w:after="0"/>
        <w:ind w:firstLine="709"/>
        <w:jc w:val="both"/>
      </w:pPr>
      <w:r>
        <w:t xml:space="preserve">Инфекция: </w:t>
      </w:r>
      <w:proofErr w:type="spellStart"/>
      <w:r>
        <w:t>Ureaplasma</w:t>
      </w:r>
      <w:proofErr w:type="spellEnd"/>
      <w:r>
        <w:t xml:space="preserve"> </w:t>
      </w:r>
      <w:proofErr w:type="spellStart"/>
      <w:r>
        <w:t>spp</w:t>
      </w:r>
      <w:proofErr w:type="spellEnd"/>
      <w:r>
        <w:t>. — ~6%</w:t>
      </w:r>
    </w:p>
    <w:p w14:paraId="6680537C" w14:textId="77777777" w:rsidR="00324829" w:rsidRDefault="00324829" w:rsidP="00324829">
      <w:pPr>
        <w:spacing w:after="0"/>
        <w:ind w:firstLine="709"/>
        <w:jc w:val="both"/>
      </w:pPr>
      <w:r>
        <w:t>Пол (мужской) — ~5%</w:t>
      </w:r>
    </w:p>
    <w:p w14:paraId="640FB07C" w14:textId="77777777" w:rsidR="00324829" w:rsidRDefault="00324829" w:rsidP="00324829">
      <w:pPr>
        <w:spacing w:after="0"/>
        <w:ind w:firstLine="709"/>
        <w:jc w:val="both"/>
      </w:pPr>
      <w:r>
        <w:t>Год (</w:t>
      </w:r>
      <w:proofErr w:type="spellStart"/>
      <w:r>
        <w:t>year</w:t>
      </w:r>
      <w:proofErr w:type="spellEnd"/>
      <w:r>
        <w:t>) — ~5%</w:t>
      </w:r>
    </w:p>
    <w:p w14:paraId="7649E2D0" w14:textId="5DCE070E" w:rsidR="00AB09A0" w:rsidRDefault="00AB09A0" w:rsidP="00324829">
      <w:pPr>
        <w:spacing w:after="0"/>
        <w:ind w:firstLine="709"/>
        <w:jc w:val="both"/>
      </w:pPr>
      <w:r>
        <w:t>Наибольшее влияние на прогноз оказало количество обследованных пациентов, что является ожидаемым результатом, так как при увеличении числа обследований возрастает и число выявленных случаев. Существенный вклад также вносит месяц наблюдения, что подтверждает наличие сезонности. Тип инфекции, пол пациента и год оказывают дополнительное, но менее значимое влияние на результат.</w:t>
      </w:r>
    </w:p>
    <w:p w14:paraId="40426846" w14:textId="200FF382" w:rsidR="00324829" w:rsidRPr="00324829" w:rsidRDefault="00324829" w:rsidP="00324829">
      <w:pPr>
        <w:spacing w:after="0"/>
        <w:ind w:firstLine="709"/>
        <w:jc w:val="both"/>
        <w:rPr>
          <w:b/>
          <w:bCs/>
        </w:rPr>
      </w:pPr>
      <w:r w:rsidRPr="00324829">
        <w:rPr>
          <w:b/>
          <w:bCs/>
        </w:rPr>
        <w:t>Выводы</w:t>
      </w:r>
    </w:p>
    <w:p w14:paraId="6664625A" w14:textId="02B0276C" w:rsidR="00AB09A0" w:rsidRPr="00AB09A0" w:rsidRDefault="00324829" w:rsidP="00324829">
      <w:pPr>
        <w:spacing w:after="0"/>
        <w:jc w:val="both"/>
        <w:rPr>
          <w:lang w:val="en-US"/>
        </w:rPr>
      </w:pPr>
      <w:r>
        <w:t xml:space="preserve">          </w:t>
      </w:r>
      <w:r w:rsidR="00AB09A0">
        <w:t xml:space="preserve"> Анализ данных за период 2022–2025 гг. показал, что количество выявленных случаев ИППП в значительной степени зависит от объёма обследований, а также от временного фактора.</w:t>
      </w:r>
    </w:p>
    <w:p w14:paraId="361716BA" w14:textId="03E2CB9C" w:rsidR="00AB09A0" w:rsidRPr="00324829" w:rsidRDefault="00AB09A0" w:rsidP="00AB09A0">
      <w:pPr>
        <w:spacing w:after="0"/>
        <w:ind w:firstLine="709"/>
        <w:jc w:val="both"/>
      </w:pPr>
      <w:r>
        <w:t>Выявленные сезонные колебания позволяют прогнозировать периоды повышенного спроса на лабораторную диагностику. В месяцы с более высокой выявляемостью целесообразно заранее предусматривать увеличение объёма реагентов</w:t>
      </w:r>
      <w:r w:rsidR="00324829">
        <w:t xml:space="preserve"> и</w:t>
      </w:r>
      <w:r>
        <w:t xml:space="preserve"> расходных материалов</w:t>
      </w:r>
      <w:r w:rsidR="00324829">
        <w:t>.</w:t>
      </w:r>
    </w:p>
    <w:p w14:paraId="582DA14E" w14:textId="142236A6" w:rsidR="00F12C76" w:rsidRPr="00F10182" w:rsidRDefault="00AB09A0" w:rsidP="00F10182">
      <w:pPr>
        <w:spacing w:after="0"/>
        <w:ind w:firstLine="709"/>
        <w:jc w:val="both"/>
      </w:pPr>
      <w:r>
        <w:t>Анализ по типам инфекций показал, что отдельные возбудители выявляются значительно чаще, чем другие. Эти данные могут быть использованы для корректировки диагностических панелей и приоритизации исследований, а также для оценки целесообразности расширения или оптимизации перечня выполняемых тестов.</w:t>
      </w:r>
    </w:p>
    <w:p w14:paraId="137E160B" w14:textId="35BA3D98" w:rsidR="00324829" w:rsidRDefault="00324829" w:rsidP="00F10182">
      <w:pPr>
        <w:spacing w:after="0"/>
        <w:ind w:firstLine="709"/>
        <w:jc w:val="both"/>
      </w:pPr>
      <w:r>
        <w:t>Возможные направления развития проекта</w:t>
      </w:r>
      <w:r w:rsidR="00F10182">
        <w:t>: д</w:t>
      </w:r>
      <w:r>
        <w:t>обавление данных за последующие годы</w:t>
      </w:r>
      <w:r w:rsidR="00F10182">
        <w:t>, а</w:t>
      </w:r>
      <w:r>
        <w:t>нализ возрастных групп</w:t>
      </w:r>
      <w:r w:rsidR="00F10182">
        <w:t>, м</w:t>
      </w:r>
      <w:r>
        <w:t>оделирование доли положительных тестов вместо абсолютных значени</w:t>
      </w:r>
      <w:r w:rsidR="00F10182">
        <w:t>й.</w:t>
      </w:r>
    </w:p>
    <w:sectPr w:rsidR="0032482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A0"/>
    <w:rsid w:val="00045A47"/>
    <w:rsid w:val="001B7A76"/>
    <w:rsid w:val="00324829"/>
    <w:rsid w:val="005273C4"/>
    <w:rsid w:val="006C0B77"/>
    <w:rsid w:val="008242FF"/>
    <w:rsid w:val="00870751"/>
    <w:rsid w:val="00922C48"/>
    <w:rsid w:val="00AB09A0"/>
    <w:rsid w:val="00B8275B"/>
    <w:rsid w:val="00B915B7"/>
    <w:rsid w:val="00E3654D"/>
    <w:rsid w:val="00EA59DF"/>
    <w:rsid w:val="00EE4070"/>
    <w:rsid w:val="00F10182"/>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44C54"/>
  <w15:chartTrackingRefBased/>
  <w15:docId w15:val="{E8CA90A6-176A-4947-9BD0-1614ED4A9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AB09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AB09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AB09A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AB09A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AB09A0"/>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AB09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B09A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B09A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B09A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9A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AB09A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AB09A0"/>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B09A0"/>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AB09A0"/>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AB09A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B09A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B09A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B09A0"/>
    <w:rPr>
      <w:rFonts w:eastAsiaTheme="majorEastAsia" w:cstheme="majorBidi"/>
      <w:color w:val="272727" w:themeColor="text1" w:themeTint="D8"/>
      <w:sz w:val="28"/>
    </w:rPr>
  </w:style>
  <w:style w:type="paragraph" w:styleId="a3">
    <w:name w:val="Title"/>
    <w:basedOn w:val="a"/>
    <w:next w:val="a"/>
    <w:link w:val="a4"/>
    <w:uiPriority w:val="10"/>
    <w:qFormat/>
    <w:rsid w:val="00AB09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9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9A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B09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9A0"/>
    <w:pPr>
      <w:spacing w:before="160"/>
      <w:jc w:val="center"/>
    </w:pPr>
    <w:rPr>
      <w:i/>
      <w:iCs/>
      <w:color w:val="404040" w:themeColor="text1" w:themeTint="BF"/>
    </w:rPr>
  </w:style>
  <w:style w:type="character" w:customStyle="1" w:styleId="22">
    <w:name w:val="Цитата 2 Знак"/>
    <w:basedOn w:val="a0"/>
    <w:link w:val="21"/>
    <w:uiPriority w:val="29"/>
    <w:rsid w:val="00AB09A0"/>
    <w:rPr>
      <w:rFonts w:ascii="Times New Roman" w:hAnsi="Times New Roman"/>
      <w:i/>
      <w:iCs/>
      <w:color w:val="404040" w:themeColor="text1" w:themeTint="BF"/>
      <w:sz w:val="28"/>
    </w:rPr>
  </w:style>
  <w:style w:type="paragraph" w:styleId="a7">
    <w:name w:val="List Paragraph"/>
    <w:basedOn w:val="a"/>
    <w:uiPriority w:val="34"/>
    <w:qFormat/>
    <w:rsid w:val="00AB09A0"/>
    <w:pPr>
      <w:ind w:left="720"/>
      <w:contextualSpacing/>
    </w:pPr>
  </w:style>
  <w:style w:type="character" w:styleId="a8">
    <w:name w:val="Intense Emphasis"/>
    <w:basedOn w:val="a0"/>
    <w:uiPriority w:val="21"/>
    <w:qFormat/>
    <w:rsid w:val="00AB09A0"/>
    <w:rPr>
      <w:i/>
      <w:iCs/>
      <w:color w:val="2E74B5" w:themeColor="accent1" w:themeShade="BF"/>
    </w:rPr>
  </w:style>
  <w:style w:type="paragraph" w:styleId="a9">
    <w:name w:val="Intense Quote"/>
    <w:basedOn w:val="a"/>
    <w:next w:val="a"/>
    <w:link w:val="aa"/>
    <w:uiPriority w:val="30"/>
    <w:qFormat/>
    <w:rsid w:val="00AB09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B09A0"/>
    <w:rPr>
      <w:rFonts w:ascii="Times New Roman" w:hAnsi="Times New Roman"/>
      <w:i/>
      <w:iCs/>
      <w:color w:val="2E74B5" w:themeColor="accent1" w:themeShade="BF"/>
      <w:sz w:val="28"/>
    </w:rPr>
  </w:style>
  <w:style w:type="character" w:styleId="ab">
    <w:name w:val="Intense Reference"/>
    <w:basedOn w:val="a0"/>
    <w:uiPriority w:val="32"/>
    <w:qFormat/>
    <w:rsid w:val="00AB09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677</Words>
  <Characters>3865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HONOR</dc:creator>
  <cp:keywords/>
  <dc:description/>
  <cp:lastModifiedBy>HONOR</cp:lastModifiedBy>
  <cp:revision>2</cp:revision>
  <dcterms:created xsi:type="dcterms:W3CDTF">2026-02-05T20:15:00Z</dcterms:created>
  <dcterms:modified xsi:type="dcterms:W3CDTF">2026-02-05T20:56:00Z</dcterms:modified>
</cp:coreProperties>
</file>