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23.xml" ContentType="application/vnd.openxmlformats-officedocument.wordprocessingml.header+xml"/>
  <Override PartName="/word/header12.xml" ContentType="application/vnd.openxmlformats-officedocument.wordprocessingml.header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settings.xml" ContentType="application/vnd.openxmlformats-officedocument.wordprocessingml.settings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14.xml" ContentType="application/vnd.openxmlformats-officedocument.wordprocessingml.header+xml"/>
  <Override PartName="/word/header6.xml" ContentType="application/vnd.openxmlformats-officedocument.wordprocessingml.header+xml"/>
  <Override PartName="/word/header15.xml" ContentType="application/vnd.openxmlformats-officedocument.wordprocessingml.header+xml"/>
  <Override PartName="/word/header7.xml" ContentType="application/vnd.openxmlformats-officedocument.wordprocessingml.header+xml"/>
  <Override PartName="/word/header16.xml" ContentType="application/vnd.openxmlformats-officedocument.wordprocessingml.header+xml"/>
  <Override PartName="/word/header8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header9.xml" ContentType="application/vnd.openxmlformats-officedocument.wordprocessingml.header+xml"/>
  <Override PartName="/word/header18.xml" ContentType="application/vnd.openxmlformats-officedocument.wordprocessingml.header+xml"/>
  <Override PartName="/word/header20.xml" ContentType="application/vnd.openxmlformats-officedocument.wordprocessingml.header+xml"/>
  <Override PartName="/word/header19.xml" ContentType="application/vnd.openxmlformats-officedocument.wordprocessingml.header+xml"/>
  <Override PartName="/word/header21.xml" ContentType="application/vnd.openxmlformats-officedocument.wordprocessingml.header+xml"/>
  <Override PartName="/word/numbering.xml" ContentType="application/vnd.openxmlformats-officedocument.wordprocessingml.numbering+xml"/>
  <Override PartName="/word/header2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4" w:after="0"/>
        <w:rPr/>
      </w:pPr>
      <w:r>
        <w:rPr>
          <w:color w:val="3F80FF"/>
        </w:rPr>
        <w:t xml:space="preserve">ZETTA </w:t>
      </w:r>
      <w:r>
        <w:rPr>
          <w:color w:val="3F80FF"/>
          <w:spacing w:val="-5"/>
        </w:rPr>
        <w:t xml:space="preserve">LAB – </w:t>
      </w:r>
      <w:r>
        <w:rPr>
          <w:color w:val="3F80FF"/>
          <w:spacing w:val="-5"/>
        </w:rPr>
        <w:t>DESAFIO 1</w:t>
      </w:r>
    </w:p>
    <w:p>
      <w:pPr>
        <w:pStyle w:val="Normal"/>
        <w:spacing w:before="115" w:after="0"/>
        <w:ind w:hanging="0" w:left="0" w:right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56A8FB"/>
          <w:sz w:val="28"/>
        </w:rPr>
        <w:t>Relatório</w:t>
      </w:r>
      <w:r>
        <w:rPr>
          <w:rFonts w:ascii="Arial" w:hAnsi="Arial"/>
          <w:b/>
          <w:color w:val="56A8FB"/>
          <w:sz w:val="28"/>
        </w:rPr>
        <w:t xml:space="preserve"> de Análise </w:t>
      </w:r>
      <w:r>
        <w:rPr>
          <w:rFonts w:ascii="Arial" w:hAnsi="Arial"/>
          <w:b/>
          <w:color w:val="56A8FB"/>
          <w:spacing w:val="-2"/>
          <w:sz w:val="28"/>
        </w:rPr>
        <w:t>Socioeconômica</w:t>
      </w:r>
    </w:p>
    <w:p>
      <w:pPr>
        <w:pStyle w:val="BodyText"/>
        <w:spacing w:before="199" w:after="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BodyText"/>
        <w:spacing w:lineRule="auto" w:line="398"/>
        <w:ind w:left="67" w:right="5250"/>
        <w:rPr/>
      </w:pPr>
      <w:r>
        <w:rPr/>
        <w:t xml:space="preserve">Aluno: Alencar Henrique Lage Avelar </w:t>
      </w:r>
    </w:p>
    <w:p>
      <w:pPr>
        <w:pStyle w:val="BodyText"/>
        <w:spacing w:lineRule="auto" w:line="398"/>
        <w:ind w:left="67" w:right="5250"/>
        <w:rPr/>
      </w:pPr>
      <w:r>
        <w:rPr/>
        <w:t xml:space="preserve">Trilha: Ciência e Governança de Dados </w:t>
      </w:r>
    </w:p>
    <w:p>
      <w:pPr>
        <w:sectPr>
          <w:type w:val="nextPage"/>
          <w:pgSz w:w="11906" w:h="16838"/>
          <w:pgMar w:left="1133" w:right="1133" w:gutter="0" w:header="0" w:top="122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130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59" w:leader="none"/>
        </w:tabs>
        <w:spacing w:lineRule="auto" w:line="240" w:before="0" w:after="0"/>
        <w:ind w:hanging="720" w:left="2059" w:right="0"/>
        <w:jc w:val="left"/>
        <w:rPr>
          <w:sz w:val="18"/>
        </w:rPr>
      </w:pPr>
      <w:r>
        <w:rPr>
          <w:spacing w:val="-2"/>
          <w:sz w:val="18"/>
        </w:rPr>
        <w:t>Introdução</w:t>
      </w:r>
    </w:p>
    <w:p>
      <w:pPr>
        <w:pStyle w:val="BodyText"/>
        <w:spacing w:before="6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59" w:leader="none"/>
        </w:tabs>
        <w:spacing w:lineRule="auto" w:line="240" w:before="0" w:after="0"/>
        <w:ind w:hanging="720" w:left="2059" w:right="0"/>
        <w:jc w:val="left"/>
        <w:rPr>
          <w:sz w:val="18"/>
        </w:rPr>
      </w:pPr>
      <w:r>
        <w:rPr>
          <w:sz w:val="18"/>
        </w:rPr>
        <w:t xml:space="preserve">Análise de Educação e Desenvolvimento </w:t>
      </w:r>
      <w:r>
        <w:rPr>
          <w:spacing w:val="-2"/>
          <w:sz w:val="18"/>
        </w:rPr>
        <w:t>Humano</w:t>
      </w:r>
    </w:p>
    <w:p>
      <w:pPr>
        <w:pStyle w:val="BodyText"/>
        <w:spacing w:before="6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59" w:leader="none"/>
        </w:tabs>
        <w:spacing w:lineRule="auto" w:line="240" w:before="0" w:after="0"/>
        <w:ind w:hanging="720" w:left="2059" w:right="0"/>
        <w:jc w:val="left"/>
        <w:rPr>
          <w:sz w:val="18"/>
        </w:rPr>
      </w:pPr>
      <w:r>
        <w:rPr>
          <w:sz w:val="18"/>
        </w:rPr>
        <w:t xml:space="preserve">Análise de Renda e Desenvolvimento </w:t>
      </w:r>
      <w:r>
        <w:rPr>
          <w:spacing w:val="-2"/>
          <w:sz w:val="18"/>
        </w:rPr>
        <w:t>Humano</w:t>
      </w:r>
    </w:p>
    <w:p>
      <w:pPr>
        <w:pStyle w:val="BodyText"/>
        <w:spacing w:before="6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59" w:leader="none"/>
        </w:tabs>
        <w:spacing w:lineRule="auto" w:line="240" w:before="0" w:after="0"/>
        <w:ind w:hanging="720" w:left="2059" w:right="0"/>
        <w:jc w:val="left"/>
        <w:rPr>
          <w:sz w:val="18"/>
        </w:rPr>
      </w:pPr>
      <w:r>
        <w:rPr>
          <w:sz w:val="18"/>
        </w:rPr>
        <w:t xml:space="preserve">Matriz de </w:t>
      </w:r>
      <w:r>
        <w:rPr>
          <w:spacing w:val="-2"/>
          <w:sz w:val="18"/>
        </w:rPr>
        <w:t>Correlação</w:t>
      </w:r>
    </w:p>
    <w:p>
      <w:pPr>
        <w:pStyle w:val="BodyText"/>
        <w:spacing w:before="6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59" w:leader="none"/>
        </w:tabs>
        <w:spacing w:lineRule="auto" w:line="240" w:before="0" w:after="0"/>
        <w:ind w:hanging="720" w:left="2059" w:right="0"/>
        <w:jc w:val="left"/>
        <w:rPr>
          <w:sz w:val="18"/>
        </w:rPr>
      </w:pPr>
      <w:r>
        <w:rPr>
          <w:sz w:val="18"/>
        </w:rPr>
        <w:t xml:space="preserve">Ranking de UDHs por </w:t>
      </w:r>
      <w:r>
        <w:rPr>
          <w:spacing w:val="-4"/>
          <w:sz w:val="18"/>
        </w:rPr>
        <w:t>IDHM</w:t>
      </w:r>
    </w:p>
    <w:p>
      <w:pPr>
        <w:pStyle w:val="BodyText"/>
        <w:spacing w:before="6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59" w:leader="none"/>
        </w:tabs>
        <w:spacing w:lineRule="auto" w:line="240" w:before="0" w:after="0"/>
        <w:ind w:hanging="720" w:left="2059" w:right="0"/>
        <w:jc w:val="left"/>
        <w:rPr>
          <w:sz w:val="18"/>
        </w:rPr>
      </w:pPr>
      <w:r>
        <w:rPr>
          <w:sz w:val="18"/>
        </w:rPr>
        <w:t xml:space="preserve">Análises </w:t>
      </w:r>
      <w:r>
        <w:rPr>
          <w:spacing w:val="-2"/>
          <w:sz w:val="18"/>
        </w:rPr>
        <w:t>Geográficas</w:t>
      </w:r>
    </w:p>
    <w:p>
      <w:pPr>
        <w:pStyle w:val="BodyText"/>
        <w:spacing w:before="6" w:after="0"/>
        <w:rPr>
          <w:sz w:val="18"/>
        </w:rPr>
      </w:pPr>
      <w:r>
        <w:rPr>
          <w:sz w:val="18"/>
        </w:rPr>
      </w:r>
    </w:p>
    <w:p>
      <w:pPr>
        <w:sectPr>
          <w:headerReference w:type="default" r:id="rId2"/>
          <w:type w:val="nextPage"/>
          <w:pgSz w:w="11906" w:h="16838"/>
          <w:pgMar w:left="1133" w:right="1133" w:gutter="0" w:header="863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2059" w:leader="none"/>
        </w:tabs>
        <w:spacing w:lineRule="auto" w:line="240" w:before="0" w:after="0"/>
        <w:ind w:hanging="720" w:left="2059" w:right="0"/>
        <w:jc w:val="left"/>
        <w:rPr>
          <w:sz w:val="18"/>
        </w:rPr>
      </w:pPr>
      <w:r>
        <w:rPr>
          <w:sz w:val="18"/>
        </w:rPr>
        <w:t xml:space="preserve">Conclusões </w:t>
      </w:r>
    </w:p>
    <w:p>
      <w:pPr>
        <w:pStyle w:val="BodyText"/>
        <w:spacing w:before="168" w:after="0"/>
        <w:rPr/>
      </w:pPr>
      <w:r>
        <w:rPr/>
      </w:r>
    </w:p>
    <w:p>
      <w:pPr>
        <w:pStyle w:val="BodyText"/>
        <w:spacing w:lineRule="auto" w:line="290"/>
        <w:ind w:left="67" w:right="63"/>
        <w:jc w:val="both"/>
        <w:rPr/>
      </w:pPr>
      <w:r>
        <w:rPr/>
        <w:t>O Brasil é um país marcado por fortes desigualdades sociais e regionais, onde fatores como educação, renda e acesso a serviços básicos impactam diretamente o desenvolvimento humano. Este dashboard apresenta uma análise de como o nível de escolaridade e a renda influenciam o Índice de Desenvolvimento Humano Municipal (IDHM) na Região Metropolitana de Belo Horizonte (RMBH).</w:t>
      </w:r>
    </w:p>
    <w:p>
      <w:pPr>
        <w:pStyle w:val="BodyText"/>
        <w:spacing w:before="48" w:after="0"/>
        <w:rPr/>
      </w:pPr>
      <w:r>
        <w:rPr/>
      </w:r>
    </w:p>
    <w:p>
      <w:pPr>
        <w:pStyle w:val="BodyText"/>
        <w:spacing w:lineRule="auto" w:line="290"/>
        <w:ind w:left="67" w:right="63"/>
        <w:jc w:val="both"/>
        <w:rPr/>
      </w:pPr>
      <w:r>
        <w:rPr/>
        <w:t>Os dados utilizados provêm do Atlas do Desenvolvimento Humano no Brasil. Este estudo utiliza dados de 2010 e abrange as Unidades de Desenvolvimento Humano (UDHs) da RMBH.</w:t>
      </w:r>
    </w:p>
    <w:p>
      <w:pPr>
        <w:pStyle w:val="BodyText"/>
        <w:spacing w:before="48" w:after="0"/>
        <w:rPr/>
      </w:pPr>
      <w:r>
        <w:rPr/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133" w:right="1133" w:gutter="0" w:header="863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90"/>
        <w:ind w:left="67" w:right="63"/>
        <w:jc w:val="both"/>
        <w:rPr/>
      </w:pPr>
      <w:r>
        <w:rPr/>
        <w:t>O objetivo principal é responder à seguinte pergunta: "Como o nível de educação e renda influencia o desenvolvimento humano nas regiões urbanas da RMBH?" Para isso, realizamos análises de correlação, visualizações geográficas e rankings de desenvolvimento humano.</w:t>
      </w:r>
    </w:p>
    <w:p>
      <w:pPr>
        <w:pStyle w:val="BodyText"/>
        <w:spacing w:before="168" w:after="0"/>
        <w:rPr/>
      </w:pPr>
      <w:r>
        <w:rPr/>
      </w:r>
    </w:p>
    <w:p>
      <w:pPr>
        <w:pStyle w:val="BodyText"/>
        <w:spacing w:lineRule="auto" w:line="290"/>
        <w:ind w:left="67" w:right="63"/>
        <w:jc w:val="both"/>
        <w:rPr/>
      </w:pPr>
      <w:r>
        <w:rPr/>
        <w:t xml:space="preserve">A educação é um dos pilares fundamentais do desenvolvimento humano. A análise da relação entre a média de anos de estudo e o IDHM revela uma correlação positiva e significativa entre esses dois </w:t>
      </w:r>
      <w:r>
        <w:rPr>
          <w:spacing w:val="-2"/>
        </w:rPr>
        <w:t>indicadores.</w:t>
      </w:r>
    </w:p>
    <w:p>
      <w:pPr>
        <w:pStyle w:val="BodyText"/>
        <w:spacing w:before="48" w:after="0"/>
        <w:rPr/>
      </w:pPr>
      <w:r>
        <w:rPr/>
      </w:r>
    </w:p>
    <w:p>
      <w:pPr>
        <w:pStyle w:val="BodyText"/>
        <w:spacing w:lineRule="auto" w:line="290" w:before="1" w:after="0"/>
        <w:ind w:left="67" w:right="63"/>
        <w:jc w:val="both"/>
        <w:rPr/>
      </w:pPr>
      <w:r>
        <w:rPr/>
        <w:t>O gráfico abaixo apresenta a dispersão de dados das UDHs da RMBH, mostrando como a média de anos de estudo varia em relação ao IDHM. A linha de tendência linear indica uma relação clara: quanto maior a média de anos de estudo, maior o índice de desenvolvimento humano.</w:t>
      </w:r>
    </w:p>
    <w:p>
      <w:pPr>
        <w:pStyle w:val="BodyText"/>
        <w:rPr/>
      </w:pPr>
      <w:r>
        <w:rPr/>
      </w:r>
    </w:p>
    <w:p>
      <w:pPr>
        <w:pStyle w:val="BodyText"/>
        <w:spacing w:before="115" w:after="0"/>
        <w:rPr/>
      </w:pPr>
      <w:r>
        <w:rPr/>
        <w:drawing>
          <wp:anchor behindDoc="1" distT="0" distB="0" distL="0" distR="0" simplePos="0" locked="0" layoutInCell="0" allowOverlap="1" relativeHeight="26">
            <wp:simplePos x="0" y="0"/>
            <wp:positionH relativeFrom="page">
              <wp:posOffset>1397635</wp:posOffset>
            </wp:positionH>
            <wp:positionV relativeFrom="paragraph">
              <wp:posOffset>234950</wp:posOffset>
            </wp:positionV>
            <wp:extent cx="4777740" cy="3495040"/>
            <wp:effectExtent l="0" t="0" r="0" b="0"/>
            <wp:wrapTopAndBottom/>
            <wp:docPr id="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4" w:after="0"/>
        <w:rPr/>
      </w:pPr>
      <w:r>
        <w:rPr/>
      </w:r>
    </w:p>
    <w:p>
      <w:pPr>
        <w:sectPr>
          <w:headerReference w:type="default" r:id="rId6"/>
          <w:headerReference w:type="first" r:id="rId7"/>
          <w:type w:val="nextPage"/>
          <w:pgSz w:w="11906" w:h="16838"/>
          <w:pgMar w:left="1133" w:right="1133" w:gutter="0" w:header="863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67" w:right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 xml:space="preserve">Figura 1: Correlação entre Média de Anos de Estudo e </w:t>
      </w:r>
      <w:r>
        <w:rPr>
          <w:rFonts w:ascii="Arial" w:hAnsi="Arial"/>
          <w:i/>
          <w:spacing w:val="-4"/>
          <w:sz w:val="20"/>
        </w:rPr>
        <w:t>IDHM</w:t>
      </w:r>
    </w:p>
    <w:p>
      <w:pPr>
        <w:pStyle w:val="BodyText"/>
        <w:spacing w:before="168" w:after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spacing w:lineRule="auto" w:line="290"/>
        <w:ind w:left="67" w:right="63"/>
        <w:jc w:val="both"/>
        <w:rPr/>
      </w:pPr>
      <w:r>
        <w:rPr/>
        <w:t>A renda per capita (RDPC) é outro indicador crucial para compreender o desenvolvimento humano. A análise da relação entre a renda per capita e o IDHM demonstra uma forte correlação positiva, indicando que regiões com maior renda tendem a apresentar índices mais elevados de desenvolvimento humano.</w:t>
      </w:r>
    </w:p>
    <w:p>
      <w:pPr>
        <w:pStyle w:val="BodyText"/>
        <w:spacing w:before="48" w:after="0"/>
        <w:rPr/>
      </w:pPr>
      <w:r>
        <w:rPr/>
      </w:r>
    </w:p>
    <w:p>
      <w:pPr>
        <w:pStyle w:val="BodyText"/>
        <w:spacing w:lineRule="auto" w:line="290" w:before="1" w:after="0"/>
        <w:ind w:left="67" w:right="64"/>
        <w:jc w:val="both"/>
        <w:rPr/>
      </w:pPr>
      <w:r>
        <w:rPr/>
        <w:t>O gráfico a seguir ilustra essa relação, mostrando como a renda per capita varia em função do IDHM nas UDHs da RMBH. A linha de regressão evidencia uma tendência clara de crescimento do IDHM conforme a renda aumenta.</w:t>
      </w:r>
    </w:p>
    <w:p>
      <w:pPr>
        <w:pStyle w:val="BodyText"/>
        <w:rPr/>
      </w:pPr>
      <w:r>
        <w:rPr/>
      </w:r>
    </w:p>
    <w:p>
      <w:pPr>
        <w:pStyle w:val="BodyText"/>
        <w:spacing w:before="115" w:after="0"/>
        <w:rPr/>
      </w:pPr>
      <w:r>
        <w:rPr/>
        <w:drawing>
          <wp:anchor behindDoc="1" distT="0" distB="0" distL="0" distR="0" simplePos="0" locked="0" layoutInCell="0" allowOverlap="1" relativeHeight="27">
            <wp:simplePos x="0" y="0"/>
            <wp:positionH relativeFrom="page">
              <wp:posOffset>1397635</wp:posOffset>
            </wp:positionH>
            <wp:positionV relativeFrom="paragraph">
              <wp:posOffset>234950</wp:posOffset>
            </wp:positionV>
            <wp:extent cx="4777740" cy="3520440"/>
            <wp:effectExtent l="0" t="0" r="0" b="0"/>
            <wp:wrapTopAndBottom/>
            <wp:docPr id="5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4" w:after="0"/>
        <w:rPr/>
      </w:pPr>
      <w:r>
        <w:rPr/>
      </w:r>
    </w:p>
    <w:p>
      <w:pPr>
        <w:sectPr>
          <w:headerReference w:type="default" r:id="rId9"/>
          <w:headerReference w:type="first" r:id="rId10"/>
          <w:type w:val="nextPage"/>
          <w:pgSz w:w="11906" w:h="16838"/>
          <w:pgMar w:left="1133" w:right="1133" w:gutter="0" w:header="863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67" w:right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 xml:space="preserve">Figura 2: Correlação entre Renda Per Capita e </w:t>
      </w:r>
      <w:r>
        <w:rPr>
          <w:rFonts w:ascii="Arial" w:hAnsi="Arial"/>
          <w:i/>
          <w:spacing w:val="-4"/>
          <w:sz w:val="20"/>
        </w:rPr>
        <w:t>IDHM</w:t>
      </w:r>
    </w:p>
    <w:p>
      <w:pPr>
        <w:pStyle w:val="BodyText"/>
        <w:spacing w:before="168" w:after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spacing w:lineRule="auto" w:line="290"/>
        <w:ind w:left="67" w:right="63"/>
        <w:jc w:val="both"/>
        <w:rPr/>
      </w:pPr>
      <w:r>
        <w:rPr/>
        <w:t>A matriz de correlação apresenta as relações entre múltiplas variáveis relacionadas à educação, renda e desenvolvimento humano. Esta análise multivariada permite identificar quais fatores têm maior influência no IDHM e como esses fatores se relacionam entre si.</w:t>
      </w:r>
    </w:p>
    <w:p>
      <w:pPr>
        <w:pStyle w:val="BodyText"/>
        <w:spacing w:before="48" w:after="0"/>
        <w:rPr/>
      </w:pPr>
      <w:r>
        <w:rPr/>
      </w:r>
    </w:p>
    <w:p>
      <w:pPr>
        <w:pStyle w:val="BodyText"/>
        <w:spacing w:lineRule="auto" w:line="290" w:before="1" w:after="0"/>
        <w:ind w:left="67" w:right="64"/>
        <w:jc w:val="both"/>
        <w:rPr/>
      </w:pPr>
      <w:r>
        <w:rPr/>
        <w:t>As variáveis analisadas incluem: média de anos de estudo (E_ANOSESTUDO), índice de escolaridade (I_ESCOLARIDADE), índice de frequência escolar proporcional (I_FREQ_PROP), renda per capita (RDPC), coeficiente de Gini (GINI) e o próprio IDHM.</w:t>
      </w:r>
    </w:p>
    <w:p>
      <w:pPr>
        <w:pStyle w:val="BodyText"/>
        <w:rPr/>
      </w:pPr>
      <w:r>
        <w:rPr/>
      </w:r>
    </w:p>
    <w:p>
      <w:pPr>
        <w:pStyle w:val="BodyText"/>
        <w:spacing w:before="66" w:after="0"/>
        <w:rPr/>
      </w:pPr>
      <w:r>
        <w:rPr/>
        <w:drawing>
          <wp:anchor behindDoc="1" distT="0" distB="0" distL="0" distR="0" simplePos="0" locked="0" layoutInCell="0" allowOverlap="1" relativeHeight="28">
            <wp:simplePos x="0" y="0"/>
            <wp:positionH relativeFrom="page">
              <wp:posOffset>1673225</wp:posOffset>
            </wp:positionH>
            <wp:positionV relativeFrom="paragraph">
              <wp:posOffset>203200</wp:posOffset>
            </wp:positionV>
            <wp:extent cx="4282440" cy="3623945"/>
            <wp:effectExtent l="0" t="0" r="0" b="0"/>
            <wp:wrapTopAndBottom/>
            <wp:docPr id="7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 w:after="0"/>
        <w:rPr/>
      </w:pPr>
      <w:r>
        <w:rPr/>
      </w:r>
    </w:p>
    <w:p>
      <w:pPr>
        <w:sectPr>
          <w:headerReference w:type="default" r:id="rId12"/>
          <w:headerReference w:type="first" r:id="rId13"/>
          <w:type w:val="nextPage"/>
          <w:pgSz w:w="11906" w:h="16838"/>
          <w:pgMar w:left="1133" w:right="1133" w:gutter="0" w:header="863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67" w:right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 xml:space="preserve">Figura 3: Matriz de Correlação entre Variáveis </w:t>
      </w:r>
      <w:r>
        <w:rPr>
          <w:rFonts w:ascii="Arial" w:hAnsi="Arial"/>
          <w:i/>
          <w:spacing w:val="-2"/>
          <w:sz w:val="20"/>
        </w:rPr>
        <w:t>Socioeconômicas</w:t>
      </w:r>
    </w:p>
    <w:p>
      <w:pPr>
        <w:pStyle w:val="BodyText"/>
        <w:spacing w:before="168" w:after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spacing w:lineRule="auto" w:line="290"/>
        <w:ind w:left="67" w:right="63"/>
        <w:jc w:val="both"/>
        <w:rPr/>
      </w:pPr>
      <w:r>
        <w:rPr/>
        <w:t xml:space="preserve">O ranking de Unidades de Desenvolvimento Humano (UDHs) por IDHM identifica as áreas com maior e menor desenvolvimento humano na RMBH. Esta análise é essencial para orientar políticas públicas e intervenções direcionadas às regiões que mais necessitam de investimentos em educação, saúde e </w:t>
      </w:r>
      <w:r>
        <w:rPr>
          <w:spacing w:val="-2"/>
        </w:rPr>
        <w:t>renda.</w:t>
      </w:r>
    </w:p>
    <w:p>
      <w:pPr>
        <w:pStyle w:val="BodyText"/>
        <w:spacing w:before="48" w:after="0"/>
        <w:rPr/>
      </w:pPr>
      <w:r>
        <w:rPr/>
      </w:r>
    </w:p>
    <w:p>
      <w:pPr>
        <w:pStyle w:val="BodyText"/>
        <w:spacing w:lineRule="auto" w:line="290" w:before="1" w:after="0"/>
        <w:ind w:left="67" w:right="63"/>
        <w:jc w:val="both"/>
        <w:rPr/>
      </w:pPr>
      <w:r>
        <w:rPr/>
        <w:t>O gráfico a seguir apresenta as 10 UDHs com maior IDHM (lado esquerdo) e as 10 UDHs com menor IDHM (lado direito), permitindo uma comparação visual clara das disparidades de desenvolvimento humano na região.</w:t>
      </w:r>
    </w:p>
    <w:p>
      <w:pPr>
        <w:pStyle w:val="BodyText"/>
        <w:rPr/>
      </w:pPr>
      <w:r>
        <w:rPr/>
      </w:r>
    </w:p>
    <w:p>
      <w:pPr>
        <w:pStyle w:val="BodyText"/>
        <w:spacing w:before="42" w:after="0"/>
        <w:rPr/>
      </w:pPr>
      <w:r>
        <w:rPr/>
        <w:drawing>
          <wp:anchor behindDoc="1" distT="0" distB="0" distL="0" distR="0" simplePos="0" locked="0" layoutInCell="0" allowOverlap="1" relativeHeight="29">
            <wp:simplePos x="0" y="0"/>
            <wp:positionH relativeFrom="page">
              <wp:posOffset>886460</wp:posOffset>
            </wp:positionH>
            <wp:positionV relativeFrom="paragraph">
              <wp:posOffset>188595</wp:posOffset>
            </wp:positionV>
            <wp:extent cx="5922010" cy="2224405"/>
            <wp:effectExtent l="0" t="0" r="0" b="0"/>
            <wp:wrapTopAndBottom/>
            <wp:docPr id="9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2" w:after="0"/>
        <w:rPr/>
      </w:pPr>
      <w:r>
        <w:rPr/>
      </w:r>
    </w:p>
    <w:p>
      <w:pPr>
        <w:sectPr>
          <w:headerReference w:type="default" r:id="rId15"/>
          <w:headerReference w:type="first" r:id="rId16"/>
          <w:type w:val="nextPage"/>
          <w:pgSz w:w="11906" w:h="16838"/>
          <w:pgMar w:left="1133" w:right="1133" w:gutter="0" w:header="863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hanging="0" w:left="67" w:right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 xml:space="preserve">Figura 4: Top 10 e Bottom 10 UDHs por </w:t>
      </w:r>
      <w:r>
        <w:rPr>
          <w:rFonts w:ascii="Arial" w:hAnsi="Arial"/>
          <w:i/>
          <w:spacing w:val="-4"/>
          <w:sz w:val="20"/>
        </w:rPr>
        <w:t>IDHM</w:t>
      </w:r>
    </w:p>
    <w:p>
      <w:pPr>
        <w:pStyle w:val="BodyText"/>
        <w:spacing w:before="168" w:after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spacing w:lineRule="auto" w:line="290"/>
        <w:ind w:left="67" w:right="63"/>
        <w:jc w:val="both"/>
        <w:rPr/>
      </w:pPr>
      <w:r>
        <w:rPr/>
        <w:t>As visualizações geográficas permitem identificar padrões espaciais de desenvolvimento humano na RMBH. Através de mapas temáticos, é possível observar como os indicadores socioeconômicos se distribuem geograficamente, revelando clusters de desenvolvimento e áreas de vulnerabilidade.</w:t>
      </w:r>
    </w:p>
    <w:p>
      <w:pPr>
        <w:pStyle w:val="BodyText"/>
        <w:rPr/>
      </w:pPr>
      <w:r>
        <w:rPr/>
      </w:r>
    </w:p>
    <w:p>
      <w:pPr>
        <w:pStyle w:val="BodyText"/>
        <w:spacing w:before="196" w:after="0"/>
        <w:rPr/>
      </w:pPr>
      <w:r>
        <w:rPr/>
      </w:r>
    </w:p>
    <w:p>
      <w:pPr>
        <w:pStyle w:val="Heading1"/>
        <w:spacing w:before="0" w:after="0"/>
        <w:ind w:left="67" w:right="0"/>
        <w:rPr/>
      </w:pPr>
      <w:r>
        <w:rPr>
          <w:color w:val="36D4CF"/>
        </w:rPr>
        <w:t xml:space="preserve">6.1 Mapa de </w:t>
      </w:r>
      <w:r>
        <w:rPr>
          <w:color w:val="36D4CF"/>
          <w:spacing w:val="-4"/>
        </w:rPr>
        <w:t>IDHM</w:t>
      </w:r>
    </w:p>
    <w:p>
      <w:pPr>
        <w:pStyle w:val="BodyText"/>
        <w:spacing w:before="156" w:after="0"/>
        <w:rPr>
          <w:rFonts w:ascii="Arial" w:hAnsi="Arial"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BodyText"/>
        <w:spacing w:lineRule="auto" w:line="290" w:before="1" w:after="0"/>
        <w:ind w:left="67" w:right="65"/>
        <w:jc w:val="both"/>
        <w:rPr/>
      </w:pPr>
      <w:r>
        <w:rPr/>
        <w:t>O mapa a seguir apresenta a distribuição espacial do IDHM nas UDHs da RMBH. As cores mais claras indicam menor desenvolvimento humano, enquanto as cores mais escuras indicam maior</w:t>
      </w:r>
      <w:r>
        <w:rPr>
          <w:spacing w:val="40"/>
        </w:rPr>
        <w:t xml:space="preserve"> </w:t>
      </w:r>
      <w:r>
        <w:rPr>
          <w:spacing w:val="-2"/>
        </w:rPr>
        <w:t>desenvolvimento.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15" w:after="0"/>
        <w:rPr/>
      </w:pPr>
      <w:r>
        <w:rPr/>
        <w:drawing>
          <wp:anchor behindDoc="1" distT="0" distB="0" distL="0" distR="0" simplePos="0" locked="0" layoutInCell="0" allowOverlap="1" relativeHeight="30">
            <wp:simplePos x="0" y="0"/>
            <wp:positionH relativeFrom="page">
              <wp:posOffset>2275840</wp:posOffset>
            </wp:positionH>
            <wp:positionV relativeFrom="paragraph">
              <wp:posOffset>234950</wp:posOffset>
            </wp:positionV>
            <wp:extent cx="3188970" cy="3360420"/>
            <wp:effectExtent l="0" t="0" r="0" b="0"/>
            <wp:wrapTopAndBottom/>
            <wp:docPr id="11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54" w:after="0"/>
        <w:rPr/>
      </w:pPr>
      <w:r>
        <w:rPr/>
      </w:r>
    </w:p>
    <w:p>
      <w:pPr>
        <w:sectPr>
          <w:headerReference w:type="default" r:id="rId18"/>
          <w:headerReference w:type="first" r:id="rId19"/>
          <w:type w:val="nextPage"/>
          <w:pgSz w:w="11906" w:h="16838"/>
          <w:pgMar w:left="1133" w:right="1133" w:gutter="0" w:header="863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hanging="0" w:left="67" w:right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 xml:space="preserve">Figura 5: Distribuição Geográfica do </w:t>
      </w:r>
      <w:r>
        <w:rPr>
          <w:rFonts w:ascii="Arial" w:hAnsi="Arial"/>
          <w:i/>
          <w:spacing w:val="-4"/>
          <w:sz w:val="20"/>
        </w:rPr>
        <w:t>IDHM</w:t>
      </w:r>
    </w:p>
    <w:p>
      <w:pPr>
        <w:pStyle w:val="BodyText"/>
        <w:spacing w:before="48" w:after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spacing w:lineRule="auto" w:line="290"/>
        <w:ind w:left="67" w:right="63"/>
        <w:jc w:val="both"/>
        <w:rPr/>
      </w:pPr>
      <w:r>
        <w:rPr/>
        <w:t>O mapa de escolaridade mostra a distribuição do índice de escolaridade (I_ESCOLARIDADE) nas UDHs. Este indicador reflete o nível educacional da população, sendo fundamental para compreender as disparidades educacionais na região.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16" w:after="0"/>
        <w:rPr/>
      </w:pPr>
      <w:r>
        <w:rPr/>
        <w:drawing>
          <wp:anchor behindDoc="1" distT="0" distB="0" distL="0" distR="0" simplePos="0" locked="0" layoutInCell="0" allowOverlap="1" relativeHeight="31">
            <wp:simplePos x="0" y="0"/>
            <wp:positionH relativeFrom="page">
              <wp:posOffset>1986280</wp:posOffset>
            </wp:positionH>
            <wp:positionV relativeFrom="paragraph">
              <wp:posOffset>234950</wp:posOffset>
            </wp:positionV>
            <wp:extent cx="3761105" cy="3360420"/>
            <wp:effectExtent l="0" t="0" r="0" b="0"/>
            <wp:wrapTopAndBottom/>
            <wp:docPr id="13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54" w:after="0"/>
        <w:rPr/>
      </w:pPr>
      <w:r>
        <w:rPr/>
      </w:r>
    </w:p>
    <w:p>
      <w:pPr>
        <w:sectPr>
          <w:headerReference w:type="default" r:id="rId21"/>
          <w:headerReference w:type="first" r:id="rId22"/>
          <w:type w:val="nextPage"/>
          <w:pgSz w:w="11906" w:h="16838"/>
          <w:pgMar w:left="1133" w:right="1133" w:gutter="0" w:header="861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hanging="0" w:left="67" w:right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 xml:space="preserve">Figura 6: Distribuição Geográfica do Índice de </w:t>
      </w:r>
      <w:r>
        <w:rPr>
          <w:rFonts w:ascii="Arial" w:hAnsi="Arial"/>
          <w:i/>
          <w:spacing w:val="-2"/>
          <w:sz w:val="20"/>
        </w:rPr>
        <w:t>Escolaridade</w:t>
      </w:r>
    </w:p>
    <w:p>
      <w:pPr>
        <w:pStyle w:val="BodyText"/>
        <w:spacing w:before="48" w:after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spacing w:lineRule="auto" w:line="290"/>
        <w:ind w:left="67" w:right="0"/>
        <w:rPr/>
      </w:pPr>
      <w:r>
        <w:rPr/>
        <w:t>O mapa de renda per capita (RDPC) ilustra a distribuição de renda nas UDHs da RMBH. A visualização</w:t>
      </w:r>
      <w:r>
        <w:rPr>
          <w:spacing w:val="80"/>
          <w:w w:val="150"/>
        </w:rPr>
        <w:t xml:space="preserve"> </w:t>
      </w:r>
      <w:r>
        <w:rPr/>
        <w:t>geográfica revela áreas de maior concentração de renda e regiões com menor poder aquisitivo.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16" w:after="0"/>
        <w:rPr/>
      </w:pPr>
      <w:r>
        <w:rPr/>
        <w:drawing>
          <wp:anchor behindDoc="1" distT="0" distB="0" distL="0" distR="0" simplePos="0" locked="0" layoutInCell="0" allowOverlap="1" relativeHeight="32">
            <wp:simplePos x="0" y="0"/>
            <wp:positionH relativeFrom="page">
              <wp:posOffset>2282190</wp:posOffset>
            </wp:positionH>
            <wp:positionV relativeFrom="paragraph">
              <wp:posOffset>235585</wp:posOffset>
            </wp:positionV>
            <wp:extent cx="3176270" cy="3360420"/>
            <wp:effectExtent l="0" t="0" r="0" b="0"/>
            <wp:wrapTopAndBottom/>
            <wp:docPr id="15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54" w:after="0"/>
        <w:rPr/>
      </w:pPr>
      <w:r>
        <w:rPr/>
      </w:r>
    </w:p>
    <w:p>
      <w:pPr>
        <w:sectPr>
          <w:headerReference w:type="default" r:id="rId24"/>
          <w:headerReference w:type="first" r:id="rId25"/>
          <w:type w:val="nextPage"/>
          <w:pgSz w:w="11906" w:h="16838"/>
          <w:pgMar w:left="1133" w:right="1133" w:gutter="0" w:header="861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hanging="0" w:left="67" w:right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 xml:space="preserve">Figura 7: Distribuição Geográfica da Renda Per </w:t>
      </w:r>
      <w:r>
        <w:rPr>
          <w:rFonts w:ascii="Arial" w:hAnsi="Arial"/>
          <w:i/>
          <w:spacing w:val="-2"/>
          <w:sz w:val="20"/>
        </w:rPr>
        <w:t>Capita</w:t>
      </w:r>
    </w:p>
    <w:p>
      <w:pPr>
        <w:pStyle w:val="BodyText"/>
        <w:spacing w:before="48" w:after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spacing w:lineRule="auto" w:line="290"/>
        <w:ind w:left="67" w:right="63"/>
        <w:jc w:val="both"/>
        <w:rPr/>
      </w:pPr>
      <w:r>
        <w:rPr/>
        <w:t>O mapa do coeficiente de Gini apresenta a distribuição da desigualdade de renda nas UDHs. Valores mais altos indicam maior desigualdade, enquanto valores mais baixos indicam maior igualdade na distribuição de renda.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16" w:after="0"/>
        <w:rPr/>
      </w:pPr>
      <w:r>
        <w:rPr/>
        <w:drawing>
          <wp:anchor behindDoc="1" distT="0" distB="0" distL="0" distR="0" simplePos="0" locked="0" layoutInCell="0" allowOverlap="1" relativeHeight="33">
            <wp:simplePos x="0" y="0"/>
            <wp:positionH relativeFrom="page">
              <wp:posOffset>2301240</wp:posOffset>
            </wp:positionH>
            <wp:positionV relativeFrom="paragraph">
              <wp:posOffset>234950</wp:posOffset>
            </wp:positionV>
            <wp:extent cx="3124835" cy="3360420"/>
            <wp:effectExtent l="0" t="0" r="0" b="0"/>
            <wp:wrapTopAndBottom/>
            <wp:docPr id="17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54" w:after="0"/>
        <w:rPr/>
      </w:pPr>
      <w:r>
        <w:rPr/>
      </w:r>
    </w:p>
    <w:p>
      <w:pPr>
        <w:sectPr>
          <w:headerReference w:type="default" r:id="rId27"/>
          <w:headerReference w:type="first" r:id="rId28"/>
          <w:type w:val="nextPage"/>
          <w:pgSz w:w="11906" w:h="16838"/>
          <w:pgMar w:left="1133" w:right="1133" w:gutter="0" w:header="861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hanging="0" w:left="67" w:right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 xml:space="preserve">Figura 8: Distribuição Geográfica do Coeficiente de </w:t>
      </w:r>
      <w:r>
        <w:rPr>
          <w:rFonts w:ascii="Arial" w:hAnsi="Arial"/>
          <w:i/>
          <w:spacing w:val="-4"/>
          <w:sz w:val="20"/>
        </w:rPr>
        <w:t>Gini</w:t>
      </w:r>
    </w:p>
    <w:p>
      <w:pPr>
        <w:pStyle w:val="BodyText"/>
        <w:spacing w:before="168" w:after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Heading2"/>
        <w:rPr/>
      </w:pPr>
      <w:r>
        <w:rPr/>
        <w:t xml:space="preserve">Principais </w:t>
      </w:r>
      <w:r>
        <w:rPr>
          <w:spacing w:val="-2"/>
        </w:rPr>
        <w:t>Achados:</w:t>
      </w:r>
    </w:p>
    <w:p>
      <w:pPr>
        <w:pStyle w:val="BodyText"/>
        <w:spacing w:before="100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1" w:leader="none"/>
        </w:tabs>
        <w:spacing w:lineRule="auto" w:line="290" w:before="0" w:after="0"/>
        <w:ind w:hanging="0" w:left="67" w:right="64"/>
        <w:jc w:val="both"/>
        <w:rPr>
          <w:sz w:val="20"/>
        </w:rPr>
      </w:pPr>
      <w:r>
        <w:rPr>
          <w:rFonts w:ascii="Arial" w:hAnsi="Arial"/>
          <w:b/>
          <w:sz w:val="20"/>
        </w:rPr>
        <w:t>Forte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Correlação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entre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Educação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Desenvolvimento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Humano: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análise</w:t>
      </w:r>
      <w:r>
        <w:rPr>
          <w:spacing w:val="-1"/>
          <w:sz w:val="20"/>
        </w:rPr>
        <w:t xml:space="preserve"> </w:t>
      </w:r>
      <w:r>
        <w:rPr>
          <w:sz w:val="20"/>
        </w:rPr>
        <w:t>demonstra</w:t>
      </w:r>
      <w:r>
        <w:rPr>
          <w:spacing w:val="-1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correlação positiva significativa entre a média de anos de estudo e o IDHM, confirmando que investimentos em educação são fundamentais para melhorar o desenvolvimento humano.</w:t>
      </w:r>
    </w:p>
    <w:p>
      <w:pPr>
        <w:pStyle w:val="BodyText"/>
        <w:spacing w:before="48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7" w:leader="none"/>
        </w:tabs>
        <w:spacing w:lineRule="auto" w:line="290" w:before="1" w:after="0"/>
        <w:ind w:hanging="0" w:left="67" w:right="63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Impacto da Renda no Desenvolvimento: </w:t>
      </w:r>
      <w:r>
        <w:rPr>
          <w:sz w:val="20"/>
        </w:rPr>
        <w:t>A renda per capita também apresenta uma correlação positiva com o IDHM, indicando que políticas de geração de renda e emprego são essenciais para o desenvolvimento humano.</w:t>
      </w:r>
    </w:p>
    <w:p>
      <w:pPr>
        <w:pStyle w:val="BodyText"/>
        <w:spacing w:before="48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7" w:leader="none"/>
        </w:tabs>
        <w:spacing w:lineRule="auto" w:line="290" w:before="0" w:after="0"/>
        <w:ind w:hanging="0" w:left="67" w:right="63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Disparidades Geográficas: </w:t>
      </w:r>
      <w:r>
        <w:rPr>
          <w:sz w:val="20"/>
        </w:rPr>
        <w:t xml:space="preserve">As análises geográficas revelam disparidades significativas no desenvolvimento humano dentro da RMBH, com algumas UDHs apresentando índices muito superiores a </w:t>
      </w:r>
      <w:r>
        <w:rPr>
          <w:spacing w:val="-2"/>
          <w:sz w:val="20"/>
        </w:rPr>
        <w:t>outras.</w:t>
      </w:r>
    </w:p>
    <w:p>
      <w:pPr>
        <w:pStyle w:val="BodyText"/>
        <w:spacing w:before="48" w:after="0"/>
        <w:rPr/>
      </w:pPr>
      <w:r>
        <w:rPr/>
      </w:r>
    </w:p>
    <w:p>
      <w:pPr>
        <w:sectPr>
          <w:headerReference w:type="default" r:id="rId29"/>
          <w:headerReference w:type="first" r:id="rId30"/>
          <w:type w:val="nextPage"/>
          <w:pgSz w:w="11906" w:h="16838"/>
          <w:pgMar w:left="1133" w:right="1133" w:gutter="0" w:header="863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296" w:leader="none"/>
        </w:tabs>
        <w:spacing w:lineRule="auto" w:line="290" w:before="0" w:after="0"/>
        <w:ind w:hanging="0" w:left="67" w:right="64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Desigualdade de Renda: </w:t>
      </w:r>
      <w:r>
        <w:rPr>
          <w:sz w:val="20"/>
        </w:rPr>
        <w:t>O coeficiente de Gini varia consideravelmente entre as UDHs, indicando que a desigualdade de renda é um fator importante a ser considerado nas políticas públicas.</w:t>
      </w:r>
    </w:p>
    <w:p>
      <w:pPr>
        <w:pStyle w:val="BodyText"/>
        <w:spacing w:before="31" w:after="0"/>
        <w:rPr>
          <w:spacing w:val="-2"/>
        </w:rPr>
      </w:pPr>
      <w:r>
        <w:rPr/>
      </w:r>
    </w:p>
    <w:p>
      <w:pPr>
        <w:pStyle w:val="BodyText"/>
        <w:spacing w:before="31" w:after="0"/>
        <w:rPr/>
      </w:pPr>
      <w:r>
        <w:rPr>
          <w:spacing w:val="-2"/>
        </w:rPr>
        <w:t xml:space="preserve">Atlâs do Desenvolvimento Humano no Brasil - </w:t>
      </w:r>
      <w:r>
        <w:rPr/>
        <w:t>https://atlasbrasil.org.br/</w:t>
      </w:r>
    </w:p>
    <w:p>
      <w:pPr>
        <w:pStyle w:val="BodyText"/>
        <w:spacing w:before="31" w:after="0"/>
        <w:rPr>
          <w:spacing w:val="-2"/>
        </w:rPr>
      </w:pPr>
      <w:r>
        <w:rPr/>
      </w:r>
    </w:p>
    <w:sectPr>
      <w:headerReference w:type="default" r:id="rId31"/>
      <w:headerReference w:type="first" r:id="rId32"/>
      <w:type w:val="nextPage"/>
      <w:pgSz w:w="11906" w:h="16838"/>
      <w:pgMar w:left="1133" w:right="1133" w:gutter="0" w:header="863" w:top="12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749300</wp:posOffset>
              </wp:positionH>
              <wp:positionV relativeFrom="page">
                <wp:posOffset>534670</wp:posOffset>
              </wp:positionV>
              <wp:extent cx="542290" cy="196215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2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F80FF"/>
                              <w:spacing w:val="-2"/>
                              <w:sz w:val="24"/>
                            </w:rPr>
                            <w:t>ÍNDICE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9pt;margin-top:42.1pt;width:42.6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3F80FF"/>
                        <w:spacing w:val="-2"/>
                        <w:sz w:val="24"/>
                      </w:rPr>
                      <w:t>ÍNDICE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749300</wp:posOffset>
              </wp:positionH>
              <wp:positionV relativeFrom="page">
                <wp:posOffset>534670</wp:posOffset>
              </wp:positionV>
              <wp:extent cx="2421890" cy="196215"/>
              <wp:effectExtent l="0" t="0" r="0" b="0"/>
              <wp:wrapNone/>
              <wp:docPr id="10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172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F80FF"/>
                              <w:sz w:val="24"/>
                            </w:rPr>
                            <w:t xml:space="preserve">5. RANKING DE UDHs POR </w:t>
                          </w:r>
                          <w:r>
                            <w:rPr>
                              <w:rFonts w:ascii="Arial" w:hAnsi="Arial"/>
                              <w:b/>
                              <w:color w:val="3F80FF"/>
                              <w:spacing w:val="-4"/>
                              <w:sz w:val="24"/>
                            </w:rPr>
                            <w:t>IDHM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59pt;margin-top:42.1pt;width:190.6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3F80FF"/>
                        <w:sz w:val="24"/>
                      </w:rPr>
                      <w:t xml:space="preserve">5. RANKING DE UDHs POR </w:t>
                    </w:r>
                    <w:r>
                      <w:rPr>
                        <w:rFonts w:ascii="Arial" w:hAnsi="Arial"/>
                        <w:b/>
                        <w:color w:val="3F80FF"/>
                        <w:spacing w:val="-4"/>
                        <w:sz w:val="24"/>
                      </w:rPr>
                      <w:t>IDHM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749300</wp:posOffset>
              </wp:positionH>
              <wp:positionV relativeFrom="page">
                <wp:posOffset>534670</wp:posOffset>
              </wp:positionV>
              <wp:extent cx="2142490" cy="196215"/>
              <wp:effectExtent l="0" t="0" r="0" b="0"/>
              <wp:wrapNone/>
              <wp:docPr id="12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23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F80FF"/>
                              <w:sz w:val="24"/>
                            </w:rPr>
                            <w:t xml:space="preserve">6. ANÁLISES </w:t>
                          </w:r>
                          <w:r>
                            <w:rPr>
                              <w:rFonts w:ascii="Arial" w:hAnsi="Arial"/>
                              <w:b/>
                              <w:color w:val="3F80FF"/>
                              <w:spacing w:val="-2"/>
                              <w:sz w:val="24"/>
                            </w:rPr>
                            <w:t>GEOGRÁFICAS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59pt;margin-top:42.1pt;width:168.6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3F80FF"/>
                        <w:sz w:val="24"/>
                      </w:rPr>
                      <w:t xml:space="preserve">6. ANÁLISES </w:t>
                    </w:r>
                    <w:r>
                      <w:rPr>
                        <w:rFonts w:ascii="Arial" w:hAnsi="Arial"/>
                        <w:b/>
                        <w:color w:val="3F80FF"/>
                        <w:spacing w:val="-2"/>
                        <w:sz w:val="24"/>
                      </w:rPr>
                      <w:t>GEOGRÁFICAS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749300</wp:posOffset>
              </wp:positionH>
              <wp:positionV relativeFrom="page">
                <wp:posOffset>534035</wp:posOffset>
              </wp:positionV>
              <wp:extent cx="2370455" cy="181610"/>
              <wp:effectExtent l="0" t="0" r="0" b="0"/>
              <wp:wrapNone/>
              <wp:docPr id="14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06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36D4CF"/>
                              <w:sz w:val="22"/>
                            </w:rPr>
                            <w:t xml:space="preserve">6.2 Mapa de Índice de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36D4CF"/>
                              <w:spacing w:val="-2"/>
                              <w:sz w:val="22"/>
                            </w:rPr>
                            <w:t>Escolaridade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path="m0,0l-2147483645,0l-2147483645,-2147483646l0,-2147483646xe" stroked="f" o:allowincell="f" style="position:absolute;margin-left:59pt;margin-top:42.05pt;width:186.6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36D4CF"/>
                        <w:sz w:val="22"/>
                      </w:rPr>
                      <w:t xml:space="preserve">6.2 Mapa de Índice de </w:t>
                    </w:r>
                    <w:r>
                      <w:rPr>
                        <w:rFonts w:ascii="Arial" w:hAnsi="Arial"/>
                        <w:b/>
                        <w:i/>
                        <w:color w:val="36D4CF"/>
                        <w:spacing w:val="-2"/>
                        <w:sz w:val="22"/>
                      </w:rPr>
                      <w:t>Escolaridade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749300</wp:posOffset>
              </wp:positionH>
              <wp:positionV relativeFrom="page">
                <wp:posOffset>534035</wp:posOffset>
              </wp:positionV>
              <wp:extent cx="2012950" cy="181610"/>
              <wp:effectExtent l="0" t="0" r="0" b="0"/>
              <wp:wrapNone/>
              <wp:docPr id="16" name="Text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312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36D4CF"/>
                              <w:sz w:val="22"/>
                            </w:rPr>
                            <w:t xml:space="preserve">6.3 Mapa de Renda Per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36D4CF"/>
                              <w:spacing w:val="-2"/>
                              <w:sz w:val="22"/>
                            </w:rPr>
                            <w:t>Capita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" path="m0,0l-2147483645,0l-2147483645,-2147483646l0,-2147483646xe" stroked="f" o:allowincell="f" style="position:absolute;margin-left:59pt;margin-top:42.05pt;width:158.45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36D4CF"/>
                        <w:sz w:val="22"/>
                      </w:rPr>
                      <w:t xml:space="preserve">6.3 Mapa de Renda Per </w:t>
                    </w:r>
                    <w:r>
                      <w:rPr>
                        <w:rFonts w:ascii="Arial" w:hAnsi="Arial"/>
                        <w:b/>
                        <w:i/>
                        <w:color w:val="36D4CF"/>
                        <w:spacing w:val="-2"/>
                        <w:sz w:val="22"/>
                      </w:rPr>
                      <w:t>Capita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749300</wp:posOffset>
              </wp:positionH>
              <wp:positionV relativeFrom="page">
                <wp:posOffset>534035</wp:posOffset>
              </wp:positionV>
              <wp:extent cx="2121535" cy="181610"/>
              <wp:effectExtent l="0" t="0" r="0" b="0"/>
              <wp:wrapNone/>
              <wp:docPr id="18" name="Text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148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36D4CF"/>
                              <w:sz w:val="22"/>
                            </w:rPr>
                            <w:t xml:space="preserve">6.4 Mapa de Coeficiente de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36D4CF"/>
                              <w:spacing w:val="-4"/>
                              <w:sz w:val="22"/>
                            </w:rPr>
                            <w:t>Gini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" path="m0,0l-2147483645,0l-2147483645,-2147483646l0,-2147483646xe" stroked="f" o:allowincell="f" style="position:absolute;margin-left:59pt;margin-top:42.05pt;width:167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36D4CF"/>
                        <w:sz w:val="22"/>
                      </w:rPr>
                      <w:t xml:space="preserve">6.4 Mapa de Coeficiente de </w:t>
                    </w:r>
                    <w:r>
                      <w:rPr>
                        <w:rFonts w:ascii="Arial" w:hAnsi="Arial"/>
                        <w:b/>
                        <w:i/>
                        <w:color w:val="36D4CF"/>
                        <w:spacing w:val="-4"/>
                        <w:sz w:val="22"/>
                      </w:rPr>
                      <w:t>Gini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749300</wp:posOffset>
              </wp:positionH>
              <wp:positionV relativeFrom="page">
                <wp:posOffset>534670</wp:posOffset>
              </wp:positionV>
              <wp:extent cx="1228090" cy="196215"/>
              <wp:effectExtent l="0" t="0" r="0" b="0"/>
              <wp:wrapNone/>
              <wp:docPr id="2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79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F80FF"/>
                              <w:sz w:val="24"/>
                            </w:rPr>
                            <w:t xml:space="preserve">1. </w:t>
                          </w:r>
                          <w:r>
                            <w:rPr>
                              <w:rFonts w:ascii="Arial" w:hAnsi="Arial"/>
                              <w:b/>
                              <w:color w:val="3F80FF"/>
                              <w:spacing w:val="-2"/>
                              <w:sz w:val="24"/>
                            </w:rPr>
                            <w:t>INTRODUÇÃO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9pt;margin-top:42.1pt;width:96.6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3F80FF"/>
                        <w:sz w:val="24"/>
                      </w:rPr>
                      <w:t xml:space="preserve">1. </w:t>
                    </w:r>
                    <w:r>
                      <w:rPr>
                        <w:rFonts w:ascii="Arial" w:hAnsi="Arial"/>
                        <w:b/>
                        <w:color w:val="3F80FF"/>
                        <w:spacing w:val="-2"/>
                        <w:sz w:val="24"/>
                      </w:rPr>
                      <w:t>INTRODUÇÃO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749300</wp:posOffset>
              </wp:positionH>
              <wp:positionV relativeFrom="page">
                <wp:posOffset>534670</wp:posOffset>
              </wp:positionV>
              <wp:extent cx="2887980" cy="196215"/>
              <wp:effectExtent l="0" t="0" r="0" b="0"/>
              <wp:wrapNone/>
              <wp:docPr id="19" name="Text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792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F80FF"/>
                              <w:sz w:val="24"/>
                            </w:rPr>
                            <w:t xml:space="preserve">7. CONCLUSÕES 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" path="m0,0l-2147483645,0l-2147483645,-2147483646l0,-2147483646xe" stroked="f" o:allowincell="f" style="position:absolute;margin-left:59pt;margin-top:42.1pt;width:227.3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3F80FF"/>
                        <w:sz w:val="24"/>
                      </w:rPr>
                      <w:t xml:space="preserve">7. CONCLUSÕES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749300</wp:posOffset>
              </wp:positionH>
              <wp:positionV relativeFrom="page">
                <wp:posOffset>534670</wp:posOffset>
              </wp:positionV>
              <wp:extent cx="1118235" cy="196215"/>
              <wp:effectExtent l="0" t="0" r="0" b="0"/>
              <wp:wrapNone/>
              <wp:docPr id="20" name="Text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8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F80FF"/>
                              <w:spacing w:val="-2"/>
                              <w:sz w:val="24"/>
                            </w:rPr>
                            <w:t>REFERÊNCIAS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0" path="m0,0l-2147483645,0l-2147483645,-2147483646l0,-2147483646xe" stroked="f" o:allowincell="f" style="position:absolute;margin-left:59pt;margin-top:42.1pt;width:88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3F80FF"/>
                        <w:spacing w:val="-2"/>
                        <w:sz w:val="24"/>
                      </w:rPr>
                      <w:t>REFERÊNCIAS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749300</wp:posOffset>
              </wp:positionH>
              <wp:positionV relativeFrom="page">
                <wp:posOffset>534670</wp:posOffset>
              </wp:positionV>
              <wp:extent cx="4488180" cy="196215"/>
              <wp:effectExtent l="0" t="0" r="0" b="0"/>
              <wp:wrapNone/>
              <wp:docPr id="4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8812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F80FF"/>
                              <w:sz w:val="24"/>
                            </w:rPr>
                            <w:t xml:space="preserve">2. ANÁLISE DE EDUCAÇÃO E DESENVOLVIMENTO </w:t>
                          </w:r>
                          <w:r>
                            <w:rPr>
                              <w:rFonts w:ascii="Arial" w:hAnsi="Arial"/>
                              <w:b/>
                              <w:color w:val="3F80FF"/>
                              <w:spacing w:val="-2"/>
                              <w:sz w:val="24"/>
                            </w:rPr>
                            <w:t>HUMANO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59pt;margin-top:42.1pt;width:353.3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3F80FF"/>
                        <w:sz w:val="24"/>
                      </w:rPr>
                      <w:t xml:space="preserve">2. ANÁLISE DE EDUCAÇÃO E DESENVOLVIMENTO </w:t>
                    </w:r>
                    <w:r>
                      <w:rPr>
                        <w:rFonts w:ascii="Arial" w:hAnsi="Arial"/>
                        <w:b/>
                        <w:color w:val="3F80FF"/>
                        <w:spacing w:val="-2"/>
                        <w:sz w:val="24"/>
                      </w:rPr>
                      <w:t>HUMANO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749300</wp:posOffset>
              </wp:positionH>
              <wp:positionV relativeFrom="page">
                <wp:posOffset>534670</wp:posOffset>
              </wp:positionV>
              <wp:extent cx="4149090" cy="196215"/>
              <wp:effectExtent l="0" t="0" r="0" b="0"/>
              <wp:wrapNone/>
              <wp:docPr id="6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4900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F80FF"/>
                              <w:sz w:val="24"/>
                            </w:rPr>
                            <w:t xml:space="preserve">3. ANÁLISE DE RENDA E DESENVOLVIMENTO </w:t>
                          </w:r>
                          <w:r>
                            <w:rPr>
                              <w:rFonts w:ascii="Arial" w:hAnsi="Arial"/>
                              <w:b/>
                              <w:color w:val="3F80FF"/>
                              <w:spacing w:val="-2"/>
                              <w:sz w:val="24"/>
                            </w:rPr>
                            <w:t>HUMANO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59pt;margin-top:42.1pt;width:326.6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3F80FF"/>
                        <w:sz w:val="24"/>
                      </w:rPr>
                      <w:t xml:space="preserve">3. ANÁLISE DE RENDA E DESENVOLVIMENTO </w:t>
                    </w:r>
                    <w:r>
                      <w:rPr>
                        <w:rFonts w:ascii="Arial" w:hAnsi="Arial"/>
                        <w:b/>
                        <w:color w:val="3F80FF"/>
                        <w:spacing w:val="-2"/>
                        <w:sz w:val="24"/>
                      </w:rPr>
                      <w:t>HUMANO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749300</wp:posOffset>
              </wp:positionH>
              <wp:positionV relativeFrom="page">
                <wp:posOffset>534670</wp:posOffset>
              </wp:positionV>
              <wp:extent cx="2159000" cy="196215"/>
              <wp:effectExtent l="0" t="0" r="0" b="0"/>
              <wp:wrapNone/>
              <wp:docPr id="8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F80FF"/>
                              <w:sz w:val="24"/>
                            </w:rPr>
                            <w:t xml:space="preserve">4. MATRIZ DE </w:t>
                          </w:r>
                          <w:r>
                            <w:rPr>
                              <w:rFonts w:ascii="Arial" w:hAnsi="Arial"/>
                              <w:b/>
                              <w:color w:val="3F80FF"/>
                              <w:spacing w:val="-2"/>
                              <w:sz w:val="24"/>
                            </w:rPr>
                            <w:t>CORRELAÇÃO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59pt;margin-top:42.1pt;width:169.9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3F80FF"/>
                        <w:sz w:val="24"/>
                      </w:rPr>
                      <w:t xml:space="preserve">4. MATRIZ DE </w:t>
                    </w:r>
                    <w:r>
                      <w:rPr>
                        <w:rFonts w:ascii="Arial" w:hAnsi="Arial"/>
                        <w:b/>
                        <w:color w:val="3F80FF"/>
                        <w:spacing w:val="-2"/>
                        <w:sz w:val="24"/>
                      </w:rPr>
                      <w:t>CORRELAÇÃO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7" w:hanging="225"/>
      </w:pPr>
      <w:rPr>
        <w:sz w:val="20"/>
        <w:spacing w:val="0"/>
        <w:i w:val="false"/>
        <w:b w:val="false"/>
        <w:szCs w:val="20"/>
        <w:iCs w:val="false"/>
        <w:bCs w:val="false"/>
        <w:w w:val="100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67" w:hanging="126"/>
      </w:pPr>
      <w:rPr>
        <w:rFonts w:ascii="Arial MT" w:hAnsi="Arial MT" w:cs="Arial MT" w:hint="default"/>
        <w:sz w:val="20"/>
        <w:spacing w:val="0"/>
        <w:i w:val="false"/>
        <w:b w:val="false"/>
        <w:szCs w:val="20"/>
        <w:iCs w:val="false"/>
        <w:bCs w:val="false"/>
        <w:w w:val="10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75" w:hanging="12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3" w:hanging="12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1" w:hanging="12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9" w:hanging="12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7" w:hanging="12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5" w:hanging="12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23" w:hanging="126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059" w:hanging="720"/>
      </w:pPr>
      <w:rPr>
        <w:sz w:val="18"/>
        <w:spacing w:val="0"/>
        <w:i w:val="false"/>
        <w:b w:val="false"/>
        <w:szCs w:val="18"/>
        <w:iCs w:val="false"/>
        <w:bCs w:val="false"/>
        <w:w w:val="100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817" w:hanging="72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5" w:hanging="72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33" w:hanging="72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91" w:hanging="72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49" w:hanging="72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07" w:hanging="72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5" w:hanging="72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3" w:hanging="72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13" w:after="0"/>
      <w:ind w:left="20"/>
      <w:outlineLvl w:val="1"/>
    </w:pPr>
    <w:rPr>
      <w:rFonts w:ascii="Arial" w:hAnsi="Arial" w:eastAsia="Arial" w:cs="Arial"/>
      <w:b/>
      <w:bCs/>
      <w:i/>
      <w:iCs/>
      <w:sz w:val="22"/>
      <w:szCs w:val="22"/>
      <w:lang w:val="pt-PT" w:eastAsia="en-US" w:bidi="ar-SA"/>
    </w:rPr>
  </w:style>
  <w:style w:type="paragraph" w:styleId="Heading2">
    <w:name w:val="Heading 2"/>
    <w:basedOn w:val="Normal"/>
    <w:uiPriority w:val="1"/>
    <w:qFormat/>
    <w:pPr>
      <w:ind w:left="67"/>
      <w:outlineLvl w:val="2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64" w:after="0"/>
      <w:jc w:val="center"/>
    </w:pPr>
    <w:rPr>
      <w:rFonts w:ascii="Arial" w:hAnsi="Arial" w:eastAsia="Arial" w:cs="Arial"/>
      <w:b/>
      <w:bCs/>
      <w:sz w:val="48"/>
      <w:szCs w:val="48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hanging="720" w:left="2059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66" w:after="0"/>
      <w:ind w:left="120"/>
    </w:pPr>
    <w:rPr>
      <w:rFonts w:ascii="Arial MT" w:hAnsi="Arial MT" w:eastAsia="Arial MT" w:cs="Arial MT"/>
      <w:lang w:val="pt-PT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jpeg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image" Target="media/image2.jpeg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image" Target="media/image3.jpeg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image" Target="media/image4.jpeg"/><Relationship Id="rId15" Type="http://schemas.openxmlformats.org/officeDocument/2006/relationships/header" Target="header10.xml"/><Relationship Id="rId16" Type="http://schemas.openxmlformats.org/officeDocument/2006/relationships/header" Target="header11.xml"/><Relationship Id="rId17" Type="http://schemas.openxmlformats.org/officeDocument/2006/relationships/image" Target="media/image5.jpeg"/><Relationship Id="rId18" Type="http://schemas.openxmlformats.org/officeDocument/2006/relationships/header" Target="header12.xml"/><Relationship Id="rId19" Type="http://schemas.openxmlformats.org/officeDocument/2006/relationships/header" Target="header13.xml"/><Relationship Id="rId20" Type="http://schemas.openxmlformats.org/officeDocument/2006/relationships/image" Target="media/image6.jpeg"/><Relationship Id="rId21" Type="http://schemas.openxmlformats.org/officeDocument/2006/relationships/header" Target="header14.xml"/><Relationship Id="rId22" Type="http://schemas.openxmlformats.org/officeDocument/2006/relationships/header" Target="header15.xml"/><Relationship Id="rId23" Type="http://schemas.openxmlformats.org/officeDocument/2006/relationships/image" Target="media/image7.jpeg"/><Relationship Id="rId24" Type="http://schemas.openxmlformats.org/officeDocument/2006/relationships/header" Target="header16.xml"/><Relationship Id="rId25" Type="http://schemas.openxmlformats.org/officeDocument/2006/relationships/header" Target="header17.xml"/><Relationship Id="rId26" Type="http://schemas.openxmlformats.org/officeDocument/2006/relationships/image" Target="media/image8.jpeg"/><Relationship Id="rId27" Type="http://schemas.openxmlformats.org/officeDocument/2006/relationships/header" Target="header18.xml"/><Relationship Id="rId28" Type="http://schemas.openxmlformats.org/officeDocument/2006/relationships/header" Target="header19.xml"/><Relationship Id="rId29" Type="http://schemas.openxmlformats.org/officeDocument/2006/relationships/header" Target="header20.xml"/><Relationship Id="rId30" Type="http://schemas.openxmlformats.org/officeDocument/2006/relationships/header" Target="header21.xml"/><Relationship Id="rId31" Type="http://schemas.openxmlformats.org/officeDocument/2006/relationships/header" Target="header22.xml"/><Relationship Id="rId32" Type="http://schemas.openxmlformats.org/officeDocument/2006/relationships/header" Target="header23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LibreOffice/24.2.7.2$Linux_X86_64 LibreOffice_project/420$Build-2</Application>
  <AppVersion>15.0000</AppVersion>
  <Pages>13</Pages>
  <Words>898</Words>
  <Characters>5063</Characters>
  <CharactersWithSpaces>5901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2025-10-23T12:14:03Z</dcterms:created>
  <dc:creator>(anonymous)</dc:creator>
  <dc:description/>
  <dc:language>en-US</dc:language>
  <cp:lastModifiedBy/>
  <dcterms:modified xsi:type="dcterms:W3CDTF">2025-10-23T09:21:16Z</dcterms:modified>
  <cp:revision>2</cp:revision>
  <dc:subject>(unspecified)</dc:subject>
  <dc:title>(anonymous)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2025-10-23T00:00:00Z</vt:filetime>
  </property>
  <property fmtid="{D5CDD505-2E9C-101B-9397-08002B2CF9AE}" pid="5" name="Producer">
    <vt:lpwstr>ReportLab PDF Library - www.reportlab.com</vt:lpwstr>
  </property>
</Properties>
</file>