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277F" w14:textId="53895AED" w:rsidR="00DC547B" w:rsidRDefault="00221752" w:rsidP="00DC547B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B761D" wp14:editId="545B934E">
            <wp:simplePos x="0" y="0"/>
            <wp:positionH relativeFrom="column">
              <wp:posOffset>3454400</wp:posOffset>
            </wp:positionH>
            <wp:positionV relativeFrom="paragraph">
              <wp:posOffset>151765</wp:posOffset>
            </wp:positionV>
            <wp:extent cx="3175000" cy="236220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r="-1"/>
                    <a:stretch/>
                  </pic:blipFill>
                  <pic:spPr bwMode="auto">
                    <a:xfrm>
                      <a:off x="0" y="0"/>
                      <a:ext cx="317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3F968" wp14:editId="577214F5">
                <wp:simplePos x="0" y="0"/>
                <wp:positionH relativeFrom="column">
                  <wp:posOffset>3420745</wp:posOffset>
                </wp:positionH>
                <wp:positionV relativeFrom="paragraph">
                  <wp:posOffset>2567940</wp:posOffset>
                </wp:positionV>
                <wp:extent cx="319722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4DE6F" w14:textId="0CB69D86" w:rsidR="00221752" w:rsidRPr="00C226F2" w:rsidRDefault="00221752" w:rsidP="002217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2: </w:t>
                            </w:r>
                            <w:r w:rsidRPr="004C73C3">
                              <w:t xml:space="preserve">Median chloride concentrations in surface water and groundwater source water supplies within (blue) and outside(green) the </w:t>
                            </w:r>
                            <w:proofErr w:type="gramStart"/>
                            <w:r w:rsidRPr="004C73C3">
                              <w:t>Adirondack park</w:t>
                            </w:r>
                            <w:proofErr w:type="gramEnd"/>
                            <w:r w:rsidRPr="004C73C3">
                              <w:t>. Red lines delineate NYSDEC’s chloride water quality standard for source water supplies.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3F96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69.35pt;margin-top:202.2pt;width:251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" stroked="f">
                <v:textbox style="mso-fit-shape-to-text:t" inset="0,0,0,0">
                  <w:txbxContent>
                    <w:p w14:paraId="1504DE6F" w14:textId="0CB69D86" w:rsidR="00221752" w:rsidRPr="00C226F2" w:rsidRDefault="00221752" w:rsidP="0022175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2: </w:t>
                      </w:r>
                      <w:r w:rsidRPr="004C73C3">
                        <w:t xml:space="preserve">Median chloride concentrations in surface water and groundwater source water supplies within (blue) and outside(green) the </w:t>
                      </w:r>
                      <w:proofErr w:type="gramStart"/>
                      <w:r w:rsidRPr="004C73C3">
                        <w:t>Adirondack park</w:t>
                      </w:r>
                      <w:proofErr w:type="gramEnd"/>
                      <w:r w:rsidRPr="004C73C3">
                        <w:t>. Red lines delineate NYSDEC’s chloride water quality standard for source water supplies.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153B4CB" wp14:editId="588C6E6C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3382645" cy="2343150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343A2" wp14:editId="20D994AF">
                <wp:simplePos x="0" y="0"/>
                <wp:positionH relativeFrom="column">
                  <wp:posOffset>38100</wp:posOffset>
                </wp:positionH>
                <wp:positionV relativeFrom="paragraph">
                  <wp:posOffset>2577465</wp:posOffset>
                </wp:positionV>
                <wp:extent cx="338264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55CCF" w14:textId="029646A6" w:rsidR="00221752" w:rsidRPr="00B25276" w:rsidRDefault="00221752" w:rsidP="002217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1: </w:t>
                            </w:r>
                            <w:r w:rsidRPr="00F7129A">
                              <w:t xml:space="preserve">Median chloride concentrations in surface water and groundwater sampling locations within (blue) and outside(green) the Adirondack Park. Red lines delineate </w:t>
                            </w:r>
                            <w:proofErr w:type="gramStart"/>
                            <w:r w:rsidRPr="00F7129A">
                              <w:t>EPA’s</w:t>
                            </w:r>
                            <w:proofErr w:type="gramEnd"/>
                            <w:r w:rsidRPr="00F7129A">
                              <w:t xml:space="preserve"> recommended chronic (230 mg/L) and acute (860 mg/L) aquatic life criteria.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343A2" id="Text Box 1" o:spid="_x0000_s1027" type="#_x0000_t202" style="position:absolute;margin-left:3pt;margin-top:202.95pt;width:266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" stroked="f">
                <v:textbox style="mso-fit-shape-to-text:t" inset="0,0,0,0">
                  <w:txbxContent>
                    <w:p w14:paraId="52755CCF" w14:textId="029646A6" w:rsidR="00221752" w:rsidRPr="00B25276" w:rsidRDefault="00221752" w:rsidP="0022175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1: </w:t>
                      </w:r>
                      <w:r w:rsidRPr="00F7129A">
                        <w:t xml:space="preserve">Median chloride concentrations in surface water and groundwater sampling locations within (blue) and outside(green) the Adirondack Park. Red lines delineate </w:t>
                      </w:r>
                      <w:proofErr w:type="gramStart"/>
                      <w:r w:rsidRPr="00F7129A">
                        <w:t>EPA’s</w:t>
                      </w:r>
                      <w:proofErr w:type="gramEnd"/>
                      <w:r w:rsidRPr="00F7129A">
                        <w:t xml:space="preserve"> recommended chronic (230 mg/L) and acute (860 mg/L) aquatic life criteria.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42D72E" w14:textId="77777777" w:rsidR="00221752" w:rsidRDefault="00221752">
      <w:pPr>
        <w:rPr>
          <w:b/>
          <w:bCs/>
          <w:u w:val="single"/>
        </w:rPr>
      </w:pPr>
    </w:p>
    <w:p w14:paraId="704878A2" w14:textId="4F462E2D" w:rsidR="009D1890" w:rsidRDefault="0075668D">
      <w:r>
        <w:rPr>
          <w:b/>
          <w:bCs/>
          <w:u w:val="single"/>
        </w:rPr>
        <w:t>Key Points</w:t>
      </w:r>
    </w:p>
    <w:p w14:paraId="114391F5" w14:textId="4A56CBDA" w:rsidR="0075668D" w:rsidRDefault="00134418" w:rsidP="0075668D">
      <w:pPr>
        <w:pStyle w:val="ListParagraph"/>
        <w:numPr>
          <w:ilvl w:val="0"/>
          <w:numId w:val="1"/>
        </w:numPr>
      </w:pPr>
      <w:r>
        <w:t>Surface water and groundwater c</w:t>
      </w:r>
      <w:r w:rsidR="0075668D">
        <w:t>hloride concentrations are generally lower</w:t>
      </w:r>
      <w:r>
        <w:t xml:space="preserve"> within the Adirondack Park</w:t>
      </w:r>
      <w:r w:rsidR="0075668D">
        <w:t xml:space="preserve"> </w:t>
      </w:r>
      <w:r w:rsidR="00221752">
        <w:t>compared to</w:t>
      </w:r>
      <w:r w:rsidR="0075668D">
        <w:t xml:space="preserve"> the rest of the state</w:t>
      </w:r>
      <w:r>
        <w:t xml:space="preserve"> according to data collected by NYSDEC monitoring programs.</w:t>
      </w:r>
    </w:p>
    <w:p w14:paraId="7ED757D0" w14:textId="330DFD66" w:rsidR="003208D2" w:rsidRDefault="003208D2" w:rsidP="0075668D">
      <w:pPr>
        <w:pStyle w:val="ListParagraph"/>
        <w:numPr>
          <w:ilvl w:val="0"/>
          <w:numId w:val="1"/>
        </w:numPr>
      </w:pPr>
      <w:r>
        <w:t xml:space="preserve">NYSDEC’s chloride water quality standard is only applicable to source water supplies. Among the source water supplies in the Adirondack Park, three sampling locations exceeded NYSDEC’s. </w:t>
      </w:r>
      <w:proofErr w:type="gramStart"/>
      <w:r>
        <w:t>All of</w:t>
      </w:r>
      <w:proofErr w:type="gramEnd"/>
      <w:r>
        <w:t xml:space="preserve"> these locations were ground water supplies.</w:t>
      </w:r>
      <w:r w:rsidR="00947D44">
        <w:t xml:space="preserve"> These samples represent 5% of all groundwater sampling locations and 2% of all source water supply sampling locations. </w:t>
      </w:r>
    </w:p>
    <w:p w14:paraId="5A47DF67" w14:textId="5C6A6E00" w:rsidR="0075668D" w:rsidRDefault="003208D2" w:rsidP="0075668D">
      <w:pPr>
        <w:pStyle w:val="ListParagraph"/>
        <w:numPr>
          <w:ilvl w:val="0"/>
          <w:numId w:val="1"/>
        </w:numPr>
      </w:pPr>
      <w:r>
        <w:t>Three</w:t>
      </w:r>
      <w:r w:rsidR="00B13674">
        <w:t xml:space="preserve"> ground water sampling locations and none of the surface water sampling locations exceed </w:t>
      </w:r>
      <w:proofErr w:type="gramStart"/>
      <w:r w:rsidR="00B13674">
        <w:t>EPA’s</w:t>
      </w:r>
      <w:proofErr w:type="gramEnd"/>
      <w:r w:rsidR="00B13674">
        <w:t xml:space="preserve"> recommended chronic (230mg/L) aquatic life criteria.</w:t>
      </w:r>
      <w:r>
        <w:t xml:space="preserve"> </w:t>
      </w:r>
      <w:r w:rsidR="00947D44">
        <w:t>These samples represent 5% of all groundwater sampling locations and 1% of all source water supply sampling locations.</w:t>
      </w:r>
    </w:p>
    <w:p w14:paraId="7ED7E47B" w14:textId="187ACAA7" w:rsidR="009F2609" w:rsidRDefault="009F2609" w:rsidP="0075668D">
      <w:pPr>
        <w:pStyle w:val="ListParagraph"/>
        <w:numPr>
          <w:ilvl w:val="0"/>
          <w:numId w:val="1"/>
        </w:numPr>
      </w:pPr>
      <w:r>
        <w:t>Should NYSDEC adopt EPA’s aquatic life criteria, the 75</w:t>
      </w:r>
      <w:r w:rsidRPr="009F2609">
        <w:rPr>
          <w:vertAlign w:val="superscript"/>
        </w:rPr>
        <w:t>th</w:t>
      </w:r>
      <w:r>
        <w:t xml:space="preserve"> percentile would be considered the stressed condition.</w:t>
      </w:r>
    </w:p>
    <w:sectPr w:rsidR="009F2609" w:rsidSect="009D189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8C6C3" w14:textId="77777777" w:rsidR="000556AC" w:rsidRDefault="000556AC" w:rsidP="009D1890">
      <w:pPr>
        <w:spacing w:after="0" w:line="240" w:lineRule="auto"/>
      </w:pPr>
      <w:r>
        <w:separator/>
      </w:r>
    </w:p>
  </w:endnote>
  <w:endnote w:type="continuationSeparator" w:id="0">
    <w:p w14:paraId="61052752" w14:textId="77777777" w:rsidR="000556AC" w:rsidRDefault="000556AC" w:rsidP="009D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D362" w14:textId="77777777" w:rsidR="000556AC" w:rsidRDefault="000556AC" w:rsidP="009D1890">
      <w:pPr>
        <w:spacing w:after="0" w:line="240" w:lineRule="auto"/>
      </w:pPr>
      <w:r>
        <w:separator/>
      </w:r>
    </w:p>
  </w:footnote>
  <w:footnote w:type="continuationSeparator" w:id="0">
    <w:p w14:paraId="0BFC4EBB" w14:textId="77777777" w:rsidR="000556AC" w:rsidRDefault="000556AC" w:rsidP="009D1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2506" w14:textId="27418D32" w:rsidR="009D1890" w:rsidRDefault="009D1890">
    <w:pPr>
      <w:pStyle w:val="Header"/>
    </w:pPr>
    <w:r>
      <w:t>Surface and Groundwater Impacts Summary</w:t>
    </w:r>
    <w:r>
      <w:br/>
      <w:t>Dan Kelting and Alene Onion</w:t>
    </w:r>
  </w:p>
  <w:p w14:paraId="18D26ED7" w14:textId="0C66E1BC" w:rsidR="009D1890" w:rsidRDefault="009D1890">
    <w:pPr>
      <w:pStyle w:val="Header"/>
    </w:pPr>
    <w:r>
      <w:t>Updated 4/7/2022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00799"/>
    <w:multiLevelType w:val="hybridMultilevel"/>
    <w:tmpl w:val="76F8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8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90"/>
    <w:rsid w:val="000556AC"/>
    <w:rsid w:val="00134418"/>
    <w:rsid w:val="00165F15"/>
    <w:rsid w:val="00221752"/>
    <w:rsid w:val="00294582"/>
    <w:rsid w:val="0031280B"/>
    <w:rsid w:val="003208D2"/>
    <w:rsid w:val="003F1780"/>
    <w:rsid w:val="004459A6"/>
    <w:rsid w:val="004A29F2"/>
    <w:rsid w:val="005F087E"/>
    <w:rsid w:val="0075668D"/>
    <w:rsid w:val="00947D44"/>
    <w:rsid w:val="009A1B83"/>
    <w:rsid w:val="009D1890"/>
    <w:rsid w:val="009F2609"/>
    <w:rsid w:val="00B13674"/>
    <w:rsid w:val="00DC547B"/>
    <w:rsid w:val="00E1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8A58"/>
  <w15:chartTrackingRefBased/>
  <w15:docId w15:val="{690DECC3-9940-479F-9957-ECBA6BC4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890"/>
  </w:style>
  <w:style w:type="paragraph" w:styleId="Footer">
    <w:name w:val="footer"/>
    <w:basedOn w:val="Normal"/>
    <w:link w:val="FooterChar"/>
    <w:uiPriority w:val="99"/>
    <w:unhideWhenUsed/>
    <w:rsid w:val="009D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890"/>
  </w:style>
  <w:style w:type="paragraph" w:styleId="ListParagraph">
    <w:name w:val="List Paragraph"/>
    <w:basedOn w:val="Normal"/>
    <w:uiPriority w:val="34"/>
    <w:qFormat/>
    <w:rsid w:val="007566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54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Onion, Alene M (DEC)</dc:creator>
  <cp:keywords/>
  <dc:description/>
  <cp:lastModifiedBy>Onion, Alene M (DEC)</cp:lastModifiedBy>
  <cp:revision>1</cp:revision>
  <dcterms:created xsi:type="dcterms:W3CDTF">2022-04-07T14:27:00Z</dcterms:created>
  <dcterms:modified xsi:type="dcterms:W3CDTF">2022-04-07T18:46:00Z</dcterms:modified>
</cp:coreProperties>
</file>