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B08D57"/>
          <w:sz w:val="22"/>
          <w:szCs w:val="22"/>
        </w:rPr>
        <w:t xml:space="preserve">FLYWHEEL · ФАЗА 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Playbook поиска первых 50 аккаунтов + шаблон кейса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19 августа 2026 · Волна 1: соло-практики CA/NY</w:t>
      </w:r>
    </w:p>
    <w:p>
      <w:pPr>
        <w:pBdr>
          <w:left w:val="single" w:color="B08D57" w:sz="12" w:space="8"/>
        </w:pBdr>
        <w:shd w:fill="F2EFE9" w:val="clear"/>
        <w:spacing w:after="200" w:before="100" w:line="300"/>
        <w:ind w:left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Это методология и реальные источники, а не готовый список компаний — точность контактов у мелких соло-практик меняется быстро (сайт устарел, номер сменился), и стратегия продаж явно требует, чтобы аккаунты отбирал сам founder, а не автоматический скрейпер. Ниже — где искать, по каким фильтрам, и как оценивать кандидата, плюс рабочий трекер (см. отдельный файл .xlsx) для 50 аккаунтов.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Где искать (реальные источники, кликабельно)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Калифорния</w:t>
      </w:r>
    </w:p>
    <w:p>
      <w:pPr>
        <w:pStyle w:val="ListParagraph"/>
        <w:numPr>
          <w:ilvl w:val="0"/>
          <w:numId w:val="2"/>
        </w:numPr>
        <w:spacing w:after="90" w:line="280"/>
      </w:pPr>
      <w:hyperlink w:history="1" r:id="rIdyibgfrkemda1atbbmo8bf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Justia Lawyer Directory — Family Law, California</w:t>
        </w:r>
      </w:hyperlink>
    </w:p>
    <w:p>
      <w:pPr>
        <w:pStyle w:val="ListParagraph"/>
        <w:numPr>
          <w:ilvl w:val="0"/>
          <w:numId w:val="2"/>
        </w:numPr>
        <w:spacing w:after="90" w:line="280"/>
      </w:pPr>
      <w:hyperlink w:history="1" r:id="rIdisma3af33fa4f33tgccrm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Justia — Family Lawyers, Los Angeles, CA</w:t>
        </w:r>
      </w:hyperlink>
    </w:p>
    <w:p>
      <w:pPr>
        <w:pStyle w:val="ListParagraph"/>
        <w:numPr>
          <w:ilvl w:val="0"/>
          <w:numId w:val="2"/>
        </w:numPr>
        <w:spacing w:after="90" w:line="280"/>
      </w:pPr>
      <w:hyperlink w:history="1" r:id="rIdtz_h3v80pfpi152bawooj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The State Bar of California — Find Legal Professionals (официальный поиск по лицензии/статусу)</w:t>
        </w:r>
      </w:hyperlink>
    </w:p>
    <w:p>
      <w:pPr>
        <w:pStyle w:val="ListParagraph"/>
        <w:numPr>
          <w:ilvl w:val="0"/>
          <w:numId w:val="2"/>
        </w:numPr>
        <w:spacing w:after="90" w:line="280"/>
      </w:pPr>
      <w:hyperlink w:history="1" r:id="rIdon3pohksxifhxo_bceiva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California Attorney Search (apps.calbar.ca.gov) — поиск по имени/округу/статусу лицензии</w:t>
        </w:r>
      </w:hyperlink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Нью-Йорк</w:t>
      </w:r>
    </w:p>
    <w:p>
      <w:pPr>
        <w:pStyle w:val="ListParagraph"/>
        <w:numPr>
          <w:ilvl w:val="0"/>
          <w:numId w:val="2"/>
        </w:numPr>
        <w:spacing w:after="90" w:line="280"/>
      </w:pPr>
      <w:hyperlink w:history="1" r:id="rIdqdy3d1-1iyzifkqbuoflf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Justia Lawyer Directory — Family Law, New York</w:t>
        </w:r>
      </w:hyperlink>
    </w:p>
    <w:p>
      <w:pPr>
        <w:pStyle w:val="ListParagraph"/>
        <w:numPr>
          <w:ilvl w:val="0"/>
          <w:numId w:val="2"/>
        </w:numPr>
        <w:spacing w:after="90" w:line="280"/>
      </w:pPr>
      <w:hyperlink w:history="1" r:id="rIdfbwrp0ppbvuucmqt0pz_8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NYC Bar Association — Lawyer Referral Service / member directories</w:t>
        </w:r>
      </w:hyperlink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Общее (оба штата)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Avvo.com — фильтр по практике/городу, у каждого профиля виден год начала практики и рейтинг — полезно отсеивать явно неактивные профили.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Google Maps / Google Business Profile — поиск «family law attorney [city]» — быстро видно, есть ли сайт, отвечают ли на отзывы (косвенный признак, что некому отвечать вовремя на входящие).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LinkedIn — поиск по названию должности «Solo Practitioner» / «Family Law Attorney» + фильтр по региону, самый естественный канал, так как аутрич и так идёт через LinkedIn.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Локальные county bar association directories — членство почти всегда публично, member listing часто прямо содержит контакты.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Фильтры отбора (что искать в каждом штате)</w:t>
      </w:r>
    </w:p>
    <w:tbl>
      <w:tblPr>
        <w:tblW w:type="dxa" w:w="96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0E0E0" w:sz="4"/>
          <w:insideV w:val="single" w:color="E0E0E0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6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Штат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California или New York (старт Волны 1)</w:t>
            </w:r>
          </w:p>
        </w:tc>
      </w:tr>
      <w:tr>
        <w:tc>
          <w:tcPr>
            <w:tcW w:type="dxa" w:w="3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Практика</w:t>
            </w:r>
          </w:p>
        </w:tc>
        <w:tc>
          <w:tcPr>
            <w:tcW w:type="dxa" w:w="6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Family law, personal injury, или general practice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Размер фирмы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юрист (соло) — под Starter-тариф, единственный готовый к продаже</w:t>
            </w:r>
          </w:p>
        </w:tc>
      </w:tr>
      <w:tr>
        <w:tc>
          <w:tcPr>
            <w:tcW w:type="dxa" w:w="3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Признаки боли</w:t>
            </w:r>
          </w:p>
        </w:tc>
        <w:tc>
          <w:tcPr>
            <w:tcW w:type="dxa" w:w="6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Нет чат-виджета на сайте, нет заметной автоматизации интейка, отзывы/Google упоминают долгий ответ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Признак активности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Сайт/профиль обновлялся в последний год, есть текущий телефон/адрес</w:t>
            </w:r>
          </w:p>
        </w:tc>
      </w:tr>
      <w:tr>
        <w:tc>
          <w:tcPr>
            <w:tcW w:type="dxa" w:w="30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Fit для self-serve</w:t>
            </w:r>
          </w:p>
        </w:tc>
        <w:tc>
          <w:tcPr>
            <w:tcW w:type="dxa" w:w="6600"/>
            <w:shd w:fill="F2EF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Сам принимает решение о покупке (не часть крупной фирмы/сети)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Как использовать трекер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Отдельный файл Flywheel-Wave1-Outreach-Tracker.xlsx — 50 строк, жёлтая строка сверху — пример формата (заменить на реальный аккаунт, не оставлять как есть). Вкладка Summary считает reply rate, call rate, trial rate и trial→paid rate автоматически по мере заполнения — это те же метрики, что в критериях точки принятия решения (конец мес. 2) в стратегии продаж.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Колонка Source — куда смотреть, если контакт устареет (директория, где нашли).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Channel — LinkedIn / Email / Referral / Clio Marketplace / Other, выпадающий список.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Y/N-колонки — тоже выпадающие списки, для аккуратности данных.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Шаблон кейса / отзыва (заполнить после первых design partners)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Готовится заранее, до появления цифр — часть пакета готовности Фазы 0 из стратегии продаж.</w:t>
      </w:r>
    </w:p>
    <w:p>
      <w:pPr>
        <w:pBdr>
          <w:left w:val="single" w:color="B08D57" w:sz="12" w:space="8"/>
        </w:pBdr>
        <w:shd w:fill="F2EFE9" w:val="clear"/>
        <w:spacing w:after="200" w:before="100" w:line="300"/>
        <w:ind w:left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[Firm Name] — [City, State]</w:t>
      </w:r>
      <w:r>
        <w:rPr>
          <w:rFonts w:ascii="Calibri" w:cs="Calibri" w:eastAsia="Calibri" w:hAnsi="Calibri"/>
          <w:i/>
          <w:iCs/>
          <w:sz w:val="22"/>
          <w:szCs w:val="22"/>
        </w:rPr>
        <w:br/>
        <w:t xml:space="preserve"/>
      </w:r>
      <w:r>
        <w:rPr>
          <w:rFonts w:ascii="Calibri" w:cs="Calibri" w:eastAsia="Calibri" w:hAnsi="Calibri"/>
          <w:i/>
          <w:iCs/>
          <w:sz w:val="22"/>
          <w:szCs w:val="22"/>
        </w:rPr>
        <w:br/>
        <w:t xml:space="preserve">Practice area: [Family Law / PI / General Practice]</w:t>
      </w:r>
      <w:r>
        <w:rPr>
          <w:rFonts w:ascii="Calibri" w:cs="Calibri" w:eastAsia="Calibri" w:hAnsi="Calibri"/>
          <w:i/>
          <w:iCs/>
          <w:sz w:val="22"/>
          <w:szCs w:val="22"/>
        </w:rPr>
        <w:br/>
        <w:t xml:space="preserve">Firm size: Solo</w:t>
      </w:r>
      <w:r>
        <w:rPr>
          <w:rFonts w:ascii="Calibri" w:cs="Calibri" w:eastAsia="Calibri" w:hAnsi="Calibri"/>
          <w:i/>
          <w:iCs/>
          <w:sz w:val="22"/>
          <w:szCs w:val="22"/>
        </w:rPr>
        <w:br/>
        <w:t xml:space="preserve">Using Flywheel since: [Month, Year]</w:t>
      </w:r>
      <w:r>
        <w:rPr>
          <w:rFonts w:ascii="Calibri" w:cs="Calibri" w:eastAsia="Calibri" w:hAnsi="Calibri"/>
          <w:i/>
          <w:iCs/>
          <w:sz w:val="22"/>
          <w:szCs w:val="22"/>
        </w:rPr>
        <w:br/>
        <w:t xml:space="preserve"/>
      </w:r>
      <w:r>
        <w:rPr>
          <w:rFonts w:ascii="Calibri" w:cs="Calibri" w:eastAsia="Calibri" w:hAnsi="Calibri"/>
          <w:i/>
          <w:iCs/>
          <w:sz w:val="22"/>
          <w:szCs w:val="22"/>
        </w:rPr>
        <w:br/>
        <w:t xml:space="preserve">The problem: [1–2 sentences — what leads were being lost before, in the firm's own words if possible]</w:t>
      </w:r>
      <w:r>
        <w:rPr>
          <w:rFonts w:ascii="Calibri" w:cs="Calibri" w:eastAsia="Calibri" w:hAnsi="Calibri"/>
          <w:i/>
          <w:iCs/>
          <w:sz w:val="22"/>
          <w:szCs w:val="22"/>
        </w:rPr>
        <w:br/>
        <w:t xml:space="preserve"/>
      </w:r>
      <w:r>
        <w:rPr>
          <w:rFonts w:ascii="Calibri" w:cs="Calibri" w:eastAsia="Calibri" w:hAnsi="Calibri"/>
          <w:i/>
          <w:iCs/>
          <w:sz w:val="22"/>
          <w:szCs w:val="22"/>
        </w:rPr>
        <w:br/>
        <w:t xml:space="preserve">What changed: [1–2 sentences — what Flywheel does for them specifically: catches after-hours leads, books consultations automatically, etc.]</w:t>
      </w:r>
      <w:r>
        <w:rPr>
          <w:rFonts w:ascii="Calibri" w:cs="Calibri" w:eastAsia="Calibri" w:hAnsi="Calibri"/>
          <w:i/>
          <w:iCs/>
          <w:sz w:val="22"/>
          <w:szCs w:val="22"/>
        </w:rPr>
        <w:br/>
        <w:t xml:space="preserve"/>
      </w:r>
      <w:r>
        <w:rPr>
          <w:rFonts w:ascii="Calibri" w:cs="Calibri" w:eastAsia="Calibri" w:hAnsi="Calibri"/>
          <w:i/>
          <w:iCs/>
          <w:sz w:val="22"/>
          <w:szCs w:val="22"/>
        </w:rPr>
        <w:br/>
        <w:t xml:space="preserve">The numbers:</w:t>
      </w:r>
      <w:r>
        <w:rPr>
          <w:rFonts w:ascii="Calibri" w:cs="Calibri" w:eastAsia="Calibri" w:hAnsi="Calibri"/>
          <w:i/>
          <w:iCs/>
          <w:sz w:val="22"/>
          <w:szCs w:val="22"/>
        </w:rPr>
        <w:br/>
        <w:t xml:space="preserve">– Leads caught per month: [X]</w:t>
      </w:r>
      <w:r>
        <w:rPr>
          <w:rFonts w:ascii="Calibri" w:cs="Calibri" w:eastAsia="Calibri" w:hAnsi="Calibri"/>
          <w:i/>
          <w:iCs/>
          <w:sz w:val="22"/>
          <w:szCs w:val="22"/>
        </w:rPr>
        <w:br/>
        <w:t xml:space="preserve">– Consultations booked automatically: [X]</w:t>
      </w:r>
      <w:r>
        <w:rPr>
          <w:rFonts w:ascii="Calibri" w:cs="Calibri" w:eastAsia="Calibri" w:hAnsi="Calibri"/>
          <w:i/>
          <w:iCs/>
          <w:sz w:val="22"/>
          <w:szCs w:val="22"/>
        </w:rPr>
        <w:br/>
        <w:t xml:space="preserve">– Leads that would have gone to voicemail before: [X]</w:t>
      </w:r>
      <w:r>
        <w:rPr>
          <w:rFonts w:ascii="Calibri" w:cs="Calibri" w:eastAsia="Calibri" w:hAnsi="Calibri"/>
          <w:i/>
          <w:iCs/>
          <w:sz w:val="22"/>
          <w:szCs w:val="22"/>
        </w:rPr>
        <w:br/>
        <w:t xml:space="preserve"/>
      </w:r>
      <w:r>
        <w:rPr>
          <w:rFonts w:ascii="Calibri" w:cs="Calibri" w:eastAsia="Calibri" w:hAnsi="Calibri"/>
          <w:i/>
          <w:iCs/>
          <w:sz w:val="22"/>
          <w:szCs w:val="22"/>
        </w:rPr>
        <w:br/>
        <w:t xml:space="preserve">Quote: "[Direct quote from the attorney — permission required before publishing]"</w:t>
      </w:r>
      <w:r>
        <w:rPr>
          <w:rFonts w:ascii="Calibri" w:cs="Calibri" w:eastAsia="Calibri" w:hAnsi="Calibri"/>
          <w:i/>
          <w:iCs/>
          <w:sz w:val="22"/>
          <w:szCs w:val="22"/>
        </w:rPr>
        <w:br/>
        <w:t xml:space="preserve"/>
      </w:r>
      <w:r>
        <w:rPr>
          <w:rFonts w:ascii="Calibri" w:cs="Calibri" w:eastAsia="Calibri" w:hAnsi="Calibri"/>
          <w:i/>
          <w:iCs/>
          <w:sz w:val="22"/>
          <w:szCs w:val="22"/>
        </w:rPr>
        <w:br/>
        <w:t xml:space="preserve">— [Attorney Name], [Firm Name]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Разрешение на публикацию — обязательно письменное согласие клиента до использования цитаты/цифр в лендинге или рекламе.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Цифры брать из реального дашборда клиента (не оценочные) — это единственное, что отличает кейс от рекламного текста.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Что дальше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Заполнить трекер первыми 50 реальными аккаунтами вручную, используя источники раздела 1 и фильтры раздела 2.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Сверить с существующими наработками на Mac при следующем подключении мостика — возможно, часть списка уже начата в прошлых сессиях.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ibgfrkemda1atbbmo8bf" Type="http://schemas.openxmlformats.org/officeDocument/2006/relationships/hyperlink" Target="https://www.justia.com/lawyers/family-law/california" TargetMode="External"/><Relationship Id="rIdisma3af33fa4f33tgccrm" Type="http://schemas.openxmlformats.org/officeDocument/2006/relationships/hyperlink" Target="https://www.justia.com/lawyers/family-law/california/los-angeles" TargetMode="External"/><Relationship Id="rIdtz_h3v80pfpi152bawooj" Type="http://schemas.openxmlformats.org/officeDocument/2006/relationships/hyperlink" Target="https://www.calbar.ca.gov/public/find-legal-professionals" TargetMode="External"/><Relationship Id="rIdon3pohksxifhxo_bceiva" Type="http://schemas.openxmlformats.org/officeDocument/2006/relationships/hyperlink" Target="https://apps.calbar.ca.gov/" TargetMode="External"/><Relationship Id="rIdqdy3d1-1iyzifkqbuoflf" Type="http://schemas.openxmlformats.org/officeDocument/2006/relationships/hyperlink" Target="https://www.justia.com/lawyers/family-law/new-york" TargetMode="External"/><Relationship Id="rIdfbwrp0ppbvuucmqt0pz_8" Type="http://schemas.openxmlformats.org/officeDocument/2006/relationships/hyperlink" Target="https://www.nycbar.org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2026-08-19T08:25:20.101Z</dcterms:created>
  <dcterms:modified xsi:type="dcterms:W3CDTF">2026-08-19T08:25:20.117Z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