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Minka Project</w:t>
      </w:r>
    </w:p>
    <w:p>
      <w:r>
        <w:t>This document contains the results of the analysis of your Minka project.</w:t>
      </w:r>
    </w:p>
    <w:p>
      <w:r>
        <w:t>Comparation of observations between years</w:t>
      </w:r>
    </w:p>
    <w:p>
      <w:r>
        <w:t>This section contains the comparation of observations between years.</w:t>
      </w:r>
    </w:p>
    <w:p>
      <w:r>
        <w:t>The first plot shows the distribution of observations in 2024 and the second one shows the distribution of observations in 2025.</w:t>
      </w:r>
    </w:p>
    <w:p>
      <w:r>
        <w:drawing>
          <wp:inline xmlns:a="http://schemas.openxmlformats.org/drawingml/2006/main" xmlns:pic="http://schemas.openxmlformats.org/drawingml/2006/picture">
            <wp:extent cx="5029200" cy="2597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_20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7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580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s_20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0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This section contains the comparation of species between months.</w:t>
      </w:r>
    </w:p>
    <w:p>
      <w:r>
        <w:t>The first plot shows the distribution of species in 2024 and the second one shows the distribution of species in 2025.</w:t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es_count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es_coun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section contains the comparation of top species between years.</w:t>
      </w:r>
    </w:p>
    <w:p>
      <w:r>
        <w:t>The first plot shows top species in 2024 and the second one shows the distribution of top species in 2025.</w:t>
      </w:r>
    </w:p>
    <w:p>
      <w:r>
        <w:drawing>
          <wp:inline xmlns:a="http://schemas.openxmlformats.org/drawingml/2006/main" xmlns:pic="http://schemas.openxmlformats.org/drawingml/2006/picture">
            <wp:extent cx="5029200" cy="21368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specie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specie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This section contains the comparation of identifiers between months.</w:t>
      </w:r>
    </w:p>
    <w:p>
      <w:r>
        <w:t>The first plot shows the distribution of identifiers in 2024 and the second one shows the distribution of identifiers in 2025.</w:t>
      </w:r>
    </w:p>
    <w:p>
      <w:r>
        <w:drawing>
          <wp:inline xmlns:a="http://schemas.openxmlformats.org/drawingml/2006/main" xmlns:pic="http://schemas.openxmlformats.org/drawingml/2006/picture">
            <wp:extent cx="5029200" cy="21358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iers_count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5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fiers_count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section contains the comparation of top identifiers between years.</w:t>
      </w:r>
    </w:p>
    <w:p>
      <w:r>
        <w:t>The first plot shows top identifiers in 2024 and the second one shows the distribution of top identifiers in 2025.</w:t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dentifiers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213638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identifiers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638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NewRoman" w:hAnsi="TimesNewRoman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NewRoman" w:hAnsi="TimesNew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