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AXIS TCC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Mapa Enterprise Readiness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Motor clinico maduro — score enterprise 6.2/10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23 de Marco de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que ja temos vs O que falta para enterprise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Panorama Enterprise — AXIS TCC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produto pos-auditoria: 8.5/10. Score enterprise: 6.2/10. O modulo TCC e o mais maduro em termos de fluxo clinico (CSO-TCC v3.0.0), mas faltam camadas operacionais.</w:t>
      </w:r>
    </w:p>
    <w:p>
      <w:pPr>
        <w:pStyle w:val="Heading2"/>
      </w:pPr>
      <w:r>
        <w:t xml:space="preserve">2. Seguranca Institucional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no Codigo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para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axis_audit_logs: SESSION_START/FINISH, SUGGESTION_ACCEPT/REJECT, REPORT_VIEW. Metadata sanitizada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read audit (quem viu dados)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 por perfil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withTenant resolve tenant+role. Admin/terapeuta. patients/* e sessions/* com isolamento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mais simples que ABA (sem supervisor)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push/send: 60 req/min. Portais publicos nao aplicavel (TCC nao tem portais)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Rotas withTenant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sessions/* e patients/* migradas (auditoria 23/03)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padrao unificado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Pool unificado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rotas Google Calendar migradas de new Pool() para shared pool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Rotacao segredos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refresh. INTERNAL_API_KEY guard em push/send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rotacao automatica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 incidente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Playbook: isolamento, comunicacao, rollback</w:t>
            </w:r>
          </w:p>
        </w:tc>
      </w:tr>
    </w:tbl>
    <w:p>
      <w:pPr>
        <w:pStyle w:val="Heading2"/>
      </w:pPr>
      <w:r>
        <w:t xml:space="preserve">3. Observabilidade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Monitoramento erro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SDK. handleRouteError padronizado em todas as rotas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Reduzir tracesSampleRate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handleRouteError: RoleError→403, PlanGateError→403, generic→500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padrao correto pos-auditoria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Alertas criticos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alerts: /api/sessions/finish, /api/analyze-tcc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Instrumentar pipeline CSO (session finish e mais pesada)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Uptime, taxa erro, latencia p95 por rota</w:t>
            </w:r>
          </w:p>
        </w:tc>
      </w:tr>
    </w:tbl>
    <w:p>
      <w:pPr>
        <w:pStyle w:val="Heading2"/>
      </w:pPr>
      <w:r>
        <w:t xml:space="preserve">4. Governanca de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prod PM2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staging ou preview deploys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Checklist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Pre-deploy, migrations, smoke, 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automatizado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migrations SQL numeradas, IF NOT EXISTS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.github/workflows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Auditoria e Rastreabilidade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acao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lifecycle, protocol changes, suggestions, reports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acesso a dados sensiveis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diario, rotacao 7d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imutavel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CSO-TCC v3.0.0. Snapshots com engine_version. Nunca recomputa historico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guardrail #9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preservado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finish/route.ts: session→events→CSO→state→suggestion intacto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verificado na auditoria</w:t>
            </w:r>
          </w:p>
        </w:tc>
      </w:tr>
    </w:tbl>
    <w:p>
      <w:pPr>
        <w:pStyle w:val="Heading2"/>
      </w:pPr>
      <w:r>
        <w:t xml:space="preserve">6. Autorizacao 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de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terapeuta. withTenant resolve automaticamente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simples que ABA — OK para TCC 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queries com WHERE tenant_id. withTenant via Clerk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gating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Hotmart plan (free/pro). Sem operadora-gate (TCC nao tem camada operadora)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nao precisa para TCC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 autorizacao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pode CRUD tudo, terapeuta so seus pacientes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 escopo perfis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Documento: admin vs terapeuta vs futuro supervisor</w:t>
            </w:r>
          </w:p>
        </w:tc>
      </w:tr>
    </w:tbl>
    <w:p>
      <w:pPr>
        <w:pStyle w:val="Heading2"/>
      </w:pPr>
      <w:r>
        <w:t xml:space="preserve">7. Resiliencia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CONFLICT em migrations, UPSERT webhooks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Calendar resilience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refresh, token expiry check, shared pool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CSO determinismo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v3.0.0 explicito, traceable, reproduzivel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guardrail #4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Calendar, Resend, OpenAI</w:t>
            </w:r>
          </w:p>
        </w:tc>
      </w:tr>
    </w:tbl>
    <w:p>
      <w:pPr>
        <w:pStyle w:val="Heading2"/>
      </w:pPr>
      <w:r>
        <w:t xml:space="preserve">8. Compliance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LGPD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Termos de uso, politica privacidade, framework de delete/export do ABA compartilhado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TCC tem endpoint lgpd/delete proprio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Funil comercial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/produto/tcc com CTAs Hotmart. Webhook billing. Free/Pro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 arquitetura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+ 8 skills files + NOTE_TCC.md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Formalizar para apresentacao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due diligence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 exportavel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Resumo — AXIS TCC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Enterprise: 6.2/10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TEM: </w:t>
      </w:r>
      <w:r>
        <w:rPr>
          <w:rFonts w:ascii="Arial" w:cs="Arial" w:eastAsia="Arial" w:hAnsi="Arial"/>
          <w:sz w:val="22"/>
          <w:szCs w:val="22"/>
        </w:rPr>
        <w:t xml:space="preserve">Audit logging, withTenant em tudo, pool unificado, handleRouteError padrao, Sentry, CSO v3.0.0 imutavel, pipeline preservado, Google Calendar resiliente, backup, LGPD, funil comercial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PARCIAL: </w:t>
      </w:r>
      <w:r>
        <w:rPr>
          <w:rFonts w:ascii="Arial" w:cs="Arial" w:eastAsia="Arial" w:hAnsi="Arial"/>
          <w:sz w:val="22"/>
          <w:szCs w:val="22"/>
        </w:rPr>
        <w:t xml:space="preserve">Rotacao segredos (OAuth sim, keys nao), feature gating (simple free/pro)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FALTA: </w:t>
      </w:r>
      <w:r>
        <w:rPr>
          <w:rFonts w:ascii="Arial" w:cs="Arial" w:eastAsia="Arial" w:hAnsi="Arial"/>
          <w:sz w:val="22"/>
          <w:szCs w:val="22"/>
        </w:rPr>
        <w:t xml:space="preserve">Staging, CI/CD, health check, circuit breaker, alertas criticos, latencia, dashboard ops, read audit, testes autorizacao, doc escopo perfis, plano incidente, due diligence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10. Prioridade de Implementacao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— Blindagem minima (1-2 semanas):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Health check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Alertas Sentry: /api/sessions/finish e /api/analyze-tcc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Checklist release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Playbook incidente (1 pagina)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LGPD delete endpoint proprio para TCC (se nao existe)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— Enterprise ready (2-4 semanas):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CI/CD GitHub Actions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Staging ou preview deploys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Testes autorizacao (admin vs terapeuta)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Instrumentar latencia do pipeline CSO no finish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 seguranca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— Clinica grande (4-8 semanas):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audit trail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Circuit breaker integracoes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operacional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Pacote due diligence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 supervisor para TCC 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6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AXIS TCC - Enterprise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18"/>
    <w:lvlOverride w:ilvl="0">
      <w:startOverride w:val="1"/>
    </w:lvlOverride>
  </w:num>
  <w:num w:numId="4">
    <w:abstractNumId w:val="19"/>
    <w:lvlOverride w:ilvl="0">
      <w:startOverride w:val="1"/>
    </w:lvlOverride>
  </w:num>
  <w:num w:numId="5">
    <w:abstractNumId w:val="20"/>
    <w:lvlOverride w:ilvl="0">
      <w:startOverride w:val="1"/>
    </w:lvlOverride>
  </w:num>
  <w:num w:numId="6">
    <w:abstractNumId w:val="21"/>
    <w:lvlOverride w:ilvl="0">
      <w:startOverride w:val="1"/>
    </w:lvlOverride>
  </w:num>
  <w:num w:numId="7">
    <w:abstractNumId w:val="22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24"/>
    <w:lvlOverride w:ilvl="0">
      <w:startOverride w:val="1"/>
    </w:lvlOverride>
  </w:num>
  <w:num w:numId="10">
    <w:abstractNumId w:val="25"/>
    <w:lvlOverride w:ilvl="0">
      <w:startOverride w:val="1"/>
    </w:lvlOverride>
  </w:num>
  <w:num w:numId="11">
    <w:abstractNumId w:val="26"/>
    <w:lvlOverride w:ilvl="0">
      <w:startOverride w:val="1"/>
    </w:lvlOverride>
  </w:num>
  <w:num w:numId="12">
    <w:abstractNumId w:val="27"/>
    <w:lvlOverride w:ilvl="0">
      <w:startOverride w:val="1"/>
    </w:lvlOverride>
  </w:num>
  <w:num w:numId="13">
    <w:abstractNumId w:val="28"/>
    <w:lvlOverride w:ilvl="0">
      <w:startOverride w:val="1"/>
    </w:lvlOverride>
  </w:num>
  <w:num w:numId="14">
    <w:abstractNumId w:val="29"/>
    <w:lvlOverride w:ilvl="0">
      <w:startOverride w:val="1"/>
    </w:lvlOverride>
  </w:num>
  <w:num w:numId="15">
    <w:abstractNumId w:val="30"/>
    <w:lvlOverride w:ilvl="0">
      <w:startOverride w:val="1"/>
    </w:lvlOverride>
  </w:num>
  <w:num w:numId="16">
    <w:abstractNumId w:val="3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2026-03-23T16:45:24.503Z</dcterms:created>
  <dcterms:modified xsi:type="dcterms:W3CDTF">2026-03-23T16:45:24.503Z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