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46086" w14:textId="09FC84F1" w:rsidR="00E76BB3" w:rsidRPr="00E76BB3" w:rsidRDefault="00E76BB3" w:rsidP="00E76BB3">
      <w:pPr>
        <w:shd w:val="clear" w:color="auto" w:fill="FFFFFF" w:themeFill="background1"/>
        <w:spacing w:line="259" w:lineRule="auto"/>
        <w:jc w:val="center"/>
        <w:rPr>
          <w:rFonts w:ascii="Calibri" w:eastAsia="Calibri" w:hAnsi="Calibri" w:cs="Calibri"/>
          <w:b/>
          <w:bCs/>
          <w:color w:val="0D0D0D" w:themeColor="text1" w:themeTint="F2"/>
          <w:sz w:val="28"/>
          <w:szCs w:val="28"/>
        </w:rPr>
      </w:pPr>
      <w:r>
        <w:rPr>
          <w:rFonts w:ascii="Calibri" w:eastAsia="Calibri" w:hAnsi="Calibri" w:cs="Calibri"/>
          <w:b/>
          <w:bCs/>
          <w:color w:val="0D0D0D" w:themeColor="text1" w:themeTint="F2"/>
          <w:sz w:val="28"/>
          <w:szCs w:val="28"/>
        </w:rPr>
        <w:t>Investors</w:t>
      </w:r>
    </w:p>
    <w:p w14:paraId="57D7CE4B" w14:textId="77777777" w:rsidR="00E76BB3" w:rsidRPr="00E76BB3" w:rsidRDefault="00E76BB3" w:rsidP="00E76BB3">
      <w:pPr>
        <w:spacing w:line="278" w:lineRule="auto"/>
        <w:jc w:val="both"/>
        <w:rPr>
          <w:rFonts w:ascii="Calibri" w:hAnsi="Calibri"/>
          <w:b/>
          <w:bCs/>
          <w:kern w:val="2"/>
          <w:lang w:eastAsia="de-DE"/>
          <w14:ligatures w14:val="standardContextual"/>
        </w:rPr>
      </w:pPr>
      <w:r w:rsidRPr="00E76BB3">
        <w:rPr>
          <w:rFonts w:ascii="Calibri" w:hAnsi="Calibri"/>
          <w:b/>
          <w:bCs/>
          <w:kern w:val="2"/>
          <w:lang w:eastAsia="de-DE"/>
          <w14:ligatures w14:val="standardContextual"/>
        </w:rPr>
        <w:t>Join Us in Restoring Mexico’s Coral Reefs!</w:t>
      </w:r>
    </w:p>
    <w:p w14:paraId="0D11F661" w14:textId="2044DCBF" w:rsidR="00E76BB3" w:rsidRPr="00BD6103" w:rsidRDefault="00E76BB3" w:rsidP="00E76BB3">
      <w:pPr>
        <w:spacing w:line="278" w:lineRule="auto"/>
        <w:jc w:val="both"/>
        <w:rPr>
          <w:rFonts w:ascii="Calibri" w:hAnsi="Calibri"/>
          <w:kern w:val="2"/>
          <w:lang w:eastAsia="de-DE"/>
          <w14:ligatures w14:val="standardContextual"/>
        </w:rPr>
      </w:pPr>
      <w:r w:rsidRPr="00B63BF9">
        <w:rPr>
          <w:rFonts w:ascii="Calibri" w:hAnsi="Calibri"/>
          <w:i/>
          <w:iCs/>
          <w:kern w:val="2"/>
          <w:lang w:eastAsia="de-DE"/>
          <w14:ligatures w14:val="standardContextual"/>
        </w:rPr>
        <w:t>Our mission is to rehabilitate Mexico’s vital coral reefs through innovative restoration techniques and sustainable business models. We collaborate with local authorities, marine biologists, and community stakeholders to ensure the longevity and health of these essential ecosystems. Your investment can help us turn this vision into reality.</w:t>
      </w:r>
      <w:r w:rsidR="009E36E4">
        <w:rPr>
          <w:rFonts w:ascii="Calibri" w:hAnsi="Calibri"/>
          <w:i/>
          <w:iCs/>
          <w:kern w:val="2"/>
          <w:lang w:eastAsia="de-DE"/>
          <w14:ligatures w14:val="standardContextual"/>
        </w:rPr>
        <w:br/>
      </w:r>
      <w:r w:rsidR="00BD6103">
        <w:rPr>
          <w:rFonts w:ascii="Calibri" w:hAnsi="Calibri"/>
          <w:kern w:val="2"/>
          <w:lang w:eastAsia="de-DE"/>
          <w14:ligatures w14:val="standardContextual"/>
        </w:rPr>
        <w:t xml:space="preserve">Note: Image below full </w:t>
      </w:r>
      <w:proofErr w:type="gramStart"/>
      <w:r w:rsidR="00BD6103">
        <w:rPr>
          <w:rFonts w:ascii="Calibri" w:hAnsi="Calibri"/>
          <w:kern w:val="2"/>
          <w:lang w:eastAsia="de-DE"/>
          <w14:ligatures w14:val="standardContextual"/>
        </w:rPr>
        <w:t>width</w:t>
      </w:r>
      <w:proofErr w:type="gramEnd"/>
      <w:r w:rsidR="00BD6103">
        <w:rPr>
          <w:rFonts w:ascii="Calibri" w:hAnsi="Calibri"/>
          <w:kern w:val="2"/>
          <w:lang w:eastAsia="de-DE"/>
          <w14:ligatures w14:val="standardContextual"/>
        </w:rPr>
        <w:t xml:space="preserve"> </w:t>
      </w:r>
    </w:p>
    <w:p w14:paraId="0525A6A2" w14:textId="5DA00CA0" w:rsidR="00E76BB3" w:rsidRPr="00B63BF9" w:rsidRDefault="00E76BB3" w:rsidP="00E76BB3">
      <w:pPr>
        <w:spacing w:line="278" w:lineRule="auto"/>
        <w:jc w:val="both"/>
        <w:rPr>
          <w:rFonts w:ascii="Calibri" w:hAnsi="Calibri"/>
          <w:i/>
          <w:iCs/>
          <w:kern w:val="2"/>
          <w:lang w:eastAsia="de-DE"/>
          <w14:ligatures w14:val="standardContextual"/>
        </w:rPr>
      </w:pPr>
      <w:r>
        <w:rPr>
          <w:noProof/>
        </w:rPr>
        <w:drawing>
          <wp:inline distT="0" distB="0" distL="0" distR="0" wp14:anchorId="25ADFC5C" wp14:editId="34CBF923">
            <wp:extent cx="5731510" cy="1948815"/>
            <wp:effectExtent l="0" t="0" r="2540" b="0"/>
            <wp:docPr id="880445930" name="Picture 10" descr="Global Fund for Coral Reefs — Blended Finance Task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obal Fund for Coral Reefs — Blended Finance Taskfor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48815"/>
                    </a:xfrm>
                    <a:prstGeom prst="rect">
                      <a:avLst/>
                    </a:prstGeom>
                    <a:noFill/>
                    <a:ln>
                      <a:noFill/>
                    </a:ln>
                  </pic:spPr>
                </pic:pic>
              </a:graphicData>
            </a:graphic>
          </wp:inline>
        </w:drawing>
      </w:r>
    </w:p>
    <w:p w14:paraId="22D8E62D" w14:textId="7E33906F" w:rsidR="00E76BB3" w:rsidRPr="00B63BF9" w:rsidRDefault="00E76BB3" w:rsidP="00E76BB3">
      <w:pPr>
        <w:spacing w:line="278" w:lineRule="auto"/>
        <w:jc w:val="both"/>
        <w:rPr>
          <w:rFonts w:ascii="Calibri" w:hAnsi="Calibri"/>
          <w:kern w:val="2"/>
          <w:lang w:eastAsia="de-DE"/>
          <w14:ligatures w14:val="standardContextual"/>
        </w:rPr>
      </w:pPr>
      <w:r w:rsidRPr="00B63BF9">
        <w:rPr>
          <w:rFonts w:ascii="Calibri" w:hAnsi="Calibri"/>
          <w:b/>
          <w:bCs/>
          <w:kern w:val="2"/>
          <w:lang w:eastAsia="de-DE"/>
          <w14:ligatures w14:val="standardContextual"/>
        </w:rPr>
        <w:t>Seed Capital and Financing Requirements</w:t>
      </w:r>
      <w:r>
        <w:rPr>
          <w:rFonts w:ascii="Calibri" w:hAnsi="Calibri"/>
          <w:b/>
          <w:bCs/>
          <w:kern w:val="2"/>
          <w:lang w:eastAsia="de-DE"/>
          <w14:ligatures w14:val="standardContextual"/>
        </w:rPr>
        <w:t>:</w:t>
      </w:r>
    </w:p>
    <w:p w14:paraId="76030969" w14:textId="77777777" w:rsidR="00E76BB3" w:rsidRDefault="00E76BB3" w:rsidP="00E76BB3">
      <w:pPr>
        <w:spacing w:line="278" w:lineRule="auto"/>
        <w:jc w:val="both"/>
        <w:rPr>
          <w:rFonts w:ascii="Calibri" w:hAnsi="Calibri"/>
          <w:kern w:val="2"/>
          <w:lang w:eastAsia="de-DE"/>
          <w14:ligatures w14:val="standardContextual"/>
        </w:rPr>
      </w:pPr>
      <w:r w:rsidRPr="00B63BF9">
        <w:rPr>
          <w:rFonts w:ascii="Calibri" w:hAnsi="Calibri"/>
          <w:kern w:val="2"/>
          <w:lang w:eastAsia="de-DE"/>
          <w14:ligatures w14:val="standardContextual"/>
        </w:rPr>
        <w:t>To kickstart our coral reef restoration projects, we require significant seed capital. This initial funding is crucial to cover the costs of research, planning, and the initial phases of reef restoration. Based on similar successful projects globally, we estimate the following funding needs:</w:t>
      </w:r>
    </w:p>
    <w:p w14:paraId="294C1A33" w14:textId="77777777" w:rsidR="005833A8" w:rsidRPr="00B63BF9" w:rsidRDefault="005833A8" w:rsidP="00E76BB3">
      <w:pPr>
        <w:spacing w:line="278" w:lineRule="auto"/>
        <w:jc w:val="both"/>
        <w:rPr>
          <w:rFonts w:ascii="Calibri" w:hAnsi="Calibri"/>
          <w:kern w:val="2"/>
          <w:lang w:eastAsia="de-DE"/>
          <w14:ligatures w14:val="standardContextual"/>
        </w:rPr>
      </w:pPr>
    </w:p>
    <w:p w14:paraId="55B022B2" w14:textId="77777777" w:rsidR="00E76BB3" w:rsidRPr="00B63BF9" w:rsidRDefault="00E76BB3" w:rsidP="00E76BB3">
      <w:pPr>
        <w:spacing w:line="278" w:lineRule="auto"/>
        <w:jc w:val="both"/>
        <w:rPr>
          <w:rFonts w:ascii="Calibri" w:hAnsi="Calibri"/>
          <w:kern w:val="2"/>
          <w:lang w:eastAsia="de-DE"/>
          <w14:ligatures w14:val="standardContextual"/>
        </w:rPr>
      </w:pPr>
      <w:r w:rsidRPr="00B63BF9">
        <w:rPr>
          <w:rFonts w:ascii="Calibri" w:hAnsi="Calibri"/>
          <w:b/>
          <w:bCs/>
          <w:kern w:val="2"/>
          <w:lang w:eastAsia="de-DE"/>
          <w14:ligatures w14:val="standardContextual"/>
        </w:rPr>
        <w:t>Initial Funding Breakdown</w:t>
      </w:r>
      <w:r w:rsidRPr="00B63BF9">
        <w:rPr>
          <w:rFonts w:ascii="Calibri" w:hAnsi="Calibri"/>
          <w:kern w:val="2"/>
          <w:lang w:eastAsia="de-DE"/>
          <w14:ligatures w14:val="standardContextual"/>
        </w:rPr>
        <w:t>:</w:t>
      </w:r>
    </w:p>
    <w:p w14:paraId="761AB5AA" w14:textId="43DD73A1" w:rsidR="00E76BB3" w:rsidRDefault="00E76BB3" w:rsidP="00E76BB3">
      <w:pPr>
        <w:spacing w:line="278" w:lineRule="auto"/>
        <w:jc w:val="both"/>
        <w:rPr>
          <w:rFonts w:ascii="Calibri" w:hAnsi="Calibri"/>
          <w:kern w:val="2"/>
          <w:lang w:eastAsia="de-DE"/>
          <w14:ligatures w14:val="standardContextual"/>
        </w:rPr>
        <w:sectPr w:rsidR="00E76BB3">
          <w:pgSz w:w="11906" w:h="16838"/>
          <w:pgMar w:top="1440" w:right="1440" w:bottom="1440" w:left="1440" w:header="708" w:footer="708" w:gutter="0"/>
          <w:cols w:space="708"/>
          <w:docGrid w:linePitch="360"/>
        </w:sectPr>
      </w:pPr>
    </w:p>
    <w:p w14:paraId="069071D9" w14:textId="77777777" w:rsidR="00E76BB3" w:rsidRPr="00B63BF9" w:rsidRDefault="00E76BB3" w:rsidP="00E76BB3">
      <w:pPr>
        <w:spacing w:line="278" w:lineRule="auto"/>
        <w:jc w:val="both"/>
        <w:rPr>
          <w:rFonts w:ascii="Calibri" w:hAnsi="Calibri"/>
          <w:i/>
          <w:iCs/>
          <w:kern w:val="2"/>
          <w:lang w:eastAsia="de-DE"/>
          <w14:ligatures w14:val="standardContextual"/>
        </w:rPr>
      </w:pPr>
      <w:r w:rsidRPr="00B63BF9">
        <w:rPr>
          <w:rFonts w:ascii="Calibri" w:hAnsi="Calibri"/>
          <w:i/>
          <w:iCs/>
          <w:kern w:val="2"/>
          <w:lang w:eastAsia="de-DE"/>
          <w14:ligatures w14:val="standardContextual"/>
        </w:rPr>
        <w:t>Research and Development: $200,000</w:t>
      </w:r>
    </w:p>
    <w:p w14:paraId="6E6C3DAA" w14:textId="1F65496F"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Baseline surveys</w:t>
      </w:r>
    </w:p>
    <w:p w14:paraId="49868690" w14:textId="6502B2CD"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Genetic studies</w:t>
      </w:r>
    </w:p>
    <w:p w14:paraId="48E51A0E" w14:textId="4DDE347E"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Environmental impact assessments</w:t>
      </w:r>
    </w:p>
    <w:p w14:paraId="18255977" w14:textId="65C22290" w:rsidR="00E76BB3" w:rsidRPr="00B63BF9" w:rsidRDefault="00E76BB3" w:rsidP="00E76BB3">
      <w:pPr>
        <w:spacing w:line="278" w:lineRule="auto"/>
        <w:jc w:val="both"/>
        <w:rPr>
          <w:rFonts w:ascii="Calibri" w:hAnsi="Calibri"/>
          <w:i/>
          <w:iCs/>
          <w:kern w:val="2"/>
          <w:lang w:eastAsia="de-DE"/>
          <w14:ligatures w14:val="standardContextual"/>
        </w:rPr>
      </w:pPr>
      <w:r w:rsidRPr="00B63BF9">
        <w:rPr>
          <w:rFonts w:ascii="Calibri" w:hAnsi="Calibri"/>
          <w:i/>
          <w:iCs/>
          <w:kern w:val="2"/>
          <w:lang w:eastAsia="de-DE"/>
          <w14:ligatures w14:val="standardContextual"/>
        </w:rPr>
        <w:t>Restoration Infrastructure: $500,000</w:t>
      </w:r>
    </w:p>
    <w:p w14:paraId="6BE5DD8E" w14:textId="1CAFF331"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Construction of coral nurseries</w:t>
      </w:r>
    </w:p>
    <w:p w14:paraId="6C717AAF" w14:textId="69B3A502"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Reef structure materials</w:t>
      </w:r>
    </w:p>
    <w:p w14:paraId="587C6D34" w14:textId="4BA3D676" w:rsid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Specialized equipment and technology</w:t>
      </w:r>
    </w:p>
    <w:p w14:paraId="1EC3BC59" w14:textId="77777777" w:rsidR="00E76BB3" w:rsidRDefault="00E76BB3" w:rsidP="00E76BB3">
      <w:pPr>
        <w:spacing w:line="278" w:lineRule="auto"/>
        <w:jc w:val="both"/>
        <w:rPr>
          <w:rFonts w:ascii="Calibri" w:hAnsi="Calibri"/>
          <w:kern w:val="2"/>
          <w:lang w:eastAsia="de-DE"/>
          <w14:ligatures w14:val="standardContextual"/>
        </w:rPr>
      </w:pPr>
    </w:p>
    <w:p w14:paraId="387657CE" w14:textId="77777777" w:rsidR="00E76BB3" w:rsidRPr="00B63BF9" w:rsidRDefault="00E76BB3" w:rsidP="00E76BB3">
      <w:pPr>
        <w:spacing w:line="278" w:lineRule="auto"/>
        <w:jc w:val="both"/>
        <w:rPr>
          <w:rFonts w:ascii="Calibri" w:hAnsi="Calibri"/>
          <w:i/>
          <w:iCs/>
          <w:kern w:val="2"/>
          <w:lang w:eastAsia="de-DE"/>
          <w14:ligatures w14:val="standardContextual"/>
        </w:rPr>
      </w:pPr>
      <w:r w:rsidRPr="00B63BF9">
        <w:rPr>
          <w:rFonts w:ascii="Calibri" w:hAnsi="Calibri"/>
          <w:kern w:val="2"/>
          <w:lang w:eastAsia="de-DE"/>
          <w14:ligatures w14:val="standardContextual"/>
        </w:rPr>
        <w:tab/>
      </w:r>
      <w:r w:rsidRPr="00B63BF9">
        <w:rPr>
          <w:rFonts w:ascii="Calibri" w:hAnsi="Calibri"/>
          <w:i/>
          <w:iCs/>
          <w:kern w:val="2"/>
          <w:lang w:eastAsia="de-DE"/>
          <w14:ligatures w14:val="standardContextual"/>
        </w:rPr>
        <w:t>Operational Costs: $300,000</w:t>
      </w:r>
    </w:p>
    <w:p w14:paraId="2F13539A" w14:textId="6574596D"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Salaries for marine biologists and divers</w:t>
      </w:r>
    </w:p>
    <w:p w14:paraId="137B05A7" w14:textId="0C236E4D"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Training programs for local communities</w:t>
      </w:r>
    </w:p>
    <w:p w14:paraId="71948ED0" w14:textId="6147F689"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Transportation and logistics</w:t>
      </w:r>
    </w:p>
    <w:p w14:paraId="6B37B5C6" w14:textId="49C31361" w:rsidR="00E76BB3" w:rsidRPr="00B63BF9" w:rsidRDefault="00E76BB3" w:rsidP="00E76BB3">
      <w:pPr>
        <w:spacing w:line="278" w:lineRule="auto"/>
        <w:jc w:val="both"/>
        <w:rPr>
          <w:rFonts w:ascii="Calibri" w:hAnsi="Calibri"/>
          <w:i/>
          <w:iCs/>
          <w:kern w:val="2"/>
          <w:lang w:eastAsia="de-DE"/>
          <w14:ligatures w14:val="standardContextual"/>
        </w:rPr>
      </w:pPr>
      <w:r w:rsidRPr="00B63BF9">
        <w:rPr>
          <w:rFonts w:ascii="Calibri" w:hAnsi="Calibri"/>
          <w:kern w:val="2"/>
          <w:lang w:eastAsia="de-DE"/>
          <w14:ligatures w14:val="standardContextual"/>
        </w:rPr>
        <w:tab/>
      </w:r>
      <w:r w:rsidRPr="00B63BF9">
        <w:rPr>
          <w:rFonts w:ascii="Calibri" w:hAnsi="Calibri"/>
          <w:i/>
          <w:iCs/>
          <w:kern w:val="2"/>
          <w:lang w:eastAsia="de-DE"/>
          <w14:ligatures w14:val="standardContextual"/>
        </w:rPr>
        <w:t>Monitoring</w:t>
      </w:r>
      <w:r>
        <w:rPr>
          <w:rFonts w:ascii="Calibri" w:hAnsi="Calibri"/>
          <w:i/>
          <w:iCs/>
          <w:kern w:val="2"/>
          <w:lang w:eastAsia="de-DE"/>
          <w14:ligatures w14:val="standardContextual"/>
        </w:rPr>
        <w:t xml:space="preserve"> &amp;</w:t>
      </w:r>
      <w:r w:rsidRPr="00B63BF9">
        <w:rPr>
          <w:rFonts w:ascii="Calibri" w:hAnsi="Calibri"/>
          <w:i/>
          <w:iCs/>
          <w:kern w:val="2"/>
          <w:lang w:eastAsia="de-DE"/>
          <w14:ligatures w14:val="standardContextual"/>
        </w:rPr>
        <w:t xml:space="preserve"> Maintenance: $100,000</w:t>
      </w:r>
    </w:p>
    <w:p w14:paraId="534562A4" w14:textId="395E6B38"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Long-term monitoring systems</w:t>
      </w:r>
    </w:p>
    <w:p w14:paraId="27E61535" w14:textId="3C2F9C52"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Regular maintenance of restored reefs</w:t>
      </w:r>
    </w:p>
    <w:p w14:paraId="40C84DBF" w14:textId="1B7AD180" w:rsidR="00E76BB3" w:rsidRPr="00E76BB3" w:rsidRDefault="00E76BB3" w:rsidP="00E76BB3">
      <w:pPr>
        <w:pStyle w:val="ListParagraph"/>
        <w:numPr>
          <w:ilvl w:val="0"/>
          <w:numId w:val="7"/>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Data collection and analysis</w:t>
      </w:r>
    </w:p>
    <w:p w14:paraId="79B8418D" w14:textId="77777777" w:rsidR="00E76BB3" w:rsidRDefault="00E76BB3" w:rsidP="00E76BB3">
      <w:pPr>
        <w:spacing w:line="278" w:lineRule="auto"/>
        <w:jc w:val="both"/>
        <w:rPr>
          <w:rFonts w:ascii="Calibri" w:hAnsi="Calibri"/>
          <w:kern w:val="2"/>
          <w:lang w:eastAsia="de-DE"/>
          <w14:ligatures w14:val="standardContextual"/>
        </w:rPr>
        <w:sectPr w:rsidR="00E76BB3" w:rsidSect="00E76BB3">
          <w:type w:val="continuous"/>
          <w:pgSz w:w="11906" w:h="16838"/>
          <w:pgMar w:top="720" w:right="720" w:bottom="720" w:left="720" w:header="708" w:footer="708" w:gutter="0"/>
          <w:cols w:num="2" w:space="708"/>
          <w:docGrid w:linePitch="360"/>
        </w:sectPr>
      </w:pPr>
    </w:p>
    <w:p w14:paraId="421651A0" w14:textId="77777777" w:rsidR="005833A8" w:rsidRDefault="005833A8" w:rsidP="00E76BB3">
      <w:pPr>
        <w:spacing w:line="278" w:lineRule="auto"/>
        <w:jc w:val="both"/>
        <w:rPr>
          <w:rFonts w:ascii="Calibri" w:hAnsi="Calibri"/>
          <w:b/>
          <w:bCs/>
          <w:kern w:val="2"/>
          <w:u w:val="single"/>
          <w:lang w:eastAsia="de-DE"/>
          <w14:ligatures w14:val="standardContextual"/>
        </w:rPr>
      </w:pPr>
    </w:p>
    <w:p w14:paraId="3C45493F" w14:textId="1511B406" w:rsidR="005833A8" w:rsidRDefault="005833A8" w:rsidP="00E76BB3">
      <w:pPr>
        <w:spacing w:line="278" w:lineRule="auto"/>
        <w:jc w:val="both"/>
        <w:rPr>
          <w:rFonts w:ascii="Calibri" w:hAnsi="Calibri"/>
          <w:b/>
          <w:bCs/>
          <w:kern w:val="2"/>
          <w:u w:val="single"/>
          <w:lang w:eastAsia="de-DE"/>
          <w14:ligatures w14:val="standardContextual"/>
        </w:rPr>
      </w:pPr>
      <w:r>
        <w:rPr>
          <w:rFonts w:ascii="Calibri" w:hAnsi="Calibri"/>
          <w:b/>
          <w:bCs/>
          <w:kern w:val="2"/>
          <w:u w:val="single"/>
          <w:lang w:eastAsia="de-DE"/>
          <w14:ligatures w14:val="standardContextual"/>
        </w:rPr>
        <w:lastRenderedPageBreak/>
        <w:t>Note for text above:</w:t>
      </w:r>
    </w:p>
    <w:p w14:paraId="4166AC46" w14:textId="7047B8F7" w:rsidR="005833A8" w:rsidRDefault="005833A8" w:rsidP="005833A8">
      <w:pPr>
        <w:spacing w:line="278" w:lineRule="auto"/>
        <w:jc w:val="both"/>
        <w:rPr>
          <w:rFonts w:ascii="Calibri" w:hAnsi="Calibri"/>
          <w:kern w:val="2"/>
          <w:lang w:eastAsia="de-DE"/>
          <w14:ligatures w14:val="standardContextual"/>
        </w:rPr>
      </w:pPr>
      <w:r>
        <w:rPr>
          <w:rFonts w:ascii="Calibri" w:hAnsi="Calibri"/>
          <w:kern w:val="2"/>
          <w:lang w:eastAsia="de-DE"/>
          <w14:ligatures w14:val="standardContextual"/>
        </w:rPr>
        <w:t xml:space="preserve">Note </w:t>
      </w:r>
      <w:r w:rsidR="00BD6103">
        <w:rPr>
          <w:rFonts w:ascii="Calibri" w:hAnsi="Calibri"/>
          <w:kern w:val="2"/>
          <w:lang w:eastAsia="de-DE"/>
          <w14:ligatures w14:val="standardContextual"/>
        </w:rPr>
        <w:t xml:space="preserve">Above for </w:t>
      </w:r>
      <w:proofErr w:type="spellStart"/>
      <w:r w:rsidR="00BD6103">
        <w:rPr>
          <w:rFonts w:ascii="Calibri" w:hAnsi="Calibri"/>
          <w:kern w:val="2"/>
          <w:lang w:eastAsia="de-DE"/>
          <w14:ligatures w14:val="standardContextual"/>
        </w:rPr>
        <w:t>intital</w:t>
      </w:r>
      <w:proofErr w:type="spellEnd"/>
      <w:r w:rsidR="00BD6103">
        <w:rPr>
          <w:rFonts w:ascii="Calibri" w:hAnsi="Calibri"/>
          <w:kern w:val="2"/>
          <w:lang w:eastAsia="de-DE"/>
          <w14:ligatures w14:val="standardContextual"/>
        </w:rPr>
        <w:t xml:space="preserve"> funding </w:t>
      </w:r>
      <w:proofErr w:type="gramStart"/>
      <w:r w:rsidR="00BD6103">
        <w:rPr>
          <w:rFonts w:ascii="Calibri" w:hAnsi="Calibri"/>
          <w:kern w:val="2"/>
          <w:lang w:eastAsia="de-DE"/>
          <w14:ligatures w14:val="standardContextual"/>
        </w:rPr>
        <w:t xml:space="preserve">breakdown </w:t>
      </w:r>
      <w:r>
        <w:rPr>
          <w:rFonts w:ascii="Calibri" w:hAnsi="Calibri"/>
          <w:kern w:val="2"/>
          <w:lang w:eastAsia="de-DE"/>
          <w14:ligatures w14:val="standardContextual"/>
        </w:rPr>
        <w:t xml:space="preserve"> there</w:t>
      </w:r>
      <w:proofErr w:type="gramEnd"/>
      <w:r>
        <w:rPr>
          <w:rFonts w:ascii="Calibri" w:hAnsi="Calibri"/>
          <w:kern w:val="2"/>
          <w:lang w:eastAsia="de-DE"/>
          <w14:ligatures w14:val="standardContextual"/>
        </w:rPr>
        <w:t xml:space="preserve"> have to be  2 columns of each bullet point .  </w:t>
      </w:r>
      <w:r w:rsidRPr="00B63BF9">
        <w:rPr>
          <w:rFonts w:ascii="Calibri" w:hAnsi="Calibri"/>
          <w:i/>
          <w:iCs/>
          <w:kern w:val="2"/>
          <w:lang w:eastAsia="de-DE"/>
          <w14:ligatures w14:val="standardContextual"/>
        </w:rPr>
        <w:t>Research and Development: $200,000</w:t>
      </w:r>
      <w:r>
        <w:rPr>
          <w:rFonts w:ascii="Calibri" w:hAnsi="Calibri"/>
          <w:i/>
          <w:iCs/>
          <w:kern w:val="2"/>
          <w:lang w:eastAsia="de-DE"/>
          <w14:ligatures w14:val="standardContextual"/>
        </w:rPr>
        <w:t xml:space="preserve"> and </w:t>
      </w:r>
      <w:r w:rsidRPr="00B63BF9">
        <w:rPr>
          <w:rFonts w:ascii="Calibri" w:hAnsi="Calibri"/>
          <w:i/>
          <w:iCs/>
          <w:kern w:val="2"/>
          <w:lang w:eastAsia="de-DE"/>
          <w14:ligatures w14:val="standardContextual"/>
        </w:rPr>
        <w:t>Restoration Infrastructure: $</w:t>
      </w:r>
      <w:proofErr w:type="gramStart"/>
      <w:r w:rsidRPr="00B63BF9">
        <w:rPr>
          <w:rFonts w:ascii="Calibri" w:hAnsi="Calibri"/>
          <w:i/>
          <w:iCs/>
          <w:kern w:val="2"/>
          <w:lang w:eastAsia="de-DE"/>
          <w14:ligatures w14:val="standardContextual"/>
        </w:rPr>
        <w:t>500,000</w:t>
      </w:r>
      <w:r>
        <w:rPr>
          <w:rFonts w:ascii="Calibri" w:hAnsi="Calibri"/>
          <w:kern w:val="2"/>
          <w:lang w:eastAsia="de-DE"/>
          <w14:ligatures w14:val="standardContextual"/>
        </w:rPr>
        <w:t xml:space="preserve">  should</w:t>
      </w:r>
      <w:proofErr w:type="gramEnd"/>
      <w:r>
        <w:rPr>
          <w:rFonts w:ascii="Calibri" w:hAnsi="Calibri"/>
          <w:kern w:val="2"/>
          <w:lang w:eastAsia="de-DE"/>
          <w14:ligatures w14:val="standardContextual"/>
        </w:rPr>
        <w:t xml:space="preserve"> be on the right  column taking  50% of  the screen .</w:t>
      </w:r>
    </w:p>
    <w:p w14:paraId="62E9DD30" w14:textId="236C3427" w:rsidR="005833A8" w:rsidRPr="005833A8" w:rsidRDefault="005833A8" w:rsidP="005833A8">
      <w:pPr>
        <w:spacing w:line="278" w:lineRule="auto"/>
        <w:jc w:val="both"/>
        <w:rPr>
          <w:rFonts w:ascii="Calibri" w:hAnsi="Calibri"/>
          <w:i/>
          <w:iCs/>
          <w:kern w:val="2"/>
          <w:lang w:eastAsia="de-DE"/>
          <w14:ligatures w14:val="standardContextual"/>
        </w:rPr>
      </w:pPr>
      <w:r>
        <w:rPr>
          <w:rFonts w:ascii="Calibri" w:hAnsi="Calibri"/>
          <w:kern w:val="2"/>
          <w:lang w:eastAsia="de-DE"/>
          <w14:ligatures w14:val="standardContextual"/>
        </w:rPr>
        <w:t xml:space="preserve">Note Below there have to </w:t>
      </w:r>
      <w:proofErr w:type="gramStart"/>
      <w:r>
        <w:rPr>
          <w:rFonts w:ascii="Calibri" w:hAnsi="Calibri"/>
          <w:kern w:val="2"/>
          <w:lang w:eastAsia="de-DE"/>
          <w14:ligatures w14:val="standardContextual"/>
        </w:rPr>
        <w:t>be  2</w:t>
      </w:r>
      <w:proofErr w:type="gramEnd"/>
      <w:r>
        <w:rPr>
          <w:rFonts w:ascii="Calibri" w:hAnsi="Calibri"/>
          <w:kern w:val="2"/>
          <w:lang w:eastAsia="de-DE"/>
          <w14:ligatures w14:val="standardContextual"/>
        </w:rPr>
        <w:t xml:space="preserve"> columns of each bullet point </w:t>
      </w:r>
      <w:r w:rsidRPr="00B63BF9">
        <w:rPr>
          <w:rFonts w:ascii="Calibri" w:hAnsi="Calibri"/>
          <w:i/>
          <w:iCs/>
          <w:kern w:val="2"/>
          <w:lang w:eastAsia="de-DE"/>
          <w14:ligatures w14:val="standardContextual"/>
        </w:rPr>
        <w:t>Operational Costs: $300,000</w:t>
      </w:r>
      <w:r>
        <w:rPr>
          <w:rFonts w:ascii="Calibri" w:hAnsi="Calibri"/>
          <w:i/>
          <w:iCs/>
          <w:kern w:val="2"/>
          <w:lang w:eastAsia="de-DE"/>
          <w14:ligatures w14:val="standardContextual"/>
        </w:rPr>
        <w:t xml:space="preserve"> </w:t>
      </w:r>
      <w:r w:rsidRPr="005833A8">
        <w:rPr>
          <w:rFonts w:ascii="Calibri" w:hAnsi="Calibri"/>
          <w:b/>
          <w:bCs/>
          <w:i/>
          <w:iCs/>
          <w:kern w:val="2"/>
          <w:lang w:eastAsia="de-DE"/>
          <w14:ligatures w14:val="standardContextual"/>
        </w:rPr>
        <w:t>and</w:t>
      </w:r>
      <w:r>
        <w:rPr>
          <w:rFonts w:ascii="Calibri" w:hAnsi="Calibri"/>
          <w:i/>
          <w:iCs/>
          <w:kern w:val="2"/>
          <w:lang w:eastAsia="de-DE"/>
          <w14:ligatures w14:val="standardContextual"/>
        </w:rPr>
        <w:t xml:space="preserve"> </w:t>
      </w:r>
      <w:r w:rsidRPr="00B63BF9">
        <w:rPr>
          <w:rFonts w:ascii="Calibri" w:hAnsi="Calibri"/>
          <w:i/>
          <w:iCs/>
          <w:kern w:val="2"/>
          <w:lang w:eastAsia="de-DE"/>
          <w14:ligatures w14:val="standardContextual"/>
        </w:rPr>
        <w:t>Monitoring</w:t>
      </w:r>
      <w:r>
        <w:rPr>
          <w:rFonts w:ascii="Calibri" w:hAnsi="Calibri"/>
          <w:i/>
          <w:iCs/>
          <w:kern w:val="2"/>
          <w:lang w:eastAsia="de-DE"/>
          <w14:ligatures w14:val="standardContextual"/>
        </w:rPr>
        <w:t xml:space="preserve"> &amp;</w:t>
      </w:r>
      <w:r w:rsidRPr="00B63BF9">
        <w:rPr>
          <w:rFonts w:ascii="Calibri" w:hAnsi="Calibri"/>
          <w:i/>
          <w:iCs/>
          <w:kern w:val="2"/>
          <w:lang w:eastAsia="de-DE"/>
          <w14:ligatures w14:val="standardContextual"/>
        </w:rPr>
        <w:t xml:space="preserve"> Maintenance: $100,000</w:t>
      </w:r>
      <w:r>
        <w:rPr>
          <w:rFonts w:ascii="Calibri" w:hAnsi="Calibri"/>
          <w:i/>
          <w:iCs/>
          <w:kern w:val="2"/>
          <w:lang w:eastAsia="de-DE"/>
          <w14:ligatures w14:val="standardContextual"/>
        </w:rPr>
        <w:t xml:space="preserve"> </w:t>
      </w:r>
      <w:r>
        <w:rPr>
          <w:rFonts w:ascii="Calibri" w:hAnsi="Calibri"/>
          <w:kern w:val="2"/>
          <w:lang w:eastAsia="de-DE"/>
          <w14:ligatures w14:val="standardContextual"/>
        </w:rPr>
        <w:t xml:space="preserve">should be on the </w:t>
      </w:r>
      <w:r>
        <w:rPr>
          <w:rFonts w:ascii="Calibri" w:hAnsi="Calibri"/>
          <w:kern w:val="2"/>
          <w:lang w:eastAsia="de-DE"/>
          <w14:ligatures w14:val="standardContextual"/>
        </w:rPr>
        <w:t>left</w:t>
      </w:r>
      <w:r>
        <w:rPr>
          <w:rFonts w:ascii="Calibri" w:hAnsi="Calibri"/>
          <w:kern w:val="2"/>
          <w:lang w:eastAsia="de-DE"/>
          <w14:ligatures w14:val="standardContextual"/>
        </w:rPr>
        <w:t xml:space="preserve">  column taking  50% of  the screen .</w:t>
      </w:r>
    </w:p>
    <w:p w14:paraId="5F00EBE5" w14:textId="77777777" w:rsidR="005833A8" w:rsidRDefault="005833A8" w:rsidP="00E76BB3">
      <w:pPr>
        <w:spacing w:line="278" w:lineRule="auto"/>
        <w:jc w:val="both"/>
        <w:rPr>
          <w:rFonts w:ascii="Calibri" w:hAnsi="Calibri"/>
          <w:b/>
          <w:bCs/>
          <w:kern w:val="2"/>
          <w:u w:val="single"/>
          <w:lang w:eastAsia="de-DE"/>
          <w14:ligatures w14:val="standardContextual"/>
        </w:rPr>
      </w:pPr>
    </w:p>
    <w:p w14:paraId="30E7EB7C" w14:textId="77777777" w:rsidR="005833A8" w:rsidRDefault="005833A8" w:rsidP="00E76BB3">
      <w:pPr>
        <w:spacing w:line="278" w:lineRule="auto"/>
        <w:jc w:val="both"/>
        <w:rPr>
          <w:rFonts w:ascii="Calibri" w:hAnsi="Calibri"/>
          <w:b/>
          <w:bCs/>
          <w:kern w:val="2"/>
          <w:u w:val="single"/>
          <w:lang w:eastAsia="de-DE"/>
          <w14:ligatures w14:val="standardContextual"/>
        </w:rPr>
      </w:pPr>
    </w:p>
    <w:p w14:paraId="53819E00" w14:textId="4917CB88" w:rsidR="00E76BB3" w:rsidRPr="00B63BF9" w:rsidRDefault="00E76BB3" w:rsidP="00E76BB3">
      <w:pPr>
        <w:spacing w:line="278" w:lineRule="auto"/>
        <w:jc w:val="both"/>
        <w:rPr>
          <w:rFonts w:ascii="Calibri" w:hAnsi="Calibri"/>
          <w:b/>
          <w:bCs/>
          <w:kern w:val="2"/>
          <w:u w:val="single"/>
          <w:lang w:eastAsia="de-DE"/>
          <w14:ligatures w14:val="standardContextual"/>
        </w:rPr>
      </w:pPr>
      <w:r w:rsidRPr="00B63BF9">
        <w:rPr>
          <w:rFonts w:ascii="Calibri" w:hAnsi="Calibri"/>
          <w:b/>
          <w:bCs/>
          <w:kern w:val="2"/>
          <w:u w:val="single"/>
          <w:lang w:eastAsia="de-DE"/>
          <w14:ligatures w14:val="standardContextual"/>
        </w:rPr>
        <w:t>Total Initial Investment Needed: $1.1 million</w:t>
      </w:r>
    </w:p>
    <w:p w14:paraId="79FD7DD8" w14:textId="77777777" w:rsidR="00E76BB3" w:rsidRPr="00B63BF9" w:rsidRDefault="00E76BB3" w:rsidP="00E76BB3">
      <w:pPr>
        <w:spacing w:line="278" w:lineRule="auto"/>
        <w:jc w:val="both"/>
        <w:rPr>
          <w:rFonts w:ascii="Calibri" w:hAnsi="Calibri"/>
          <w:b/>
          <w:bCs/>
          <w:kern w:val="2"/>
          <w:lang w:eastAsia="de-DE"/>
          <w14:ligatures w14:val="standardContextual"/>
        </w:rPr>
      </w:pPr>
      <w:r w:rsidRPr="00B63BF9">
        <w:rPr>
          <w:rFonts w:ascii="Calibri" w:hAnsi="Calibri"/>
          <w:b/>
          <w:bCs/>
          <w:kern w:val="2"/>
          <w:lang w:eastAsia="de-DE"/>
          <w14:ligatures w14:val="standardContextual"/>
        </w:rPr>
        <w:t>Financing Options</w:t>
      </w:r>
    </w:p>
    <w:p w14:paraId="67DD181B" w14:textId="77777777" w:rsidR="00E76BB3" w:rsidRPr="00B63BF9" w:rsidRDefault="00E76BB3" w:rsidP="00E76BB3">
      <w:pPr>
        <w:spacing w:line="278" w:lineRule="auto"/>
        <w:jc w:val="both"/>
        <w:rPr>
          <w:rFonts w:ascii="Calibri" w:hAnsi="Calibri"/>
          <w:kern w:val="2"/>
          <w:lang w:eastAsia="de-DE"/>
          <w14:ligatures w14:val="standardContextual"/>
        </w:rPr>
      </w:pPr>
      <w:r w:rsidRPr="00B63BF9">
        <w:rPr>
          <w:rFonts w:ascii="Calibri" w:hAnsi="Calibri"/>
          <w:kern w:val="2"/>
          <w:lang w:eastAsia="de-DE"/>
          <w14:ligatures w14:val="standardContextual"/>
        </w:rPr>
        <w:t>We understand that a successful project requires diverse and sustainable financing streams. Here are the primary financing options we offer for investors:</w:t>
      </w:r>
    </w:p>
    <w:p w14:paraId="06177091" w14:textId="72DFAD0E" w:rsidR="00E76BB3" w:rsidRPr="00E76BB3" w:rsidRDefault="00E76BB3" w:rsidP="00E76BB3">
      <w:pPr>
        <w:spacing w:line="278" w:lineRule="auto"/>
        <w:jc w:val="both"/>
        <w:rPr>
          <w:rFonts w:ascii="Calibri" w:hAnsi="Calibri"/>
          <w:b/>
          <w:bCs/>
          <w:kern w:val="2"/>
          <w:lang w:eastAsia="de-DE"/>
          <w14:ligatures w14:val="standardContextual"/>
        </w:rPr>
      </w:pPr>
      <w:r w:rsidRPr="00B63BF9">
        <w:rPr>
          <w:rFonts w:ascii="Calibri" w:hAnsi="Calibri"/>
          <w:b/>
          <w:bCs/>
          <w:kern w:val="2"/>
          <w:lang w:eastAsia="de-DE"/>
          <w14:ligatures w14:val="standardContextual"/>
        </w:rPr>
        <w:t>1. Equity Investment</w:t>
      </w:r>
      <w:r>
        <w:rPr>
          <w:rFonts w:ascii="Calibri" w:hAnsi="Calibri"/>
          <w:b/>
          <w:bCs/>
          <w:kern w:val="2"/>
          <w:lang w:eastAsia="de-DE"/>
          <w14:ligatures w14:val="standardContextual"/>
        </w:rPr>
        <w:t xml:space="preserve">: </w:t>
      </w:r>
      <w:r w:rsidRPr="00B63BF9">
        <w:rPr>
          <w:rFonts w:ascii="Calibri" w:hAnsi="Calibri"/>
          <w:kern w:val="2"/>
          <w:lang w:eastAsia="de-DE"/>
          <w14:ligatures w14:val="standardContextual"/>
        </w:rPr>
        <w:t>By investing equity, you become a part-owner of our company, sharing in both the risks and rewards of our venture. Equity investments provide the capital needed for large-scale restoration projects and offer potential returns through company growth and profitability.</w:t>
      </w:r>
    </w:p>
    <w:p w14:paraId="10722764" w14:textId="01396869" w:rsidR="00E76BB3" w:rsidRPr="00B63BF9" w:rsidRDefault="00E76BB3" w:rsidP="00E76BB3">
      <w:pPr>
        <w:spacing w:line="278" w:lineRule="auto"/>
        <w:jc w:val="both"/>
        <w:rPr>
          <w:rFonts w:ascii="Calibri" w:hAnsi="Calibri"/>
          <w:kern w:val="2"/>
          <w:lang w:eastAsia="de-DE"/>
          <w14:ligatures w14:val="standardContextual"/>
        </w:rPr>
      </w:pPr>
      <w:r w:rsidRPr="00B63BF9">
        <w:rPr>
          <w:rFonts w:ascii="Calibri" w:hAnsi="Calibri"/>
          <w:b/>
          <w:bCs/>
          <w:kern w:val="2"/>
          <w:lang w:eastAsia="de-DE"/>
          <w14:ligatures w14:val="standardContextual"/>
        </w:rPr>
        <w:t>2. Debt Financing</w:t>
      </w:r>
      <w:r>
        <w:rPr>
          <w:rFonts w:ascii="Calibri" w:hAnsi="Calibri"/>
          <w:b/>
          <w:bCs/>
          <w:kern w:val="2"/>
          <w:lang w:eastAsia="de-DE"/>
          <w14:ligatures w14:val="standardContextual"/>
        </w:rPr>
        <w:t xml:space="preserve">: </w:t>
      </w:r>
      <w:r w:rsidRPr="00B63BF9">
        <w:rPr>
          <w:rFonts w:ascii="Calibri" w:hAnsi="Calibri"/>
          <w:kern w:val="2"/>
          <w:lang w:eastAsia="de-DE"/>
          <w14:ligatures w14:val="standardContextual"/>
        </w:rPr>
        <w:t>We offer structured debt financing options with competitive interest rates and clear repayment schedules. This allows investors to support our projects while receiving regular interest payments.</w:t>
      </w:r>
    </w:p>
    <w:p w14:paraId="67A852AE" w14:textId="602CB208" w:rsidR="00E76BB3" w:rsidRPr="00B63BF9" w:rsidRDefault="00E76BB3" w:rsidP="00E76BB3">
      <w:pPr>
        <w:spacing w:line="278" w:lineRule="auto"/>
        <w:jc w:val="both"/>
        <w:rPr>
          <w:rFonts w:ascii="Calibri" w:hAnsi="Calibri"/>
          <w:kern w:val="2"/>
          <w:lang w:eastAsia="de-DE"/>
          <w14:ligatures w14:val="standardContextual"/>
        </w:rPr>
      </w:pPr>
      <w:r w:rsidRPr="00B63BF9">
        <w:rPr>
          <w:rFonts w:ascii="Calibri" w:hAnsi="Calibri"/>
          <w:b/>
          <w:bCs/>
          <w:kern w:val="2"/>
          <w:lang w:eastAsia="de-DE"/>
          <w14:ligatures w14:val="standardContextual"/>
        </w:rPr>
        <w:t>3. Grants and Donations</w:t>
      </w:r>
      <w:r>
        <w:rPr>
          <w:rFonts w:ascii="Calibri" w:hAnsi="Calibri"/>
          <w:b/>
          <w:bCs/>
          <w:kern w:val="2"/>
          <w:lang w:eastAsia="de-DE"/>
          <w14:ligatures w14:val="standardContextual"/>
        </w:rPr>
        <w:t xml:space="preserve">: </w:t>
      </w:r>
      <w:r w:rsidRPr="00B63BF9">
        <w:rPr>
          <w:rFonts w:ascii="Calibri" w:hAnsi="Calibri"/>
          <w:kern w:val="2"/>
          <w:lang w:eastAsia="de-DE"/>
          <w14:ligatures w14:val="standardContextual"/>
        </w:rPr>
        <w:t>Non-profit organizations, foundations, and individual philanthropists can support our mission through grants and donations. These funds are crucial for specific projects or for covering unforeseen expenses.</w:t>
      </w:r>
    </w:p>
    <w:p w14:paraId="30B5CBED" w14:textId="66ADDE9B" w:rsidR="00E76BB3" w:rsidRPr="00E76BB3" w:rsidRDefault="00E76BB3" w:rsidP="00E76BB3">
      <w:pPr>
        <w:spacing w:line="278" w:lineRule="auto"/>
        <w:jc w:val="both"/>
        <w:rPr>
          <w:rFonts w:ascii="Calibri" w:hAnsi="Calibri"/>
          <w:b/>
          <w:bCs/>
          <w:kern w:val="2"/>
          <w:lang w:eastAsia="de-DE"/>
          <w14:ligatures w14:val="standardContextual"/>
        </w:rPr>
      </w:pPr>
      <w:r w:rsidRPr="00B63BF9">
        <w:rPr>
          <w:rFonts w:ascii="Calibri" w:hAnsi="Calibri"/>
          <w:b/>
          <w:bCs/>
          <w:kern w:val="2"/>
          <w:lang w:eastAsia="de-DE"/>
          <w14:ligatures w14:val="standardContextual"/>
        </w:rPr>
        <w:t xml:space="preserve">4. </w:t>
      </w:r>
      <w:r>
        <w:rPr>
          <w:rFonts w:ascii="Calibri" w:hAnsi="Calibri"/>
          <w:b/>
          <w:bCs/>
          <w:kern w:val="2"/>
          <w:lang w:eastAsia="de-DE"/>
          <w14:ligatures w14:val="standardContextual"/>
        </w:rPr>
        <w:t>Biodiversity</w:t>
      </w:r>
      <w:r w:rsidRPr="00B63BF9">
        <w:rPr>
          <w:rFonts w:ascii="Calibri" w:hAnsi="Calibri"/>
          <w:b/>
          <w:bCs/>
          <w:kern w:val="2"/>
          <w:lang w:eastAsia="de-DE"/>
          <w14:ligatures w14:val="standardContextual"/>
        </w:rPr>
        <w:t xml:space="preserve"> Credits</w:t>
      </w:r>
      <w:r>
        <w:rPr>
          <w:rFonts w:ascii="Calibri" w:hAnsi="Calibri"/>
          <w:b/>
          <w:bCs/>
          <w:kern w:val="2"/>
          <w:lang w:eastAsia="de-DE"/>
          <w14:ligatures w14:val="standardContextual"/>
        </w:rPr>
        <w:t xml:space="preserve">: </w:t>
      </w:r>
      <w:proofErr w:type="gramStart"/>
      <w:r w:rsidRPr="00B63BF9">
        <w:rPr>
          <w:rFonts w:ascii="Calibri" w:hAnsi="Calibri"/>
          <w:kern w:val="2"/>
          <w:lang w:eastAsia="de-DE"/>
          <w14:ligatures w14:val="standardContextual"/>
        </w:rPr>
        <w:t>Similar to</w:t>
      </w:r>
      <w:proofErr w:type="gramEnd"/>
      <w:r w:rsidRPr="00B63BF9">
        <w:rPr>
          <w:rFonts w:ascii="Calibri" w:hAnsi="Calibri"/>
          <w:kern w:val="2"/>
          <w:lang w:eastAsia="de-DE"/>
          <w14:ligatures w14:val="standardContextual"/>
        </w:rPr>
        <w:t xml:space="preserve"> carbon credits, </w:t>
      </w:r>
      <w:r>
        <w:rPr>
          <w:rFonts w:ascii="Calibri" w:hAnsi="Calibri"/>
          <w:kern w:val="2"/>
          <w:lang w:eastAsia="de-DE"/>
          <w14:ligatures w14:val="standardContextual"/>
        </w:rPr>
        <w:t xml:space="preserve">biodiversity </w:t>
      </w:r>
      <w:r w:rsidRPr="00B63BF9">
        <w:rPr>
          <w:rFonts w:ascii="Calibri" w:hAnsi="Calibri"/>
          <w:kern w:val="2"/>
          <w:lang w:eastAsia="de-DE"/>
          <w14:ligatures w14:val="standardContextual"/>
        </w:rPr>
        <w:t xml:space="preserve">credits represent a quantified positive environmental impact. By purchasing </w:t>
      </w:r>
      <w:r>
        <w:rPr>
          <w:rFonts w:ascii="Calibri" w:hAnsi="Calibri"/>
          <w:kern w:val="2"/>
          <w:lang w:eastAsia="de-DE"/>
          <w14:ligatures w14:val="standardContextual"/>
        </w:rPr>
        <w:t>biodiversity</w:t>
      </w:r>
      <w:r w:rsidRPr="00B63BF9">
        <w:rPr>
          <w:rFonts w:ascii="Calibri" w:hAnsi="Calibri"/>
          <w:kern w:val="2"/>
          <w:lang w:eastAsia="de-DE"/>
          <w14:ligatures w14:val="standardContextual"/>
        </w:rPr>
        <w:t xml:space="preserve"> credits, investors can directly support the restoration of coral reefs and potentially benefit from future trading of these credits as the market develops.</w:t>
      </w:r>
    </w:p>
    <w:p w14:paraId="3F5C178D" w14:textId="0838358B" w:rsidR="00E76BB3" w:rsidRPr="00B63BF9" w:rsidRDefault="00E76BB3" w:rsidP="00E76BB3">
      <w:pPr>
        <w:spacing w:line="278" w:lineRule="auto"/>
        <w:jc w:val="both"/>
        <w:rPr>
          <w:rFonts w:ascii="Calibri" w:hAnsi="Calibri"/>
          <w:kern w:val="2"/>
          <w:lang w:eastAsia="de-DE"/>
          <w14:ligatures w14:val="standardContextual"/>
        </w:rPr>
      </w:pPr>
      <w:r w:rsidRPr="00B63BF9">
        <w:rPr>
          <w:rFonts w:ascii="Calibri" w:hAnsi="Calibri"/>
          <w:b/>
          <w:bCs/>
          <w:kern w:val="2"/>
          <w:lang w:eastAsia="de-DE"/>
          <w14:ligatures w14:val="standardContextual"/>
        </w:rPr>
        <w:t>5. Revenue Sharing</w:t>
      </w:r>
      <w:r>
        <w:rPr>
          <w:rFonts w:ascii="Calibri" w:hAnsi="Calibri"/>
          <w:b/>
          <w:bCs/>
          <w:kern w:val="2"/>
          <w:lang w:eastAsia="de-DE"/>
          <w14:ligatures w14:val="standardContextual"/>
        </w:rPr>
        <w:t xml:space="preserve">: </w:t>
      </w:r>
      <w:r w:rsidRPr="00B63BF9">
        <w:rPr>
          <w:rFonts w:ascii="Calibri" w:hAnsi="Calibri"/>
          <w:kern w:val="2"/>
          <w:lang w:eastAsia="de-DE"/>
          <w14:ligatures w14:val="standardContextual"/>
        </w:rPr>
        <w:t>Invest in our revenue-generating activities such as eco-tourism, diving expeditions, and educational programs. Revenue-sharing agreements provide a steady income stream while promoting sustainable tourism and local economic growth.</w:t>
      </w:r>
    </w:p>
    <w:p w14:paraId="4B004C9F" w14:textId="01B181E1" w:rsidR="00E76BB3" w:rsidRDefault="00E76BB3" w:rsidP="00E76BB3">
      <w:pPr>
        <w:spacing w:line="278" w:lineRule="auto"/>
        <w:jc w:val="both"/>
        <w:rPr>
          <w:rFonts w:ascii="Calibri" w:hAnsi="Calibri"/>
          <w:kern w:val="2"/>
          <w:lang w:eastAsia="de-DE"/>
          <w14:ligatures w14:val="standardContextual"/>
        </w:rPr>
      </w:pPr>
      <w:r>
        <w:rPr>
          <w:noProof/>
        </w:rPr>
        <w:lastRenderedPageBreak/>
        <w:drawing>
          <wp:inline distT="0" distB="0" distL="0" distR="0" wp14:anchorId="0131E54B" wp14:editId="3FD66877">
            <wp:extent cx="5731510" cy="2313305"/>
            <wp:effectExtent l="0" t="0" r="2540" b="0"/>
            <wp:docPr id="1058884848" name="Picture 11" descr="Restored coral reefs can grow as fast as healthy reefs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tored coral reefs can grow as fast as healthy reefs - New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13305"/>
                    </a:xfrm>
                    <a:prstGeom prst="rect">
                      <a:avLst/>
                    </a:prstGeom>
                    <a:noFill/>
                    <a:ln>
                      <a:noFill/>
                    </a:ln>
                  </pic:spPr>
                </pic:pic>
              </a:graphicData>
            </a:graphic>
          </wp:inline>
        </w:drawing>
      </w:r>
    </w:p>
    <w:p w14:paraId="3B4E64CE" w14:textId="77777777" w:rsidR="00BD6103" w:rsidRDefault="00BD6103" w:rsidP="00E76BB3">
      <w:pPr>
        <w:spacing w:line="278" w:lineRule="auto"/>
        <w:jc w:val="both"/>
        <w:rPr>
          <w:rFonts w:ascii="Calibri" w:hAnsi="Calibri"/>
          <w:kern w:val="2"/>
          <w:lang w:eastAsia="de-DE"/>
          <w14:ligatures w14:val="standardContextual"/>
        </w:rPr>
      </w:pPr>
    </w:p>
    <w:p w14:paraId="039F3BB0" w14:textId="0171C30C" w:rsidR="00BD6103" w:rsidRPr="00B63BF9" w:rsidRDefault="00BD6103" w:rsidP="00E76BB3">
      <w:pPr>
        <w:spacing w:line="278" w:lineRule="auto"/>
        <w:jc w:val="both"/>
        <w:rPr>
          <w:rFonts w:ascii="Calibri" w:hAnsi="Calibri"/>
          <w:kern w:val="2"/>
          <w:lang w:eastAsia="de-DE"/>
          <w14:ligatures w14:val="standardContextual"/>
        </w:rPr>
      </w:pPr>
      <w:r>
        <w:rPr>
          <w:rFonts w:ascii="Calibri" w:hAnsi="Calibri"/>
          <w:kern w:val="2"/>
          <w:lang w:eastAsia="de-DE"/>
          <w14:ligatures w14:val="standardContextual"/>
        </w:rPr>
        <w:t xml:space="preserve">Note: Image below full width </w:t>
      </w:r>
    </w:p>
    <w:p w14:paraId="658845C7" w14:textId="77777777" w:rsidR="00E76BB3" w:rsidRPr="00B63BF9" w:rsidRDefault="00E76BB3" w:rsidP="00E76BB3">
      <w:pPr>
        <w:spacing w:line="278" w:lineRule="auto"/>
        <w:jc w:val="both"/>
        <w:rPr>
          <w:rFonts w:ascii="Calibri" w:hAnsi="Calibri"/>
          <w:b/>
          <w:bCs/>
          <w:kern w:val="2"/>
          <w:lang w:eastAsia="de-DE"/>
          <w14:ligatures w14:val="standardContextual"/>
        </w:rPr>
      </w:pPr>
      <w:r w:rsidRPr="00B63BF9">
        <w:rPr>
          <w:rFonts w:ascii="Calibri" w:hAnsi="Calibri"/>
          <w:b/>
          <w:bCs/>
          <w:kern w:val="2"/>
          <w:lang w:eastAsia="de-DE"/>
          <w14:ligatures w14:val="standardContextual"/>
        </w:rPr>
        <w:t>Expected Returns on Investment</w:t>
      </w:r>
    </w:p>
    <w:p w14:paraId="200BF05E" w14:textId="77777777" w:rsidR="00E76BB3" w:rsidRPr="00B63BF9" w:rsidRDefault="00E76BB3" w:rsidP="00E76BB3">
      <w:pPr>
        <w:spacing w:line="278" w:lineRule="auto"/>
        <w:jc w:val="both"/>
        <w:rPr>
          <w:rFonts w:ascii="Calibri" w:hAnsi="Calibri"/>
          <w:kern w:val="2"/>
          <w:lang w:eastAsia="de-DE"/>
          <w14:ligatures w14:val="standardContextual"/>
        </w:rPr>
      </w:pPr>
      <w:r w:rsidRPr="00B63BF9">
        <w:rPr>
          <w:rFonts w:ascii="Calibri" w:hAnsi="Calibri"/>
          <w:kern w:val="2"/>
          <w:lang w:eastAsia="de-DE"/>
          <w14:ligatures w14:val="standardContextual"/>
        </w:rPr>
        <w:t>Investing in coral reef restoration not only yields environmental benefits but also offers attractive financial returns. Here’s what investors can expect:</w:t>
      </w:r>
    </w:p>
    <w:p w14:paraId="786A739A" w14:textId="50B8EDD4" w:rsidR="00E76BB3" w:rsidRPr="00E76BB3" w:rsidRDefault="00E76BB3" w:rsidP="00E76BB3">
      <w:pPr>
        <w:pStyle w:val="ListParagraph"/>
        <w:numPr>
          <w:ilvl w:val="0"/>
          <w:numId w:val="12"/>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Environmental Impact: Contribute to the recovery of coral reefs, enhance biodiversity, and improve coastal resilience against climate change.</w:t>
      </w:r>
    </w:p>
    <w:p w14:paraId="26E1DC59" w14:textId="45F5D8DD" w:rsidR="00E76BB3" w:rsidRPr="00E76BB3" w:rsidRDefault="00E76BB3" w:rsidP="00E76BB3">
      <w:pPr>
        <w:pStyle w:val="ListParagraph"/>
        <w:numPr>
          <w:ilvl w:val="0"/>
          <w:numId w:val="12"/>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Economic Returns: Generate revenue through eco-tourism, diving, and educational activities. Investors benefit from revenue-sharing agreements and the potential appreciation of reef credits.</w:t>
      </w:r>
    </w:p>
    <w:p w14:paraId="41CF107C" w14:textId="7E505CC9" w:rsidR="00E76BB3" w:rsidRPr="00E76BB3" w:rsidRDefault="00E76BB3" w:rsidP="00E76BB3">
      <w:pPr>
        <w:pStyle w:val="ListParagraph"/>
        <w:numPr>
          <w:ilvl w:val="0"/>
          <w:numId w:val="12"/>
        </w:numPr>
        <w:spacing w:line="278" w:lineRule="auto"/>
        <w:jc w:val="both"/>
        <w:rPr>
          <w:rFonts w:ascii="Calibri" w:hAnsi="Calibri"/>
          <w:kern w:val="2"/>
          <w:lang w:eastAsia="de-DE"/>
          <w14:ligatures w14:val="standardContextual"/>
        </w:rPr>
      </w:pPr>
      <w:r w:rsidRPr="00E76BB3">
        <w:rPr>
          <w:rFonts w:ascii="Calibri" w:hAnsi="Calibri"/>
          <w:kern w:val="2"/>
          <w:lang w:eastAsia="de-DE"/>
          <w14:ligatures w14:val="standardContextual"/>
        </w:rPr>
        <w:t>Social Benefits: Support local communities by creating jobs, providing training, and fostering sustainable economic development.</w:t>
      </w:r>
    </w:p>
    <w:p w14:paraId="3FB829D5" w14:textId="77777777" w:rsidR="00E76BB3" w:rsidRPr="00B63BF9" w:rsidRDefault="00E76BB3" w:rsidP="00E76BB3">
      <w:pPr>
        <w:spacing w:line="278" w:lineRule="auto"/>
        <w:jc w:val="both"/>
        <w:rPr>
          <w:rFonts w:ascii="Calibri" w:hAnsi="Calibri"/>
          <w:kern w:val="2"/>
          <w:lang w:eastAsia="de-DE"/>
          <w14:ligatures w14:val="standardContextual"/>
        </w:rPr>
      </w:pPr>
    </w:p>
    <w:p w14:paraId="2A8D97DE" w14:textId="33D12ED2" w:rsidR="00A73B1E" w:rsidRPr="00E76BB3" w:rsidRDefault="00E76BB3" w:rsidP="00E76BB3">
      <w:pPr>
        <w:spacing w:line="278" w:lineRule="auto"/>
        <w:jc w:val="both"/>
        <w:rPr>
          <w:rFonts w:ascii="Calibri" w:hAnsi="Calibri"/>
          <w:b/>
          <w:bCs/>
          <w:kern w:val="2"/>
          <w:lang w:eastAsia="de-DE"/>
          <w14:ligatures w14:val="standardContextual"/>
        </w:rPr>
      </w:pPr>
      <w:r w:rsidRPr="00B63BF9">
        <w:rPr>
          <w:rFonts w:ascii="Calibri" w:hAnsi="Calibri"/>
          <w:b/>
          <w:bCs/>
          <w:kern w:val="2"/>
          <w:lang w:eastAsia="de-DE"/>
          <w14:ligatures w14:val="standardContextual"/>
        </w:rPr>
        <w:t>Join Our Mission Now!!!</w:t>
      </w:r>
    </w:p>
    <w:sectPr w:rsidR="00A73B1E" w:rsidRPr="00E76BB3" w:rsidSect="00E76BB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2DFE"/>
    <w:multiLevelType w:val="hybridMultilevel"/>
    <w:tmpl w:val="28324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C5C9F"/>
    <w:multiLevelType w:val="hybridMultilevel"/>
    <w:tmpl w:val="FFFFFFFF"/>
    <w:lvl w:ilvl="0" w:tplc="E83E1F30">
      <w:start w:val="1"/>
      <w:numFmt w:val="decimal"/>
      <w:lvlText w:val="%1."/>
      <w:lvlJc w:val="left"/>
      <w:pPr>
        <w:ind w:left="720" w:hanging="360"/>
      </w:pPr>
    </w:lvl>
    <w:lvl w:ilvl="1" w:tplc="F754E626">
      <w:start w:val="1"/>
      <w:numFmt w:val="lowerLetter"/>
      <w:lvlText w:val="%2."/>
      <w:lvlJc w:val="left"/>
      <w:pPr>
        <w:ind w:left="1440" w:hanging="360"/>
      </w:pPr>
    </w:lvl>
    <w:lvl w:ilvl="2" w:tplc="D04C82C8">
      <w:start w:val="1"/>
      <w:numFmt w:val="lowerRoman"/>
      <w:lvlText w:val="%3."/>
      <w:lvlJc w:val="right"/>
      <w:pPr>
        <w:ind w:left="2160" w:hanging="180"/>
      </w:pPr>
    </w:lvl>
    <w:lvl w:ilvl="3" w:tplc="BCA6CE0A">
      <w:start w:val="1"/>
      <w:numFmt w:val="decimal"/>
      <w:lvlText w:val="%4."/>
      <w:lvlJc w:val="left"/>
      <w:pPr>
        <w:ind w:left="2880" w:hanging="360"/>
      </w:pPr>
    </w:lvl>
    <w:lvl w:ilvl="4" w:tplc="CB50705E">
      <w:start w:val="1"/>
      <w:numFmt w:val="lowerLetter"/>
      <w:lvlText w:val="%5."/>
      <w:lvlJc w:val="left"/>
      <w:pPr>
        <w:ind w:left="3600" w:hanging="360"/>
      </w:pPr>
    </w:lvl>
    <w:lvl w:ilvl="5" w:tplc="35B4B116">
      <w:start w:val="1"/>
      <w:numFmt w:val="lowerRoman"/>
      <w:lvlText w:val="%6."/>
      <w:lvlJc w:val="right"/>
      <w:pPr>
        <w:ind w:left="4320" w:hanging="180"/>
      </w:pPr>
    </w:lvl>
    <w:lvl w:ilvl="6" w:tplc="20D0147A">
      <w:start w:val="1"/>
      <w:numFmt w:val="decimal"/>
      <w:lvlText w:val="%7."/>
      <w:lvlJc w:val="left"/>
      <w:pPr>
        <w:ind w:left="5040" w:hanging="360"/>
      </w:pPr>
    </w:lvl>
    <w:lvl w:ilvl="7" w:tplc="07BE68AA">
      <w:start w:val="1"/>
      <w:numFmt w:val="lowerLetter"/>
      <w:lvlText w:val="%8."/>
      <w:lvlJc w:val="left"/>
      <w:pPr>
        <w:ind w:left="5760" w:hanging="360"/>
      </w:pPr>
    </w:lvl>
    <w:lvl w:ilvl="8" w:tplc="D2B877CE">
      <w:start w:val="1"/>
      <w:numFmt w:val="lowerRoman"/>
      <w:lvlText w:val="%9."/>
      <w:lvlJc w:val="right"/>
      <w:pPr>
        <w:ind w:left="6480" w:hanging="180"/>
      </w:pPr>
    </w:lvl>
  </w:abstractNum>
  <w:abstractNum w:abstractNumId="2" w15:restartNumberingAfterBreak="0">
    <w:nsid w:val="1D340468"/>
    <w:multiLevelType w:val="hybridMultilevel"/>
    <w:tmpl w:val="813665B6"/>
    <w:lvl w:ilvl="0" w:tplc="30243412">
      <w:numFmt w:val="bullet"/>
      <w:lvlText w:val="•"/>
      <w:lvlJc w:val="left"/>
      <w:pPr>
        <w:ind w:left="216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6239C7"/>
    <w:multiLevelType w:val="multilevel"/>
    <w:tmpl w:val="6E2ABA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EB66E59"/>
    <w:multiLevelType w:val="hybridMultilevel"/>
    <w:tmpl w:val="524C8400"/>
    <w:lvl w:ilvl="0" w:tplc="30243412">
      <w:numFmt w:val="bullet"/>
      <w:lvlText w:val="•"/>
      <w:lvlJc w:val="left"/>
      <w:pPr>
        <w:ind w:left="216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0390F"/>
    <w:multiLevelType w:val="hybridMultilevel"/>
    <w:tmpl w:val="22241816"/>
    <w:lvl w:ilvl="0" w:tplc="30243412">
      <w:numFmt w:val="bullet"/>
      <w:lvlText w:val="•"/>
      <w:lvlJc w:val="left"/>
      <w:pPr>
        <w:ind w:left="1440" w:hanging="72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6543E81"/>
    <w:multiLevelType w:val="hybridMultilevel"/>
    <w:tmpl w:val="FFFFFFFF"/>
    <w:lvl w:ilvl="0" w:tplc="65803518">
      <w:start w:val="1"/>
      <w:numFmt w:val="bullet"/>
      <w:lvlText w:val=""/>
      <w:lvlJc w:val="left"/>
      <w:pPr>
        <w:ind w:left="720" w:hanging="360"/>
      </w:pPr>
      <w:rPr>
        <w:rFonts w:ascii="Symbol" w:hAnsi="Symbol" w:hint="default"/>
      </w:rPr>
    </w:lvl>
    <w:lvl w:ilvl="1" w:tplc="68E47F00">
      <w:start w:val="1"/>
      <w:numFmt w:val="bullet"/>
      <w:lvlText w:val="o"/>
      <w:lvlJc w:val="left"/>
      <w:pPr>
        <w:ind w:left="1440" w:hanging="360"/>
      </w:pPr>
      <w:rPr>
        <w:rFonts w:ascii="Courier New" w:hAnsi="Courier New" w:hint="default"/>
      </w:rPr>
    </w:lvl>
    <w:lvl w:ilvl="2" w:tplc="B762A9B2">
      <w:start w:val="1"/>
      <w:numFmt w:val="bullet"/>
      <w:lvlText w:val=""/>
      <w:lvlJc w:val="left"/>
      <w:pPr>
        <w:ind w:left="2160" w:hanging="360"/>
      </w:pPr>
      <w:rPr>
        <w:rFonts w:ascii="Wingdings" w:hAnsi="Wingdings" w:hint="default"/>
      </w:rPr>
    </w:lvl>
    <w:lvl w:ilvl="3" w:tplc="971CAB1E">
      <w:start w:val="1"/>
      <w:numFmt w:val="bullet"/>
      <w:lvlText w:val=""/>
      <w:lvlJc w:val="left"/>
      <w:pPr>
        <w:ind w:left="2880" w:hanging="360"/>
      </w:pPr>
      <w:rPr>
        <w:rFonts w:ascii="Symbol" w:hAnsi="Symbol" w:hint="default"/>
      </w:rPr>
    </w:lvl>
    <w:lvl w:ilvl="4" w:tplc="2F8C86FC">
      <w:start w:val="1"/>
      <w:numFmt w:val="bullet"/>
      <w:lvlText w:val="o"/>
      <w:lvlJc w:val="left"/>
      <w:pPr>
        <w:ind w:left="3600" w:hanging="360"/>
      </w:pPr>
      <w:rPr>
        <w:rFonts w:ascii="Courier New" w:hAnsi="Courier New" w:hint="default"/>
      </w:rPr>
    </w:lvl>
    <w:lvl w:ilvl="5" w:tplc="E27C2FFA">
      <w:start w:val="1"/>
      <w:numFmt w:val="bullet"/>
      <w:lvlText w:val=""/>
      <w:lvlJc w:val="left"/>
      <w:pPr>
        <w:ind w:left="4320" w:hanging="360"/>
      </w:pPr>
      <w:rPr>
        <w:rFonts w:ascii="Wingdings" w:hAnsi="Wingdings" w:hint="default"/>
      </w:rPr>
    </w:lvl>
    <w:lvl w:ilvl="6" w:tplc="1310C8B2">
      <w:start w:val="1"/>
      <w:numFmt w:val="bullet"/>
      <w:lvlText w:val=""/>
      <w:lvlJc w:val="left"/>
      <w:pPr>
        <w:ind w:left="5040" w:hanging="360"/>
      </w:pPr>
      <w:rPr>
        <w:rFonts w:ascii="Symbol" w:hAnsi="Symbol" w:hint="default"/>
      </w:rPr>
    </w:lvl>
    <w:lvl w:ilvl="7" w:tplc="EAB8505C">
      <w:start w:val="1"/>
      <w:numFmt w:val="bullet"/>
      <w:lvlText w:val="o"/>
      <w:lvlJc w:val="left"/>
      <w:pPr>
        <w:ind w:left="5760" w:hanging="360"/>
      </w:pPr>
      <w:rPr>
        <w:rFonts w:ascii="Courier New" w:hAnsi="Courier New" w:hint="default"/>
      </w:rPr>
    </w:lvl>
    <w:lvl w:ilvl="8" w:tplc="576AF0DE">
      <w:start w:val="1"/>
      <w:numFmt w:val="bullet"/>
      <w:lvlText w:val=""/>
      <w:lvlJc w:val="left"/>
      <w:pPr>
        <w:ind w:left="6480" w:hanging="360"/>
      </w:pPr>
      <w:rPr>
        <w:rFonts w:ascii="Wingdings" w:hAnsi="Wingdings" w:hint="default"/>
      </w:rPr>
    </w:lvl>
  </w:abstractNum>
  <w:abstractNum w:abstractNumId="7" w15:restartNumberingAfterBreak="0">
    <w:nsid w:val="34AF56F8"/>
    <w:multiLevelType w:val="hybridMultilevel"/>
    <w:tmpl w:val="3C52718A"/>
    <w:lvl w:ilvl="0" w:tplc="30243412">
      <w:numFmt w:val="bullet"/>
      <w:lvlText w:val="•"/>
      <w:lvlJc w:val="left"/>
      <w:pPr>
        <w:ind w:left="216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70782"/>
    <w:multiLevelType w:val="multilevel"/>
    <w:tmpl w:val="4E42B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622F010A"/>
    <w:multiLevelType w:val="hybridMultilevel"/>
    <w:tmpl w:val="30326C52"/>
    <w:lvl w:ilvl="0" w:tplc="30243412">
      <w:numFmt w:val="bullet"/>
      <w:lvlText w:val="•"/>
      <w:lvlJc w:val="left"/>
      <w:pPr>
        <w:ind w:left="216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695CE4"/>
    <w:multiLevelType w:val="multilevel"/>
    <w:tmpl w:val="9E2EF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BA3BAE"/>
    <w:multiLevelType w:val="hybridMultilevel"/>
    <w:tmpl w:val="6212DBBC"/>
    <w:lvl w:ilvl="0" w:tplc="30243412">
      <w:numFmt w:val="bullet"/>
      <w:lvlText w:val="•"/>
      <w:lvlJc w:val="left"/>
      <w:pPr>
        <w:ind w:left="720" w:hanging="720"/>
      </w:pPr>
      <w:rPr>
        <w:rFonts w:ascii="Calibri" w:eastAsiaTheme="minorEastAsia" w:hAnsi="Calibri" w:cs="Calibri"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num w:numId="1" w16cid:durableId="1338074717">
    <w:abstractNumId w:val="6"/>
  </w:num>
  <w:num w:numId="2" w16cid:durableId="990014462">
    <w:abstractNumId w:val="3"/>
  </w:num>
  <w:num w:numId="3" w16cid:durableId="1312951905">
    <w:abstractNumId w:val="10"/>
  </w:num>
  <w:num w:numId="4" w16cid:durableId="1305769235">
    <w:abstractNumId w:val="8"/>
  </w:num>
  <w:num w:numId="5" w16cid:durableId="1102189869">
    <w:abstractNumId w:val="1"/>
  </w:num>
  <w:num w:numId="6" w16cid:durableId="2096659754">
    <w:abstractNumId w:val="0"/>
  </w:num>
  <w:num w:numId="7" w16cid:durableId="1794328644">
    <w:abstractNumId w:val="5"/>
  </w:num>
  <w:num w:numId="8" w16cid:durableId="1555434954">
    <w:abstractNumId w:val="7"/>
  </w:num>
  <w:num w:numId="9" w16cid:durableId="1273126291">
    <w:abstractNumId w:val="4"/>
  </w:num>
  <w:num w:numId="10" w16cid:durableId="1040473670">
    <w:abstractNumId w:val="9"/>
  </w:num>
  <w:num w:numId="11" w16cid:durableId="851409414">
    <w:abstractNumId w:val="2"/>
  </w:num>
  <w:num w:numId="12" w16cid:durableId="168368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E1"/>
    <w:rsid w:val="00092481"/>
    <w:rsid w:val="002421BF"/>
    <w:rsid w:val="00275ABE"/>
    <w:rsid w:val="0045112E"/>
    <w:rsid w:val="00461953"/>
    <w:rsid w:val="005246CE"/>
    <w:rsid w:val="005833A8"/>
    <w:rsid w:val="006103DE"/>
    <w:rsid w:val="006344BF"/>
    <w:rsid w:val="006867E1"/>
    <w:rsid w:val="00812B0E"/>
    <w:rsid w:val="00871FD0"/>
    <w:rsid w:val="00947D03"/>
    <w:rsid w:val="009C0652"/>
    <w:rsid w:val="009E36E4"/>
    <w:rsid w:val="00A062E5"/>
    <w:rsid w:val="00A73B1E"/>
    <w:rsid w:val="00BD6103"/>
    <w:rsid w:val="00C02024"/>
    <w:rsid w:val="00C959EE"/>
    <w:rsid w:val="00DF3396"/>
    <w:rsid w:val="00E057FA"/>
    <w:rsid w:val="00E76BB3"/>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5B1AB"/>
  <w15:chartTrackingRefBased/>
  <w15:docId w15:val="{A93EBBFA-2F3F-4E34-BF23-B85E7F3E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bC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12E"/>
    <w:pPr>
      <w:spacing w:line="279" w:lineRule="auto"/>
    </w:pPr>
    <w:rPr>
      <w:rFonts w:asciiTheme="minorHAnsi" w:eastAsiaTheme="minorEastAsia" w:hAnsiTheme="minorHAnsi" w:cstheme="minorBidi"/>
      <w:bCs w:val="0"/>
      <w:sz w:val="24"/>
      <w:szCs w:val="24"/>
      <w:lang w:val="en-US" w:eastAsia="ja-JP"/>
    </w:rPr>
  </w:style>
  <w:style w:type="paragraph" w:styleId="Heading1">
    <w:name w:val="heading 1"/>
    <w:basedOn w:val="Normal"/>
    <w:next w:val="Normal"/>
    <w:link w:val="Heading1Char"/>
    <w:uiPriority w:val="9"/>
    <w:qFormat/>
    <w:rsid w:val="00686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6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7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6867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867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867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867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867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867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86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7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67E1"/>
    <w:pPr>
      <w:spacing w:before="160"/>
      <w:jc w:val="center"/>
    </w:pPr>
    <w:rPr>
      <w:i/>
      <w:iCs/>
      <w:color w:val="404040" w:themeColor="text1" w:themeTint="BF"/>
    </w:rPr>
  </w:style>
  <w:style w:type="character" w:customStyle="1" w:styleId="QuoteChar">
    <w:name w:val="Quote Char"/>
    <w:basedOn w:val="DefaultParagraphFont"/>
    <w:link w:val="Quote"/>
    <w:uiPriority w:val="29"/>
    <w:rsid w:val="006867E1"/>
    <w:rPr>
      <w:i/>
      <w:iCs/>
      <w:color w:val="404040" w:themeColor="text1" w:themeTint="BF"/>
    </w:rPr>
  </w:style>
  <w:style w:type="paragraph" w:styleId="ListParagraph">
    <w:name w:val="List Paragraph"/>
    <w:basedOn w:val="Normal"/>
    <w:uiPriority w:val="34"/>
    <w:qFormat/>
    <w:rsid w:val="006867E1"/>
    <w:pPr>
      <w:ind w:left="720"/>
      <w:contextualSpacing/>
    </w:pPr>
  </w:style>
  <w:style w:type="character" w:styleId="IntenseEmphasis">
    <w:name w:val="Intense Emphasis"/>
    <w:basedOn w:val="DefaultParagraphFont"/>
    <w:uiPriority w:val="21"/>
    <w:qFormat/>
    <w:rsid w:val="006867E1"/>
    <w:rPr>
      <w:i/>
      <w:iCs/>
      <w:color w:val="0F4761" w:themeColor="accent1" w:themeShade="BF"/>
    </w:rPr>
  </w:style>
  <w:style w:type="paragraph" w:styleId="IntenseQuote">
    <w:name w:val="Intense Quote"/>
    <w:basedOn w:val="Normal"/>
    <w:next w:val="Normal"/>
    <w:link w:val="IntenseQuoteChar"/>
    <w:uiPriority w:val="30"/>
    <w:qFormat/>
    <w:rsid w:val="00686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7E1"/>
    <w:rPr>
      <w:i/>
      <w:iCs/>
      <w:color w:val="0F4761" w:themeColor="accent1" w:themeShade="BF"/>
    </w:rPr>
  </w:style>
  <w:style w:type="character" w:styleId="IntenseReference">
    <w:name w:val="Intense Reference"/>
    <w:basedOn w:val="DefaultParagraphFont"/>
    <w:uiPriority w:val="32"/>
    <w:qFormat/>
    <w:rsid w:val="006867E1"/>
    <w:rPr>
      <w:b/>
      <w:bCs w:val="0"/>
      <w:smallCaps/>
      <w:color w:val="0F4761" w:themeColor="accent1" w:themeShade="BF"/>
      <w:spacing w:val="5"/>
    </w:rPr>
  </w:style>
  <w:style w:type="character" w:styleId="Hyperlink">
    <w:name w:val="Hyperlink"/>
    <w:basedOn w:val="DefaultParagraphFont"/>
    <w:uiPriority w:val="99"/>
    <w:unhideWhenUsed/>
    <w:rsid w:val="00A73B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8733">
      <w:bodyDiv w:val="1"/>
      <w:marLeft w:val="0"/>
      <w:marRight w:val="0"/>
      <w:marTop w:val="0"/>
      <w:marBottom w:val="0"/>
      <w:divBdr>
        <w:top w:val="none" w:sz="0" w:space="0" w:color="auto"/>
        <w:left w:val="none" w:sz="0" w:space="0" w:color="auto"/>
        <w:bottom w:val="none" w:sz="0" w:space="0" w:color="auto"/>
        <w:right w:val="none" w:sz="0" w:space="0" w:color="auto"/>
      </w:divBdr>
    </w:div>
    <w:div w:id="102173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534</Words>
  <Characters>3413</Characters>
  <Application>Microsoft Office Word</Application>
  <DocSecurity>0</DocSecurity>
  <Lines>84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Tangarife Uribe, Valentina</dc:creator>
  <cp:keywords/>
  <dc:description/>
  <cp:lastModifiedBy>Alerdo Ballabani</cp:lastModifiedBy>
  <cp:revision>6</cp:revision>
  <dcterms:created xsi:type="dcterms:W3CDTF">2024-05-19T15:49:00Z</dcterms:created>
  <dcterms:modified xsi:type="dcterms:W3CDTF">2024-05-19T16:00:00Z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64cf4a61155b7579019151dacd77e43c016c59749c2def64246a3dd4745545a5</vt:lpwstr>
  </property>
</Properties>
</file>