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3EBC5" w14:textId="77777777" w:rsidR="00275ABE" w:rsidRDefault="00275ABE" w:rsidP="00E057FA">
      <w:pPr>
        <w:shd w:val="clear" w:color="auto" w:fill="FFFFFF" w:themeFill="background1"/>
        <w:spacing w:line="259" w:lineRule="auto"/>
        <w:jc w:val="center"/>
        <w:rPr>
          <w:rFonts w:ascii="Calibri" w:eastAsia="Calibri" w:hAnsi="Calibri" w:cs="Calibri"/>
          <w:b/>
          <w:bCs/>
          <w:color w:val="0D0D0D" w:themeColor="text1" w:themeTint="F2"/>
          <w:sz w:val="28"/>
          <w:szCs w:val="28"/>
        </w:rPr>
      </w:pPr>
      <w:r w:rsidRPr="1D76C411">
        <w:rPr>
          <w:rFonts w:ascii="Calibri" w:eastAsia="Calibri" w:hAnsi="Calibri" w:cs="Calibri"/>
          <w:b/>
          <w:bCs/>
          <w:color w:val="0D0D0D" w:themeColor="text1" w:themeTint="F2"/>
          <w:sz w:val="28"/>
          <w:szCs w:val="28"/>
        </w:rPr>
        <w:t>Our Partnerships</w:t>
      </w:r>
    </w:p>
    <w:p w14:paraId="3CF894BF" w14:textId="77777777" w:rsidR="00275ABE" w:rsidRPr="00E057FA" w:rsidRDefault="00275ABE" w:rsidP="00E057FA">
      <w:pPr>
        <w:pStyle w:val="Heading3"/>
        <w:shd w:val="clear" w:color="auto" w:fill="FFFFFF" w:themeFill="background1"/>
        <w:spacing w:before="0" w:after="120"/>
        <w:jc w:val="both"/>
        <w:rPr>
          <w:rFonts w:ascii="Calibri" w:eastAsia="Calibri" w:hAnsi="Calibri" w:cs="Calibri"/>
          <w:b/>
          <w:bCs/>
          <w:color w:val="0D0D0D" w:themeColor="text1" w:themeTint="F2"/>
        </w:rPr>
      </w:pPr>
      <w:r w:rsidRPr="00E057FA">
        <w:rPr>
          <w:rFonts w:ascii="Calibri" w:eastAsia="Calibri" w:hAnsi="Calibri" w:cs="Calibri"/>
          <w:b/>
          <w:bCs/>
          <w:color w:val="0D0D0D" w:themeColor="text1" w:themeTint="F2"/>
        </w:rPr>
        <w:t>SSI and PADI</w:t>
      </w:r>
    </w:p>
    <w:p w14:paraId="276F355C" w14:textId="77777777" w:rsidR="00275ABE" w:rsidRDefault="00275ABE" w:rsidP="00275ABE">
      <w:pPr>
        <w:jc w:val="both"/>
        <w:rPr>
          <w:rFonts w:ascii="Calibri" w:eastAsia="Calibri" w:hAnsi="Calibri" w:cs="Calibri"/>
          <w:color w:val="000000" w:themeColor="text1"/>
          <w:sz w:val="22"/>
          <w:szCs w:val="22"/>
        </w:rPr>
      </w:pPr>
      <w:r w:rsidRPr="1D76C411">
        <w:rPr>
          <w:rFonts w:ascii="Calibri" w:eastAsia="Calibri" w:hAnsi="Calibri" w:cs="Calibri"/>
          <w:color w:val="000000" w:themeColor="text1"/>
          <w:sz w:val="22"/>
          <w:szCs w:val="22"/>
        </w:rPr>
        <w:t>We are excited to announce a strategic partnership with two of the world’s leading scuba diving certification agencies, SSI (Scuba Schools International) and PADI (Professional Association of Diving Instructors). These prestigious organizations have collectively certified over 34 million divers worldwide, underscoring their unparalleled influence and reach within the global diving community.</w:t>
      </w:r>
    </w:p>
    <w:p w14:paraId="705EE4C8" w14:textId="77777777" w:rsidR="00275ABE" w:rsidRDefault="00275ABE" w:rsidP="00275ABE">
      <w:pPr>
        <w:jc w:val="both"/>
        <w:rPr>
          <w:rFonts w:ascii="Calibri" w:eastAsia="Calibri" w:hAnsi="Calibri" w:cs="Calibri"/>
          <w:color w:val="000000" w:themeColor="text1"/>
          <w:sz w:val="22"/>
          <w:szCs w:val="22"/>
        </w:rPr>
      </w:pPr>
      <w:r w:rsidRPr="1D76C411">
        <w:rPr>
          <w:rFonts w:ascii="Calibri" w:eastAsia="Calibri" w:hAnsi="Calibri" w:cs="Calibri"/>
          <w:color w:val="000000" w:themeColor="text1"/>
          <w:sz w:val="22"/>
          <w:szCs w:val="22"/>
        </w:rPr>
        <w:t>Our collaboration with SSI and PADI will introduce an optional comprehensive coral reef awareness education into their certification programs. This initiative aims to empower new divers with the knowledge needed to protect and preserve our vital marine ecosystems. Additionally, we will offer a specialized course designed for individuals aspiring to become active participants in coral reef restoration.</w:t>
      </w:r>
    </w:p>
    <w:p w14:paraId="037BCF1C" w14:textId="00098091" w:rsidR="00275ABE" w:rsidRDefault="00275ABE" w:rsidP="00275ABE">
      <w:pPr>
        <w:jc w:val="both"/>
        <w:rPr>
          <w:rFonts w:ascii="Calibri" w:eastAsia="Calibri" w:hAnsi="Calibri" w:cs="Calibri"/>
          <w:color w:val="000000" w:themeColor="text1"/>
          <w:sz w:val="22"/>
          <w:szCs w:val="22"/>
        </w:rPr>
      </w:pPr>
      <w:r w:rsidRPr="1D76C411">
        <w:rPr>
          <w:rFonts w:ascii="Calibri" w:eastAsia="Calibri" w:hAnsi="Calibri" w:cs="Calibri"/>
          <w:color w:val="000000" w:themeColor="text1"/>
          <w:sz w:val="22"/>
          <w:szCs w:val="22"/>
        </w:rPr>
        <w:t>Revenues generated from the optional coral reef awareness section in the existing certifications and the new specialized restoration course will directly support our organization. These funds will enable us to maintain our operations, expand our reach to more coral reefs, and extend our conservation efforts to new countries. By integrating this critical environmental education into the certification process, we will foster a new generation of divers who are not only skilled in diving but also committed stewards of our oceans. This partnership aligns with our mission to promote sustainable diving practices and marine conservation on a global scale.</w:t>
      </w:r>
      <w:r w:rsidR="0057274E">
        <w:rPr>
          <w:rFonts w:ascii="Calibri" w:eastAsia="Calibri" w:hAnsi="Calibri" w:cs="Calibri"/>
          <w:color w:val="000000" w:themeColor="text1"/>
          <w:sz w:val="22"/>
          <w:szCs w:val="22"/>
        </w:rPr>
        <w:br/>
      </w:r>
      <w:r w:rsidR="0057274E">
        <w:rPr>
          <w:rFonts w:ascii="Calibri" w:eastAsia="Calibri" w:hAnsi="Calibri" w:cs="Calibri"/>
          <w:color w:val="000000" w:themeColor="text1"/>
          <w:sz w:val="22"/>
          <w:szCs w:val="22"/>
        </w:rPr>
        <w:br/>
        <w:t>Note: Below add 2 images</w:t>
      </w:r>
      <w:r w:rsidR="009A3944">
        <w:rPr>
          <w:rFonts w:ascii="Calibri" w:eastAsia="Calibri" w:hAnsi="Calibri" w:cs="Calibri"/>
          <w:color w:val="000000" w:themeColor="text1"/>
          <w:sz w:val="22"/>
          <w:szCs w:val="22"/>
        </w:rPr>
        <w:t xml:space="preserve">, left taking 50% and right taking 50%, </w:t>
      </w:r>
    </w:p>
    <w:p w14:paraId="5A9B872E" w14:textId="29938861" w:rsidR="00275ABE" w:rsidRDefault="00275ABE" w:rsidP="00275ABE">
      <w:pPr>
        <w:jc w:val="both"/>
        <w:rPr>
          <w:rFonts w:ascii="Calibri" w:eastAsia="Calibri" w:hAnsi="Calibri" w:cs="Calibri"/>
          <w:color w:val="000000" w:themeColor="text1"/>
          <w:sz w:val="22"/>
          <w:szCs w:val="22"/>
        </w:rPr>
      </w:pPr>
      <w:r>
        <w:rPr>
          <w:noProof/>
        </w:rPr>
        <w:drawing>
          <wp:anchor distT="0" distB="0" distL="114300" distR="114300" simplePos="0" relativeHeight="251658240" behindDoc="1" locked="0" layoutInCell="1" allowOverlap="1" wp14:anchorId="470091FB" wp14:editId="58FB92F0">
            <wp:simplePos x="0" y="0"/>
            <wp:positionH relativeFrom="margin">
              <wp:align>left</wp:align>
            </wp:positionH>
            <wp:positionV relativeFrom="paragraph">
              <wp:posOffset>190852</wp:posOffset>
            </wp:positionV>
            <wp:extent cx="2869660" cy="680760"/>
            <wp:effectExtent l="0" t="0" r="6985" b="5080"/>
            <wp:wrapTight wrapText="bothSides">
              <wp:wrapPolygon edited="0">
                <wp:start x="0" y="0"/>
                <wp:lineTo x="0" y="21157"/>
                <wp:lineTo x="21509" y="21157"/>
                <wp:lineTo x="21509" y="0"/>
                <wp:lineTo x="0" y="0"/>
              </wp:wrapPolygon>
            </wp:wrapTight>
            <wp:docPr id="1400826529"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26529" name="Picture 4" descr="A close 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9660" cy="680760"/>
                    </a:xfrm>
                    <a:prstGeom prst="rect">
                      <a:avLst/>
                    </a:prstGeom>
                    <a:noFill/>
                    <a:ln>
                      <a:noFill/>
                    </a:ln>
                  </pic:spPr>
                </pic:pic>
              </a:graphicData>
            </a:graphic>
          </wp:anchor>
        </w:drawing>
      </w:r>
      <w:r>
        <w:rPr>
          <w:rFonts w:ascii="Calibri" w:eastAsia="Calibri" w:hAnsi="Calibri" w:cs="Calibri"/>
          <w:color w:val="000000" w:themeColor="text1"/>
          <w:sz w:val="22"/>
          <w:szCs w:val="22"/>
        </w:rPr>
        <w:t xml:space="preserve"> </w:t>
      </w:r>
      <w:r>
        <w:rPr>
          <w:noProof/>
        </w:rPr>
        <w:t xml:space="preserve"> </w:t>
      </w:r>
      <w:r>
        <w:rPr>
          <w:noProof/>
        </w:rPr>
        <w:drawing>
          <wp:inline distT="0" distB="0" distL="0" distR="0" wp14:anchorId="209B8560" wp14:editId="7B09EBF9">
            <wp:extent cx="2665379" cy="1251777"/>
            <wp:effectExtent l="0" t="0" r="1905" b="5715"/>
            <wp:docPr id="19700426" name="Picture 5" descr="PADI Diving Courses Maldives - Diving Maldives - Maldives Di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DI Diving Courses Maldives - Diving Maldives - Maldives Div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88958" cy="1262851"/>
                    </a:xfrm>
                    <a:prstGeom prst="rect">
                      <a:avLst/>
                    </a:prstGeom>
                    <a:noFill/>
                    <a:ln>
                      <a:noFill/>
                    </a:ln>
                  </pic:spPr>
                </pic:pic>
              </a:graphicData>
            </a:graphic>
          </wp:inline>
        </w:drawing>
      </w:r>
    </w:p>
    <w:p w14:paraId="3FC521CA" w14:textId="77777777" w:rsidR="00275ABE" w:rsidRDefault="00275ABE" w:rsidP="00275ABE">
      <w:pPr>
        <w:pStyle w:val="Heading3"/>
        <w:shd w:val="clear" w:color="auto" w:fill="FFFFFF" w:themeFill="background1"/>
        <w:spacing w:before="0" w:after="120"/>
        <w:jc w:val="both"/>
        <w:rPr>
          <w:rFonts w:ascii="Calibri" w:eastAsia="Calibri" w:hAnsi="Calibri" w:cs="Calibri"/>
          <w:b/>
          <w:bCs/>
          <w:color w:val="0D0D0D" w:themeColor="text1" w:themeTint="F2"/>
        </w:rPr>
      </w:pPr>
      <w:r w:rsidRPr="1D76C411">
        <w:rPr>
          <w:rFonts w:ascii="Calibri" w:eastAsia="Calibri" w:hAnsi="Calibri" w:cs="Calibri"/>
          <w:b/>
          <w:bCs/>
          <w:color w:val="0D0D0D" w:themeColor="text1" w:themeTint="F2"/>
        </w:rPr>
        <w:t>Local Diving School Collaboration</w:t>
      </w:r>
    </w:p>
    <w:p w14:paraId="08AE1A34" w14:textId="77777777" w:rsidR="00275ABE" w:rsidRDefault="00275ABE" w:rsidP="00275ABE">
      <w:pPr>
        <w:shd w:val="clear" w:color="auto" w:fill="FFFFFF" w:themeFill="background1"/>
        <w:jc w:val="both"/>
        <w:rPr>
          <w:rFonts w:ascii="Calibri" w:eastAsia="Calibri" w:hAnsi="Calibri" w:cs="Calibri"/>
          <w:color w:val="000000" w:themeColor="text1"/>
          <w:sz w:val="22"/>
          <w:szCs w:val="22"/>
        </w:rPr>
      </w:pPr>
      <w:r w:rsidRPr="1D76C411">
        <w:rPr>
          <w:rFonts w:ascii="Calibri" w:eastAsia="Calibri" w:hAnsi="Calibri" w:cs="Calibri"/>
          <w:color w:val="000000" w:themeColor="text1"/>
          <w:sz w:val="22"/>
          <w:szCs w:val="22"/>
        </w:rPr>
        <w:t>We have an extensive and growing collaboration with local diving schools to promote our educational content and raise awareness about the importance of maintaining and restoring ocean health. These partnerships are instrumental in reaching more divers and spreading the message of conservation.</w:t>
      </w:r>
    </w:p>
    <w:p w14:paraId="1A2FEBE0" w14:textId="77777777" w:rsidR="00275ABE" w:rsidRDefault="00275ABE" w:rsidP="00275ABE">
      <w:pPr>
        <w:shd w:val="clear" w:color="auto" w:fill="FFFFFF" w:themeFill="background1"/>
        <w:jc w:val="both"/>
        <w:rPr>
          <w:rFonts w:ascii="Calibri" w:eastAsia="Calibri" w:hAnsi="Calibri" w:cs="Calibri"/>
          <w:color w:val="000000" w:themeColor="text1"/>
          <w:sz w:val="22"/>
          <w:szCs w:val="22"/>
        </w:rPr>
      </w:pPr>
      <w:r w:rsidRPr="1D76C411">
        <w:rPr>
          <w:rFonts w:ascii="Calibri" w:eastAsia="Calibri" w:hAnsi="Calibri" w:cs="Calibri"/>
          <w:color w:val="000000" w:themeColor="text1"/>
          <w:sz w:val="22"/>
          <w:szCs w:val="22"/>
        </w:rPr>
        <w:t>Through these local collaborations, we will organize specialized trips focused on coral reef restoration, providing hands-on experience and education to divers. This approach not only enhances the divers' skills but also directly contributes to the health of our oceans. By working closely with local diving schools, we ensure that our efforts to protect and restore coral reefs are widespread and impactful, ultimately fostering a community of informed and engaged ocean stewards.</w:t>
      </w:r>
    </w:p>
    <w:p w14:paraId="1EFD92E9" w14:textId="77777777" w:rsidR="009A3944" w:rsidRDefault="009A3944" w:rsidP="00275ABE">
      <w:pPr>
        <w:shd w:val="clear" w:color="auto" w:fill="FFFFFF" w:themeFill="background1"/>
        <w:jc w:val="both"/>
        <w:rPr>
          <w:rFonts w:ascii="Calibri" w:eastAsia="Calibri" w:hAnsi="Calibri" w:cs="Calibri"/>
          <w:color w:val="000000" w:themeColor="text1"/>
          <w:sz w:val="22"/>
          <w:szCs w:val="22"/>
        </w:rPr>
      </w:pPr>
    </w:p>
    <w:p w14:paraId="08298F0E" w14:textId="77777777" w:rsidR="009A3944" w:rsidRDefault="009A3944" w:rsidP="00275ABE">
      <w:pPr>
        <w:shd w:val="clear" w:color="auto" w:fill="FFFFFF" w:themeFill="background1"/>
        <w:jc w:val="both"/>
        <w:rPr>
          <w:rFonts w:ascii="Calibri" w:eastAsia="Calibri" w:hAnsi="Calibri" w:cs="Calibri"/>
          <w:color w:val="000000" w:themeColor="text1"/>
          <w:sz w:val="22"/>
          <w:szCs w:val="22"/>
        </w:rPr>
      </w:pPr>
    </w:p>
    <w:p w14:paraId="6904BFBC" w14:textId="77D70DF9" w:rsidR="009A3944" w:rsidRDefault="00867C5B" w:rsidP="00275ABE">
      <w:pPr>
        <w:shd w:val="clear" w:color="auto" w:fill="FFFFFF" w:themeFill="background1"/>
        <w:jc w:val="both"/>
        <w:rPr>
          <w:rFonts w:ascii="Calibri" w:eastAsia="Calibri" w:hAnsi="Calibri" w:cs="Calibri"/>
          <w:color w:val="000000" w:themeColor="text1"/>
          <w:sz w:val="22"/>
          <w:szCs w:val="22"/>
        </w:rPr>
      </w:pPr>
      <w:proofErr w:type="gramStart"/>
      <w:r>
        <w:rPr>
          <w:rFonts w:ascii="Calibri" w:eastAsia="Calibri" w:hAnsi="Calibri" w:cs="Calibri"/>
          <w:color w:val="000000" w:themeColor="text1"/>
          <w:sz w:val="22"/>
          <w:szCs w:val="22"/>
        </w:rPr>
        <w:t>Note :</w:t>
      </w:r>
      <w:r w:rsidR="009A3944">
        <w:rPr>
          <w:rFonts w:ascii="Calibri" w:eastAsia="Calibri" w:hAnsi="Calibri" w:cs="Calibri"/>
          <w:color w:val="000000" w:themeColor="text1"/>
          <w:sz w:val="22"/>
          <w:szCs w:val="22"/>
        </w:rPr>
        <w:t>Below</w:t>
      </w:r>
      <w:proofErr w:type="gramEnd"/>
      <w:r w:rsidR="009A3944">
        <w:rPr>
          <w:rFonts w:ascii="Calibri" w:eastAsia="Calibri" w:hAnsi="Calibri" w:cs="Calibri"/>
          <w:color w:val="000000" w:themeColor="text1"/>
          <w:sz w:val="22"/>
          <w:szCs w:val="22"/>
        </w:rPr>
        <w:t xml:space="preserve"> add one image the div taking 100% but the image </w:t>
      </w:r>
      <w:r w:rsidR="00D946BE">
        <w:rPr>
          <w:rFonts w:ascii="Calibri" w:eastAsia="Calibri" w:hAnsi="Calibri" w:cs="Calibri"/>
          <w:color w:val="000000" w:themeColor="text1"/>
          <w:sz w:val="22"/>
          <w:szCs w:val="22"/>
        </w:rPr>
        <w:t>80% with the height auto</w:t>
      </w:r>
    </w:p>
    <w:p w14:paraId="6D34612E" w14:textId="2D29E5F8" w:rsidR="00E057FA" w:rsidRDefault="00E057FA" w:rsidP="00E057FA">
      <w:pPr>
        <w:shd w:val="clear" w:color="auto" w:fill="FFFFFF" w:themeFill="background1"/>
        <w:jc w:val="center"/>
        <w:rPr>
          <w:rFonts w:ascii="Calibri" w:eastAsia="Calibri" w:hAnsi="Calibri" w:cs="Calibri"/>
          <w:color w:val="000000" w:themeColor="text1"/>
          <w:sz w:val="22"/>
          <w:szCs w:val="22"/>
        </w:rPr>
      </w:pPr>
      <w:r>
        <w:rPr>
          <w:noProof/>
        </w:rPr>
        <w:lastRenderedPageBreak/>
        <w:drawing>
          <wp:inline distT="0" distB="0" distL="0" distR="0" wp14:anchorId="3E03B74C" wp14:editId="4D6C4573">
            <wp:extent cx="3589506" cy="1000576"/>
            <wp:effectExtent l="0" t="0" r="0" b="9525"/>
            <wp:docPr id="1677987512" name="Picture 9" descr="Coralisma — One 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alisma — One Dro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24847" cy="1010427"/>
                    </a:xfrm>
                    <a:prstGeom prst="rect">
                      <a:avLst/>
                    </a:prstGeom>
                    <a:noFill/>
                    <a:ln>
                      <a:noFill/>
                    </a:ln>
                  </pic:spPr>
                </pic:pic>
              </a:graphicData>
            </a:graphic>
          </wp:inline>
        </w:drawing>
      </w:r>
    </w:p>
    <w:p w14:paraId="3B789F95" w14:textId="77777777" w:rsidR="00275ABE" w:rsidRDefault="00275ABE" w:rsidP="00275ABE">
      <w:pPr>
        <w:pStyle w:val="Heading3"/>
        <w:shd w:val="clear" w:color="auto" w:fill="FFFFFF" w:themeFill="background1"/>
        <w:spacing w:before="0" w:after="120"/>
        <w:jc w:val="both"/>
        <w:rPr>
          <w:rFonts w:ascii="Calibri" w:eastAsia="Calibri" w:hAnsi="Calibri" w:cs="Calibri"/>
          <w:b/>
          <w:bCs/>
          <w:color w:val="0D0D0D" w:themeColor="text1" w:themeTint="F2"/>
        </w:rPr>
      </w:pPr>
      <w:r w:rsidRPr="1D76C411">
        <w:rPr>
          <w:rFonts w:ascii="Calibri" w:eastAsia="Calibri" w:hAnsi="Calibri" w:cs="Calibri"/>
          <w:b/>
          <w:bCs/>
          <w:color w:val="0D0D0D" w:themeColor="text1" w:themeTint="F2"/>
        </w:rPr>
        <w:t>Local Authorities</w:t>
      </w:r>
    </w:p>
    <w:p w14:paraId="02F7836A" w14:textId="77777777" w:rsidR="00867C5B" w:rsidRDefault="00275ABE" w:rsidP="00275ABE">
      <w:pPr>
        <w:pStyle w:val="Heading3"/>
        <w:shd w:val="clear" w:color="auto" w:fill="FFFFFF" w:themeFill="background1"/>
        <w:spacing w:before="240" w:after="120"/>
        <w:jc w:val="both"/>
        <w:rPr>
          <w:rFonts w:ascii="Calibri" w:eastAsia="Calibri" w:hAnsi="Calibri" w:cs="Calibri"/>
          <w:color w:val="000000" w:themeColor="text1"/>
          <w:sz w:val="22"/>
          <w:szCs w:val="22"/>
        </w:rPr>
      </w:pPr>
      <w:bookmarkStart w:id="0" w:name="_Int_R8Jj4esI"/>
      <w:r w:rsidRPr="55F5F148">
        <w:rPr>
          <w:rFonts w:ascii="Calibri" w:eastAsia="Calibri" w:hAnsi="Calibri" w:cs="Calibri"/>
          <w:color w:val="000000" w:themeColor="text1"/>
          <w:sz w:val="22"/>
          <w:szCs w:val="22"/>
        </w:rPr>
        <w:t xml:space="preserve">We also work closely with local authorities to ensure the maintenance and protection of the restored areas and to expand the dimensions of natural protected areas. Our partnership with local governments helps to enforce practices of responsible tourism and sustainable environmental management. By collaborating with authorities, we aim to secure long-term conservation outcomes and promote policies that enhance the resilience of marine ecosystems. This joint effort is crucial for creating a sustainable framework that supports both environmental preservation and community benefits, ensuring that restored areas continue to thrive and contribute to the overall health of </w:t>
      </w:r>
      <w:proofErr w:type="gramStart"/>
      <w:r w:rsidRPr="55F5F148">
        <w:rPr>
          <w:rFonts w:ascii="Calibri" w:eastAsia="Calibri" w:hAnsi="Calibri" w:cs="Calibri"/>
          <w:color w:val="000000" w:themeColor="text1"/>
          <w:sz w:val="22"/>
          <w:szCs w:val="22"/>
        </w:rPr>
        <w:t>our</w:t>
      </w:r>
      <w:proofErr w:type="gramEnd"/>
      <w:r w:rsidRPr="55F5F148">
        <w:rPr>
          <w:rFonts w:ascii="Calibri" w:eastAsia="Calibri" w:hAnsi="Calibri" w:cs="Calibri"/>
          <w:color w:val="000000" w:themeColor="text1"/>
          <w:sz w:val="22"/>
          <w:szCs w:val="22"/>
        </w:rPr>
        <w:t xml:space="preserve"> </w:t>
      </w:r>
    </w:p>
    <w:p w14:paraId="1D8EDB3E" w14:textId="6C7927F6" w:rsidR="00275ABE" w:rsidRDefault="00867C5B" w:rsidP="00275ABE">
      <w:pPr>
        <w:pStyle w:val="Heading3"/>
        <w:shd w:val="clear" w:color="auto" w:fill="FFFFFF" w:themeFill="background1"/>
        <w:spacing w:before="240" w:after="120"/>
        <w:jc w:val="both"/>
        <w:rPr>
          <w:rFonts w:ascii="ui-sans-serif" w:eastAsia="ui-sans-serif" w:hAnsi="ui-sans-serif" w:cs="ui-sans-serif"/>
          <w:b/>
          <w:bCs/>
          <w:color w:val="0D0D0D" w:themeColor="text1" w:themeTint="F2"/>
          <w:sz w:val="22"/>
          <w:szCs w:val="22"/>
        </w:rPr>
      </w:pPr>
      <w:r>
        <w:rPr>
          <w:rFonts w:ascii="Calibri" w:eastAsia="Calibri" w:hAnsi="Calibri" w:cs="Calibri"/>
          <w:color w:val="000000" w:themeColor="text1"/>
          <w:sz w:val="22"/>
          <w:szCs w:val="22"/>
        </w:rPr>
        <w:t xml:space="preserve">Note: Below add 2 images, left taking 50% and right taking 50%, </w:t>
      </w:r>
      <w:r w:rsidR="00275ABE" w:rsidRPr="55F5F148">
        <w:rPr>
          <w:rFonts w:ascii="Calibri" w:eastAsia="Calibri" w:hAnsi="Calibri" w:cs="Calibri"/>
          <w:color w:val="000000" w:themeColor="text1"/>
          <w:sz w:val="22"/>
          <w:szCs w:val="22"/>
        </w:rPr>
        <w:t>oceans.</w:t>
      </w:r>
      <w:r w:rsidR="00275ABE" w:rsidRPr="55F5F148">
        <w:rPr>
          <w:rFonts w:ascii="ui-sans-serif" w:eastAsia="ui-sans-serif" w:hAnsi="ui-sans-serif" w:cs="ui-sans-serif"/>
          <w:b/>
          <w:bCs/>
          <w:color w:val="0D0D0D" w:themeColor="text1" w:themeTint="F2"/>
          <w:sz w:val="22"/>
          <w:szCs w:val="22"/>
        </w:rPr>
        <w:t xml:space="preserve"> </w:t>
      </w:r>
      <w:bookmarkEnd w:id="0"/>
    </w:p>
    <w:p w14:paraId="670D08A5" w14:textId="4C43B7AA" w:rsidR="00275ABE" w:rsidRDefault="00275ABE" w:rsidP="00275ABE">
      <w:r>
        <w:rPr>
          <w:noProof/>
        </w:rPr>
        <w:drawing>
          <wp:inline distT="0" distB="0" distL="0" distR="0" wp14:anchorId="1B80E3B7" wp14:editId="2D065A69">
            <wp:extent cx="2947481" cy="870921"/>
            <wp:effectExtent l="0" t="0" r="5715" b="5715"/>
            <wp:docPr id="846093995" name="Picture 6" descr="A close up of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93995" name="Picture 6" descr="A close up of red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2003" cy="878167"/>
                    </a:xfrm>
                    <a:prstGeom prst="rect">
                      <a:avLst/>
                    </a:prstGeom>
                    <a:noFill/>
                    <a:ln>
                      <a:noFill/>
                    </a:ln>
                  </pic:spPr>
                </pic:pic>
              </a:graphicData>
            </a:graphic>
          </wp:inline>
        </w:drawing>
      </w:r>
      <w:r w:rsidRPr="00275ABE">
        <w:t xml:space="preserve"> </w:t>
      </w:r>
      <w:r>
        <w:rPr>
          <w:noProof/>
        </w:rPr>
        <w:t xml:space="preserve">   </w:t>
      </w:r>
      <w:r>
        <w:rPr>
          <w:noProof/>
        </w:rPr>
        <w:drawing>
          <wp:inline distT="0" distB="0" distL="0" distR="0" wp14:anchorId="6454290F" wp14:editId="151FFD6E">
            <wp:extent cx="2441643" cy="1013195"/>
            <wp:effectExtent l="0" t="0" r="0" b="0"/>
            <wp:docPr id="222480241" name="Picture 7" descr="CONANP Logo PNG Vector (AI)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ANP Logo PNG Vector (AI) Free 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7696" cy="1015707"/>
                    </a:xfrm>
                    <a:prstGeom prst="rect">
                      <a:avLst/>
                    </a:prstGeom>
                    <a:noFill/>
                    <a:ln>
                      <a:noFill/>
                    </a:ln>
                  </pic:spPr>
                </pic:pic>
              </a:graphicData>
            </a:graphic>
          </wp:inline>
        </w:drawing>
      </w:r>
    </w:p>
    <w:p w14:paraId="0D6466B5" w14:textId="77777777" w:rsidR="00275ABE" w:rsidRPr="00275ABE" w:rsidRDefault="00275ABE" w:rsidP="00275ABE"/>
    <w:p w14:paraId="0C7D9146" w14:textId="19A015B2" w:rsidR="00275ABE" w:rsidRDefault="00275ABE" w:rsidP="00275ABE">
      <w:pPr>
        <w:pStyle w:val="Heading3"/>
        <w:shd w:val="clear" w:color="auto" w:fill="FFFFFF" w:themeFill="background1"/>
        <w:spacing w:before="0" w:after="120"/>
        <w:jc w:val="both"/>
        <w:rPr>
          <w:rFonts w:ascii="Calibri" w:eastAsia="Calibri" w:hAnsi="Calibri" w:cs="Calibri"/>
          <w:b/>
          <w:bCs/>
          <w:color w:val="0D0D0D" w:themeColor="text1" w:themeTint="F2"/>
        </w:rPr>
      </w:pPr>
      <w:r w:rsidRPr="55F5F148">
        <w:rPr>
          <w:rFonts w:ascii="Calibri" w:eastAsia="Calibri" w:hAnsi="Calibri" w:cs="Calibri"/>
          <w:b/>
          <w:bCs/>
          <w:color w:val="0D0D0D" w:themeColor="text1" w:themeTint="F2"/>
        </w:rPr>
        <w:t xml:space="preserve">Verra Certification for </w:t>
      </w:r>
      <w:r>
        <w:rPr>
          <w:rFonts w:ascii="Calibri" w:eastAsia="Calibri" w:hAnsi="Calibri" w:cs="Calibri"/>
          <w:b/>
          <w:bCs/>
          <w:color w:val="0D0D0D" w:themeColor="text1" w:themeTint="F2"/>
        </w:rPr>
        <w:t>Biodiversity</w:t>
      </w:r>
      <w:r w:rsidRPr="55F5F148">
        <w:rPr>
          <w:rFonts w:ascii="Calibri" w:eastAsia="Calibri" w:hAnsi="Calibri" w:cs="Calibri"/>
          <w:b/>
          <w:bCs/>
          <w:color w:val="0D0D0D" w:themeColor="text1" w:themeTint="F2"/>
        </w:rPr>
        <w:t xml:space="preserve"> Credits</w:t>
      </w:r>
    </w:p>
    <w:p w14:paraId="483AE34D" w14:textId="3B4EBB23" w:rsidR="00275ABE" w:rsidRDefault="00275ABE" w:rsidP="00275ABE">
      <w:pPr>
        <w:shd w:val="clear" w:color="auto" w:fill="FFFFFF" w:themeFill="background1"/>
        <w:jc w:val="both"/>
        <w:rPr>
          <w:rFonts w:ascii="Calibri" w:eastAsia="Calibri" w:hAnsi="Calibri" w:cs="Calibri"/>
          <w:color w:val="000000" w:themeColor="text1"/>
          <w:sz w:val="22"/>
          <w:szCs w:val="22"/>
        </w:rPr>
      </w:pPr>
      <w:r w:rsidRPr="55F5F148">
        <w:rPr>
          <w:rFonts w:ascii="Calibri" w:eastAsia="Calibri" w:hAnsi="Calibri" w:cs="Calibri"/>
          <w:color w:val="000000" w:themeColor="text1"/>
          <w:sz w:val="22"/>
          <w:szCs w:val="22"/>
        </w:rPr>
        <w:t xml:space="preserve">To ensure our </w:t>
      </w:r>
      <w:r>
        <w:rPr>
          <w:rFonts w:ascii="Calibri" w:eastAsia="Calibri" w:hAnsi="Calibri" w:cs="Calibri"/>
          <w:color w:val="000000" w:themeColor="text1"/>
          <w:sz w:val="22"/>
          <w:szCs w:val="22"/>
        </w:rPr>
        <w:t>biodiversity</w:t>
      </w:r>
      <w:r w:rsidRPr="55F5F148">
        <w:rPr>
          <w:rFonts w:ascii="Calibri" w:eastAsia="Calibri" w:hAnsi="Calibri" w:cs="Calibri"/>
          <w:color w:val="000000" w:themeColor="text1"/>
          <w:sz w:val="22"/>
          <w:szCs w:val="22"/>
        </w:rPr>
        <w:t xml:space="preserve"> credits are trustworthy, transparent, and robust, we will work with Verra, a leading standard-setting organization. Verra's </w:t>
      </w:r>
      <w:r w:rsidRPr="00275ABE">
        <w:rPr>
          <w:rFonts w:ascii="Calibri" w:eastAsia="Calibri" w:hAnsi="Calibri" w:cs="Calibri"/>
          <w:color w:val="000000" w:themeColor="text1"/>
          <w:sz w:val="22"/>
          <w:szCs w:val="22"/>
        </w:rPr>
        <w:t>New Biodiversity Methodology</w:t>
      </w:r>
      <w:r>
        <w:rPr>
          <w:rFonts w:ascii="Calibri" w:eastAsia="Calibri" w:hAnsi="Calibri" w:cs="Calibri"/>
          <w:color w:val="000000" w:themeColor="text1"/>
          <w:sz w:val="22"/>
          <w:szCs w:val="22"/>
        </w:rPr>
        <w:t xml:space="preserve"> </w:t>
      </w:r>
      <w:r w:rsidRPr="55F5F148">
        <w:rPr>
          <w:rFonts w:ascii="Calibri" w:eastAsia="Calibri" w:hAnsi="Calibri" w:cs="Calibri"/>
          <w:color w:val="000000" w:themeColor="text1"/>
          <w:sz w:val="22"/>
          <w:szCs w:val="22"/>
        </w:rPr>
        <w:t>is globally recognized for its rigorous validation and verification processes. By partnering with Verra, we guarantee that our credits meet the highest standards of quality and integrity, providing confidence to buyers and stakeholders in the efficacy and impact of our conservation efforts. This collaboration will enhance our credibility and ensure the success of ou</w:t>
      </w:r>
      <w:r>
        <w:rPr>
          <w:rFonts w:ascii="Calibri" w:eastAsia="Calibri" w:hAnsi="Calibri" w:cs="Calibri"/>
          <w:color w:val="000000" w:themeColor="text1"/>
          <w:sz w:val="22"/>
          <w:szCs w:val="22"/>
        </w:rPr>
        <w:t>r</w:t>
      </w:r>
      <w:r w:rsidRPr="55F5F148">
        <w:rPr>
          <w:rFonts w:ascii="Calibri" w:eastAsia="Calibri" w:hAnsi="Calibri" w:cs="Calibri"/>
          <w:color w:val="000000" w:themeColor="text1"/>
          <w:sz w:val="22"/>
          <w:szCs w:val="22"/>
        </w:rPr>
        <w:t xml:space="preserve"> projects, contributing to our overarching mission of marine conservation and climate mitigation.</w:t>
      </w:r>
      <w:r w:rsidR="00867C5B">
        <w:rPr>
          <w:rFonts w:ascii="Calibri" w:eastAsia="Calibri" w:hAnsi="Calibri" w:cs="Calibri"/>
          <w:color w:val="000000" w:themeColor="text1"/>
          <w:sz w:val="22"/>
          <w:szCs w:val="22"/>
        </w:rPr>
        <w:br/>
        <w:t xml:space="preserve">Note: below add one image </w:t>
      </w:r>
      <w:r w:rsidR="004467AB">
        <w:rPr>
          <w:rFonts w:ascii="Calibri" w:eastAsia="Calibri" w:hAnsi="Calibri" w:cs="Calibri"/>
          <w:color w:val="000000" w:themeColor="text1"/>
          <w:sz w:val="22"/>
          <w:szCs w:val="22"/>
        </w:rPr>
        <w:t xml:space="preserve">div full </w:t>
      </w:r>
      <w:proofErr w:type="gramStart"/>
      <w:r w:rsidR="004467AB">
        <w:rPr>
          <w:rFonts w:ascii="Calibri" w:eastAsia="Calibri" w:hAnsi="Calibri" w:cs="Calibri"/>
          <w:color w:val="000000" w:themeColor="text1"/>
          <w:sz w:val="22"/>
          <w:szCs w:val="22"/>
        </w:rPr>
        <w:t>width ,</w:t>
      </w:r>
      <w:proofErr w:type="gramEnd"/>
      <w:r w:rsidR="004467AB">
        <w:rPr>
          <w:rFonts w:ascii="Calibri" w:eastAsia="Calibri" w:hAnsi="Calibri" w:cs="Calibri"/>
          <w:color w:val="000000" w:themeColor="text1"/>
          <w:sz w:val="22"/>
          <w:szCs w:val="22"/>
        </w:rPr>
        <w:t xml:space="preserve"> </w:t>
      </w:r>
      <w:proofErr w:type="spellStart"/>
      <w:r w:rsidR="004467AB">
        <w:rPr>
          <w:rFonts w:ascii="Calibri" w:eastAsia="Calibri" w:hAnsi="Calibri" w:cs="Calibri"/>
          <w:color w:val="000000" w:themeColor="text1"/>
          <w:sz w:val="22"/>
          <w:szCs w:val="22"/>
        </w:rPr>
        <w:t>img</w:t>
      </w:r>
      <w:proofErr w:type="spellEnd"/>
      <w:r w:rsidR="004467AB">
        <w:rPr>
          <w:rFonts w:ascii="Calibri" w:eastAsia="Calibri" w:hAnsi="Calibri" w:cs="Calibri"/>
          <w:color w:val="000000" w:themeColor="text1"/>
          <w:sz w:val="22"/>
          <w:szCs w:val="22"/>
        </w:rPr>
        <w:t xml:space="preserve"> inside 50% centered height auto</w:t>
      </w:r>
    </w:p>
    <w:p w14:paraId="2A8D97DE" w14:textId="6F8218DB" w:rsidR="00A73B1E" w:rsidRDefault="00275ABE" w:rsidP="00275ABE">
      <w:pPr>
        <w:jc w:val="both"/>
      </w:pPr>
      <w:r>
        <w:rPr>
          <w:noProof/>
        </w:rPr>
        <w:drawing>
          <wp:inline distT="0" distB="0" distL="0" distR="0" wp14:anchorId="4ED2D821" wp14:editId="72A8B673">
            <wp:extent cx="3223540" cy="1186774"/>
            <wp:effectExtent l="0" t="0" r="0" b="0"/>
            <wp:docPr id="1663134815" name="Picture 8" descr="Verra | CE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rra | CE M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5974" cy="1198715"/>
                    </a:xfrm>
                    <a:prstGeom prst="rect">
                      <a:avLst/>
                    </a:prstGeom>
                    <a:noFill/>
                    <a:ln>
                      <a:noFill/>
                    </a:ln>
                  </pic:spPr>
                </pic:pic>
              </a:graphicData>
            </a:graphic>
          </wp:inline>
        </w:drawing>
      </w:r>
    </w:p>
    <w:sectPr w:rsidR="00A73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i-sans-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C5C9F"/>
    <w:multiLevelType w:val="hybridMultilevel"/>
    <w:tmpl w:val="FFFFFFFF"/>
    <w:lvl w:ilvl="0" w:tplc="E83E1F30">
      <w:start w:val="1"/>
      <w:numFmt w:val="decimal"/>
      <w:lvlText w:val="%1."/>
      <w:lvlJc w:val="left"/>
      <w:pPr>
        <w:ind w:left="720" w:hanging="360"/>
      </w:pPr>
    </w:lvl>
    <w:lvl w:ilvl="1" w:tplc="F754E626">
      <w:start w:val="1"/>
      <w:numFmt w:val="lowerLetter"/>
      <w:lvlText w:val="%2."/>
      <w:lvlJc w:val="left"/>
      <w:pPr>
        <w:ind w:left="1440" w:hanging="360"/>
      </w:pPr>
    </w:lvl>
    <w:lvl w:ilvl="2" w:tplc="D04C82C8">
      <w:start w:val="1"/>
      <w:numFmt w:val="lowerRoman"/>
      <w:lvlText w:val="%3."/>
      <w:lvlJc w:val="right"/>
      <w:pPr>
        <w:ind w:left="2160" w:hanging="180"/>
      </w:pPr>
    </w:lvl>
    <w:lvl w:ilvl="3" w:tplc="BCA6CE0A">
      <w:start w:val="1"/>
      <w:numFmt w:val="decimal"/>
      <w:lvlText w:val="%4."/>
      <w:lvlJc w:val="left"/>
      <w:pPr>
        <w:ind w:left="2880" w:hanging="360"/>
      </w:pPr>
    </w:lvl>
    <w:lvl w:ilvl="4" w:tplc="CB50705E">
      <w:start w:val="1"/>
      <w:numFmt w:val="lowerLetter"/>
      <w:lvlText w:val="%5."/>
      <w:lvlJc w:val="left"/>
      <w:pPr>
        <w:ind w:left="3600" w:hanging="360"/>
      </w:pPr>
    </w:lvl>
    <w:lvl w:ilvl="5" w:tplc="35B4B116">
      <w:start w:val="1"/>
      <w:numFmt w:val="lowerRoman"/>
      <w:lvlText w:val="%6."/>
      <w:lvlJc w:val="right"/>
      <w:pPr>
        <w:ind w:left="4320" w:hanging="180"/>
      </w:pPr>
    </w:lvl>
    <w:lvl w:ilvl="6" w:tplc="20D0147A">
      <w:start w:val="1"/>
      <w:numFmt w:val="decimal"/>
      <w:lvlText w:val="%7."/>
      <w:lvlJc w:val="left"/>
      <w:pPr>
        <w:ind w:left="5040" w:hanging="360"/>
      </w:pPr>
    </w:lvl>
    <w:lvl w:ilvl="7" w:tplc="07BE68AA">
      <w:start w:val="1"/>
      <w:numFmt w:val="lowerLetter"/>
      <w:lvlText w:val="%8."/>
      <w:lvlJc w:val="left"/>
      <w:pPr>
        <w:ind w:left="5760" w:hanging="360"/>
      </w:pPr>
    </w:lvl>
    <w:lvl w:ilvl="8" w:tplc="D2B877CE">
      <w:start w:val="1"/>
      <w:numFmt w:val="lowerRoman"/>
      <w:lvlText w:val="%9."/>
      <w:lvlJc w:val="right"/>
      <w:pPr>
        <w:ind w:left="6480" w:hanging="180"/>
      </w:pPr>
    </w:lvl>
  </w:abstractNum>
  <w:abstractNum w:abstractNumId="1" w15:restartNumberingAfterBreak="0">
    <w:nsid w:val="1E6239C7"/>
    <w:multiLevelType w:val="multilevel"/>
    <w:tmpl w:val="6E2ABA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6543E81"/>
    <w:multiLevelType w:val="hybridMultilevel"/>
    <w:tmpl w:val="FFFFFFFF"/>
    <w:lvl w:ilvl="0" w:tplc="65803518">
      <w:start w:val="1"/>
      <w:numFmt w:val="bullet"/>
      <w:lvlText w:val=""/>
      <w:lvlJc w:val="left"/>
      <w:pPr>
        <w:ind w:left="720" w:hanging="360"/>
      </w:pPr>
      <w:rPr>
        <w:rFonts w:ascii="Symbol" w:hAnsi="Symbol" w:hint="default"/>
      </w:rPr>
    </w:lvl>
    <w:lvl w:ilvl="1" w:tplc="68E47F00">
      <w:start w:val="1"/>
      <w:numFmt w:val="bullet"/>
      <w:lvlText w:val="o"/>
      <w:lvlJc w:val="left"/>
      <w:pPr>
        <w:ind w:left="1440" w:hanging="360"/>
      </w:pPr>
      <w:rPr>
        <w:rFonts w:ascii="Courier New" w:hAnsi="Courier New" w:hint="default"/>
      </w:rPr>
    </w:lvl>
    <w:lvl w:ilvl="2" w:tplc="B762A9B2">
      <w:start w:val="1"/>
      <w:numFmt w:val="bullet"/>
      <w:lvlText w:val=""/>
      <w:lvlJc w:val="left"/>
      <w:pPr>
        <w:ind w:left="2160" w:hanging="360"/>
      </w:pPr>
      <w:rPr>
        <w:rFonts w:ascii="Wingdings" w:hAnsi="Wingdings" w:hint="default"/>
      </w:rPr>
    </w:lvl>
    <w:lvl w:ilvl="3" w:tplc="971CAB1E">
      <w:start w:val="1"/>
      <w:numFmt w:val="bullet"/>
      <w:lvlText w:val=""/>
      <w:lvlJc w:val="left"/>
      <w:pPr>
        <w:ind w:left="2880" w:hanging="360"/>
      </w:pPr>
      <w:rPr>
        <w:rFonts w:ascii="Symbol" w:hAnsi="Symbol" w:hint="default"/>
      </w:rPr>
    </w:lvl>
    <w:lvl w:ilvl="4" w:tplc="2F8C86FC">
      <w:start w:val="1"/>
      <w:numFmt w:val="bullet"/>
      <w:lvlText w:val="o"/>
      <w:lvlJc w:val="left"/>
      <w:pPr>
        <w:ind w:left="3600" w:hanging="360"/>
      </w:pPr>
      <w:rPr>
        <w:rFonts w:ascii="Courier New" w:hAnsi="Courier New" w:hint="default"/>
      </w:rPr>
    </w:lvl>
    <w:lvl w:ilvl="5" w:tplc="E27C2FFA">
      <w:start w:val="1"/>
      <w:numFmt w:val="bullet"/>
      <w:lvlText w:val=""/>
      <w:lvlJc w:val="left"/>
      <w:pPr>
        <w:ind w:left="4320" w:hanging="360"/>
      </w:pPr>
      <w:rPr>
        <w:rFonts w:ascii="Wingdings" w:hAnsi="Wingdings" w:hint="default"/>
      </w:rPr>
    </w:lvl>
    <w:lvl w:ilvl="6" w:tplc="1310C8B2">
      <w:start w:val="1"/>
      <w:numFmt w:val="bullet"/>
      <w:lvlText w:val=""/>
      <w:lvlJc w:val="left"/>
      <w:pPr>
        <w:ind w:left="5040" w:hanging="360"/>
      </w:pPr>
      <w:rPr>
        <w:rFonts w:ascii="Symbol" w:hAnsi="Symbol" w:hint="default"/>
      </w:rPr>
    </w:lvl>
    <w:lvl w:ilvl="7" w:tplc="EAB8505C">
      <w:start w:val="1"/>
      <w:numFmt w:val="bullet"/>
      <w:lvlText w:val="o"/>
      <w:lvlJc w:val="left"/>
      <w:pPr>
        <w:ind w:left="5760" w:hanging="360"/>
      </w:pPr>
      <w:rPr>
        <w:rFonts w:ascii="Courier New" w:hAnsi="Courier New" w:hint="default"/>
      </w:rPr>
    </w:lvl>
    <w:lvl w:ilvl="8" w:tplc="576AF0DE">
      <w:start w:val="1"/>
      <w:numFmt w:val="bullet"/>
      <w:lvlText w:val=""/>
      <w:lvlJc w:val="left"/>
      <w:pPr>
        <w:ind w:left="6480" w:hanging="360"/>
      </w:pPr>
      <w:rPr>
        <w:rFonts w:ascii="Wingdings" w:hAnsi="Wingdings" w:hint="default"/>
      </w:rPr>
    </w:lvl>
  </w:abstractNum>
  <w:abstractNum w:abstractNumId="3" w15:restartNumberingAfterBreak="0">
    <w:nsid w:val="47A70782"/>
    <w:multiLevelType w:val="multilevel"/>
    <w:tmpl w:val="4E42BA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64695CE4"/>
    <w:multiLevelType w:val="multilevel"/>
    <w:tmpl w:val="9E2EF8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8074717">
    <w:abstractNumId w:val="2"/>
  </w:num>
  <w:num w:numId="2" w16cid:durableId="990014462">
    <w:abstractNumId w:val="1"/>
  </w:num>
  <w:num w:numId="3" w16cid:durableId="1312951905">
    <w:abstractNumId w:val="4"/>
  </w:num>
  <w:num w:numId="4" w16cid:durableId="1305769235">
    <w:abstractNumId w:val="3"/>
  </w:num>
  <w:num w:numId="5" w16cid:durableId="1102189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7E1"/>
    <w:rsid w:val="002421BF"/>
    <w:rsid w:val="00275ABE"/>
    <w:rsid w:val="004467AB"/>
    <w:rsid w:val="0045112E"/>
    <w:rsid w:val="00461953"/>
    <w:rsid w:val="005246CE"/>
    <w:rsid w:val="0057274E"/>
    <w:rsid w:val="006103DE"/>
    <w:rsid w:val="006344BF"/>
    <w:rsid w:val="006867E1"/>
    <w:rsid w:val="00867C5B"/>
    <w:rsid w:val="00871FD0"/>
    <w:rsid w:val="00947D03"/>
    <w:rsid w:val="009A3944"/>
    <w:rsid w:val="009C0652"/>
    <w:rsid w:val="00A062E5"/>
    <w:rsid w:val="00A73B1E"/>
    <w:rsid w:val="00AC36EE"/>
    <w:rsid w:val="00C02024"/>
    <w:rsid w:val="00C959EE"/>
    <w:rsid w:val="00D946BE"/>
    <w:rsid w:val="00E057FA"/>
    <w:rsid w:val="00FB6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5B1AB"/>
  <w15:chartTrackingRefBased/>
  <w15:docId w15:val="{A93EBBFA-2F3F-4E34-BF23-B85E7F3E5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bCs/>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12E"/>
    <w:pPr>
      <w:spacing w:line="279" w:lineRule="auto"/>
    </w:pPr>
    <w:rPr>
      <w:rFonts w:asciiTheme="minorHAnsi" w:eastAsiaTheme="minorEastAsia" w:hAnsiTheme="minorHAnsi" w:cstheme="minorBidi"/>
      <w:bCs w:val="0"/>
      <w:sz w:val="24"/>
      <w:szCs w:val="24"/>
      <w:lang w:val="en-US" w:eastAsia="ja-JP"/>
    </w:rPr>
  </w:style>
  <w:style w:type="paragraph" w:styleId="Heading1">
    <w:name w:val="heading 1"/>
    <w:basedOn w:val="Normal"/>
    <w:next w:val="Normal"/>
    <w:link w:val="Heading1Char"/>
    <w:uiPriority w:val="9"/>
    <w:qFormat/>
    <w:rsid w:val="006867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7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67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867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7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7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7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7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7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7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7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67E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6867E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867E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867E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867E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867E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867E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867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7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7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7E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867E1"/>
    <w:pPr>
      <w:spacing w:before="160"/>
      <w:jc w:val="center"/>
    </w:pPr>
    <w:rPr>
      <w:i/>
      <w:iCs/>
      <w:color w:val="404040" w:themeColor="text1" w:themeTint="BF"/>
    </w:rPr>
  </w:style>
  <w:style w:type="character" w:customStyle="1" w:styleId="QuoteChar">
    <w:name w:val="Quote Char"/>
    <w:basedOn w:val="DefaultParagraphFont"/>
    <w:link w:val="Quote"/>
    <w:uiPriority w:val="29"/>
    <w:rsid w:val="006867E1"/>
    <w:rPr>
      <w:i/>
      <w:iCs/>
      <w:color w:val="404040" w:themeColor="text1" w:themeTint="BF"/>
    </w:rPr>
  </w:style>
  <w:style w:type="paragraph" w:styleId="ListParagraph">
    <w:name w:val="List Paragraph"/>
    <w:basedOn w:val="Normal"/>
    <w:uiPriority w:val="34"/>
    <w:qFormat/>
    <w:rsid w:val="006867E1"/>
    <w:pPr>
      <w:ind w:left="720"/>
      <w:contextualSpacing/>
    </w:pPr>
  </w:style>
  <w:style w:type="character" w:styleId="IntenseEmphasis">
    <w:name w:val="Intense Emphasis"/>
    <w:basedOn w:val="DefaultParagraphFont"/>
    <w:uiPriority w:val="21"/>
    <w:qFormat/>
    <w:rsid w:val="006867E1"/>
    <w:rPr>
      <w:i/>
      <w:iCs/>
      <w:color w:val="0F4761" w:themeColor="accent1" w:themeShade="BF"/>
    </w:rPr>
  </w:style>
  <w:style w:type="paragraph" w:styleId="IntenseQuote">
    <w:name w:val="Intense Quote"/>
    <w:basedOn w:val="Normal"/>
    <w:next w:val="Normal"/>
    <w:link w:val="IntenseQuoteChar"/>
    <w:uiPriority w:val="30"/>
    <w:qFormat/>
    <w:rsid w:val="006867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7E1"/>
    <w:rPr>
      <w:i/>
      <w:iCs/>
      <w:color w:val="0F4761" w:themeColor="accent1" w:themeShade="BF"/>
    </w:rPr>
  </w:style>
  <w:style w:type="character" w:styleId="IntenseReference">
    <w:name w:val="Intense Reference"/>
    <w:basedOn w:val="DefaultParagraphFont"/>
    <w:uiPriority w:val="32"/>
    <w:qFormat/>
    <w:rsid w:val="006867E1"/>
    <w:rPr>
      <w:b/>
      <w:bCs w:val="0"/>
      <w:smallCaps/>
      <w:color w:val="0F4761" w:themeColor="accent1" w:themeShade="BF"/>
      <w:spacing w:val="5"/>
    </w:rPr>
  </w:style>
  <w:style w:type="character" w:styleId="Hyperlink">
    <w:name w:val="Hyperlink"/>
    <w:basedOn w:val="DefaultParagraphFont"/>
    <w:uiPriority w:val="99"/>
    <w:unhideWhenUsed/>
    <w:rsid w:val="00A73B1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28733">
      <w:bodyDiv w:val="1"/>
      <w:marLeft w:val="0"/>
      <w:marRight w:val="0"/>
      <w:marTop w:val="0"/>
      <w:marBottom w:val="0"/>
      <w:divBdr>
        <w:top w:val="none" w:sz="0" w:space="0" w:color="auto"/>
        <w:left w:val="none" w:sz="0" w:space="0" w:color="auto"/>
        <w:bottom w:val="none" w:sz="0" w:space="0" w:color="auto"/>
        <w:right w:val="none" w:sz="0" w:space="0" w:color="auto"/>
      </w:divBdr>
    </w:div>
    <w:div w:id="102173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577</Words>
  <Characters>3408</Characters>
  <Application>Microsoft Office Word</Application>
  <DocSecurity>0</DocSecurity>
  <Lines>55</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Tangarife Uribe, Valentina</dc:creator>
  <cp:keywords/>
  <dc:description/>
  <cp:lastModifiedBy>Alerdo Ballabani</cp:lastModifiedBy>
  <cp:revision>7</cp:revision>
  <dcterms:created xsi:type="dcterms:W3CDTF">2024-05-19T15:07:00Z</dcterms:created>
  <dcterms:modified xsi:type="dcterms:W3CDTF">2024-05-19T15:30:00Z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4f6a9e39b38d17b0bb03f70dab2baa64c6715232a1c0fa3669cad5b3463b354f</vt:lpwstr>
  </property>
</Properties>
</file>