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35" w:rsidRDefault="00012635" w:rsidP="00012635">
      <w:pPr>
        <w:jc w:val="center"/>
      </w:pPr>
    </w:p>
    <w:p w:rsidR="00012635" w:rsidRDefault="00012635" w:rsidP="00012635">
      <w:pPr>
        <w:jc w:val="center"/>
      </w:pPr>
    </w:p>
    <w:p w:rsidR="00012635" w:rsidRDefault="00012635" w:rsidP="00012635">
      <w:pPr>
        <w:jc w:val="center"/>
      </w:pPr>
    </w:p>
    <w:p w:rsidR="00C051A2" w:rsidRDefault="00C051A2" w:rsidP="00012635">
      <w:pPr>
        <w:jc w:val="center"/>
      </w:pPr>
    </w:p>
    <w:p w:rsidR="00C051A2" w:rsidRDefault="00C051A2" w:rsidP="00012635">
      <w:pPr>
        <w:jc w:val="center"/>
      </w:pPr>
    </w:p>
    <w:p w:rsidR="00C051A2" w:rsidRDefault="00C051A2" w:rsidP="00012635">
      <w:pPr>
        <w:jc w:val="center"/>
      </w:pPr>
    </w:p>
    <w:p w:rsidR="00012635" w:rsidRDefault="00012635" w:rsidP="00012635">
      <w:pPr>
        <w:jc w:val="center"/>
      </w:pPr>
    </w:p>
    <w:p w:rsidR="00534831" w:rsidRDefault="00012635" w:rsidP="00012635">
      <w:pPr>
        <w:jc w:val="center"/>
      </w:pPr>
      <w:r>
        <w:rPr>
          <w:noProof/>
          <w:lang w:eastAsia="de-DE"/>
        </w:rPr>
        <w:drawing>
          <wp:inline distT="0" distB="0" distL="0" distR="0">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012635" w:rsidRDefault="00012635" w:rsidP="00012635">
      <w:pPr>
        <w:jc w:val="center"/>
      </w:pPr>
    </w:p>
    <w:p w:rsidR="00C051A2" w:rsidRDefault="00C051A2" w:rsidP="00012635">
      <w:pPr>
        <w:jc w:val="center"/>
      </w:pPr>
    </w:p>
    <w:p w:rsidR="00C051A2" w:rsidRDefault="00C051A2" w:rsidP="00012635">
      <w:pPr>
        <w:jc w:val="center"/>
      </w:pPr>
    </w:p>
    <w:p w:rsidR="00EB5289" w:rsidRDefault="00EB5289" w:rsidP="00012635">
      <w:pPr>
        <w:jc w:val="center"/>
      </w:pPr>
    </w:p>
    <w:p w:rsidR="00012635" w:rsidRDefault="00012635" w:rsidP="00012635">
      <w:pPr>
        <w:jc w:val="center"/>
      </w:pPr>
    </w:p>
    <w:p w:rsidR="00EB5289" w:rsidRDefault="00012635" w:rsidP="00012635">
      <w:pPr>
        <w:jc w:val="center"/>
        <w:rPr>
          <w:sz w:val="72"/>
          <w:szCs w:val="72"/>
        </w:rPr>
      </w:pPr>
      <w:r w:rsidRPr="00C051A2">
        <w:rPr>
          <w:sz w:val="72"/>
          <w:szCs w:val="72"/>
        </w:rPr>
        <w:t xml:space="preserve">Projekt </w:t>
      </w:r>
      <w:proofErr w:type="spellStart"/>
      <w:r w:rsidRPr="00C051A2">
        <w:rPr>
          <w:sz w:val="72"/>
          <w:szCs w:val="72"/>
        </w:rPr>
        <w:t>Edible</w:t>
      </w:r>
      <w:proofErr w:type="spellEnd"/>
    </w:p>
    <w:p w:rsidR="00EB5289" w:rsidRDefault="00012635" w:rsidP="00012635">
      <w:pPr>
        <w:jc w:val="center"/>
        <w:rPr>
          <w:sz w:val="40"/>
          <w:szCs w:val="40"/>
        </w:rPr>
      </w:pPr>
      <w:r w:rsidRPr="00C051A2">
        <w:rPr>
          <w:sz w:val="40"/>
          <w:szCs w:val="40"/>
        </w:rPr>
        <w:t>Pflichtenheft</w:t>
      </w:r>
    </w:p>
    <w:p w:rsidR="00012635" w:rsidRPr="00C051A2" w:rsidRDefault="00EB5289" w:rsidP="00012635">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975B89">
        <w:rPr>
          <w:noProof/>
          <w:sz w:val="28"/>
          <w:szCs w:val="28"/>
        </w:rPr>
        <w:t>10.03.2015</w:t>
      </w:r>
      <w:r w:rsidRPr="00EB5289">
        <w:rPr>
          <w:sz w:val="28"/>
          <w:szCs w:val="28"/>
        </w:rPr>
        <w:fldChar w:fldCharType="end"/>
      </w:r>
    </w:p>
    <w:p w:rsidR="00962104" w:rsidRDefault="00C051A2">
      <w:r>
        <w:br w:type="page"/>
      </w:r>
      <w:bookmarkStart w:id="0" w:name="_Toc164172934"/>
    </w:p>
    <w:sdt>
      <w:sdtPr>
        <w:rPr>
          <w:rFonts w:asciiTheme="minorHAnsi" w:eastAsiaTheme="minorHAnsi" w:hAnsiTheme="minorHAnsi" w:cstheme="minorBidi"/>
          <w:color w:val="auto"/>
          <w:sz w:val="22"/>
          <w:szCs w:val="22"/>
          <w:lang w:eastAsia="en-US"/>
        </w:rPr>
        <w:id w:val="-312789825"/>
        <w:docPartObj>
          <w:docPartGallery w:val="Table of Contents"/>
          <w:docPartUnique/>
        </w:docPartObj>
      </w:sdtPr>
      <w:sdtEndPr>
        <w:rPr>
          <w:b/>
          <w:bCs/>
        </w:rPr>
      </w:sdtEndPr>
      <w:sdtContent>
        <w:p w:rsidR="00962104" w:rsidRDefault="00962104">
          <w:pPr>
            <w:pStyle w:val="Inhaltsverzeichnisberschrift"/>
          </w:pPr>
          <w:r>
            <w:t>Inhalt</w:t>
          </w:r>
        </w:p>
        <w:p w:rsidR="00C1203D" w:rsidRDefault="00962104">
          <w:pPr>
            <w:pStyle w:val="Verzeichnis1"/>
            <w:rPr>
              <w:rFonts w:eastAsiaTheme="minorEastAsia"/>
              <w:noProof/>
              <w:lang w:eastAsia="de-DE"/>
            </w:rPr>
          </w:pPr>
          <w:r>
            <w:fldChar w:fldCharType="begin"/>
          </w:r>
          <w:r>
            <w:instrText xml:space="preserve"> TOC \o "1-3" \h \z \u </w:instrText>
          </w:r>
          <w:r>
            <w:fldChar w:fldCharType="separate"/>
          </w:r>
          <w:hyperlink w:anchor="_Toc413781460" w:history="1">
            <w:r w:rsidR="00C1203D" w:rsidRPr="006E24D7">
              <w:rPr>
                <w:rStyle w:val="Hyperlink"/>
                <w:noProof/>
              </w:rPr>
              <w:t>1</w:t>
            </w:r>
            <w:r w:rsidR="00C1203D">
              <w:rPr>
                <w:rFonts w:eastAsiaTheme="minorEastAsia"/>
                <w:noProof/>
                <w:lang w:eastAsia="de-DE"/>
              </w:rPr>
              <w:tab/>
            </w:r>
            <w:r w:rsidR="00C1203D" w:rsidRPr="006E24D7">
              <w:rPr>
                <w:rStyle w:val="Hyperlink"/>
                <w:noProof/>
              </w:rPr>
              <w:t>Zielbestimmung</w:t>
            </w:r>
            <w:r w:rsidR="00C1203D">
              <w:rPr>
                <w:noProof/>
                <w:webHidden/>
              </w:rPr>
              <w:tab/>
            </w:r>
            <w:r w:rsidR="00C1203D">
              <w:rPr>
                <w:noProof/>
                <w:webHidden/>
              </w:rPr>
              <w:fldChar w:fldCharType="begin"/>
            </w:r>
            <w:r w:rsidR="00C1203D">
              <w:rPr>
                <w:noProof/>
                <w:webHidden/>
              </w:rPr>
              <w:instrText xml:space="preserve"> PAGEREF _Toc413781460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C1203D">
          <w:pPr>
            <w:pStyle w:val="Verzeichnis1"/>
            <w:rPr>
              <w:rFonts w:eastAsiaTheme="minorEastAsia"/>
              <w:noProof/>
              <w:lang w:eastAsia="de-DE"/>
            </w:rPr>
          </w:pPr>
          <w:hyperlink w:anchor="_Toc413781461" w:history="1">
            <w:r w:rsidRPr="006E24D7">
              <w:rPr>
                <w:rStyle w:val="Hyperlink"/>
                <w:noProof/>
              </w:rPr>
              <w:t>2</w:t>
            </w:r>
            <w:r>
              <w:rPr>
                <w:rFonts w:eastAsiaTheme="minorEastAsia"/>
                <w:noProof/>
                <w:lang w:eastAsia="de-DE"/>
              </w:rPr>
              <w:tab/>
            </w:r>
            <w:r w:rsidRPr="006E24D7">
              <w:rPr>
                <w:rStyle w:val="Hyperlink"/>
                <w:noProof/>
              </w:rPr>
              <w:t>Einsatzbereich</w:t>
            </w:r>
            <w:r>
              <w:rPr>
                <w:noProof/>
                <w:webHidden/>
              </w:rPr>
              <w:tab/>
            </w:r>
            <w:r>
              <w:rPr>
                <w:noProof/>
                <w:webHidden/>
              </w:rPr>
              <w:fldChar w:fldCharType="begin"/>
            </w:r>
            <w:r>
              <w:rPr>
                <w:noProof/>
                <w:webHidden/>
              </w:rPr>
              <w:instrText xml:space="preserve"> PAGEREF _Toc413781461 \h </w:instrText>
            </w:r>
            <w:r>
              <w:rPr>
                <w:noProof/>
                <w:webHidden/>
              </w:rPr>
            </w:r>
            <w:r>
              <w:rPr>
                <w:noProof/>
                <w:webHidden/>
              </w:rPr>
              <w:fldChar w:fldCharType="separate"/>
            </w:r>
            <w:r w:rsidR="00975B89">
              <w:rPr>
                <w:noProof/>
                <w:webHidden/>
              </w:rPr>
              <w:t>3</w:t>
            </w:r>
            <w:r>
              <w:rPr>
                <w:noProof/>
                <w:webHidden/>
              </w:rPr>
              <w:fldChar w:fldCharType="end"/>
            </w:r>
          </w:hyperlink>
        </w:p>
        <w:p w:rsidR="00C1203D" w:rsidRDefault="00C1203D">
          <w:pPr>
            <w:pStyle w:val="Verzeichnis2"/>
            <w:tabs>
              <w:tab w:val="left" w:pos="880"/>
              <w:tab w:val="right" w:leader="dot" w:pos="9062"/>
            </w:tabs>
            <w:rPr>
              <w:rFonts w:eastAsiaTheme="minorEastAsia"/>
              <w:noProof/>
              <w:lang w:eastAsia="de-DE"/>
            </w:rPr>
          </w:pPr>
          <w:hyperlink w:anchor="_Toc413781462" w:history="1">
            <w:r w:rsidRPr="006E24D7">
              <w:rPr>
                <w:rStyle w:val="Hyperlink"/>
                <w:noProof/>
              </w:rPr>
              <w:t>2.1</w:t>
            </w:r>
            <w:r>
              <w:rPr>
                <w:rFonts w:eastAsiaTheme="minorEastAsia"/>
                <w:noProof/>
                <w:lang w:eastAsia="de-DE"/>
              </w:rPr>
              <w:tab/>
            </w:r>
            <w:r w:rsidRPr="006E24D7">
              <w:rPr>
                <w:rStyle w:val="Hyperlink"/>
                <w:noProof/>
              </w:rPr>
              <w:t>Anwendungsbereich</w:t>
            </w:r>
            <w:r>
              <w:rPr>
                <w:noProof/>
                <w:webHidden/>
              </w:rPr>
              <w:tab/>
            </w:r>
            <w:r>
              <w:rPr>
                <w:noProof/>
                <w:webHidden/>
              </w:rPr>
              <w:fldChar w:fldCharType="begin"/>
            </w:r>
            <w:r>
              <w:rPr>
                <w:noProof/>
                <w:webHidden/>
              </w:rPr>
              <w:instrText xml:space="preserve"> PAGEREF _Toc413781462 \h </w:instrText>
            </w:r>
            <w:r>
              <w:rPr>
                <w:noProof/>
                <w:webHidden/>
              </w:rPr>
            </w:r>
            <w:r>
              <w:rPr>
                <w:noProof/>
                <w:webHidden/>
              </w:rPr>
              <w:fldChar w:fldCharType="separate"/>
            </w:r>
            <w:r w:rsidR="00975B89">
              <w:rPr>
                <w:noProof/>
                <w:webHidden/>
              </w:rPr>
              <w:t>3</w:t>
            </w:r>
            <w:r>
              <w:rPr>
                <w:noProof/>
                <w:webHidden/>
              </w:rPr>
              <w:fldChar w:fldCharType="end"/>
            </w:r>
          </w:hyperlink>
        </w:p>
        <w:p w:rsidR="00C1203D" w:rsidRDefault="00C1203D">
          <w:pPr>
            <w:pStyle w:val="Verzeichnis2"/>
            <w:tabs>
              <w:tab w:val="left" w:pos="880"/>
              <w:tab w:val="right" w:leader="dot" w:pos="9062"/>
            </w:tabs>
            <w:rPr>
              <w:rFonts w:eastAsiaTheme="minorEastAsia"/>
              <w:noProof/>
              <w:lang w:eastAsia="de-DE"/>
            </w:rPr>
          </w:pPr>
          <w:hyperlink w:anchor="_Toc413781463" w:history="1">
            <w:r w:rsidRPr="006E24D7">
              <w:rPr>
                <w:rStyle w:val="Hyperlink"/>
                <w:noProof/>
              </w:rPr>
              <w:t>2.2</w:t>
            </w:r>
            <w:r>
              <w:rPr>
                <w:rFonts w:eastAsiaTheme="minorEastAsia"/>
                <w:noProof/>
                <w:lang w:eastAsia="de-DE"/>
              </w:rPr>
              <w:tab/>
            </w:r>
            <w:r w:rsidRPr="006E24D7">
              <w:rPr>
                <w:rStyle w:val="Hyperlink"/>
                <w:noProof/>
              </w:rPr>
              <w:t>Zielgruppen</w:t>
            </w:r>
            <w:r>
              <w:rPr>
                <w:noProof/>
                <w:webHidden/>
              </w:rPr>
              <w:tab/>
            </w:r>
            <w:r>
              <w:rPr>
                <w:noProof/>
                <w:webHidden/>
              </w:rPr>
              <w:fldChar w:fldCharType="begin"/>
            </w:r>
            <w:r>
              <w:rPr>
                <w:noProof/>
                <w:webHidden/>
              </w:rPr>
              <w:instrText xml:space="preserve"> PAGEREF _Toc413781463 \h </w:instrText>
            </w:r>
            <w:r>
              <w:rPr>
                <w:noProof/>
                <w:webHidden/>
              </w:rPr>
            </w:r>
            <w:r>
              <w:rPr>
                <w:noProof/>
                <w:webHidden/>
              </w:rPr>
              <w:fldChar w:fldCharType="separate"/>
            </w:r>
            <w:r w:rsidR="00975B89">
              <w:rPr>
                <w:noProof/>
                <w:webHidden/>
              </w:rPr>
              <w:t>3</w:t>
            </w:r>
            <w:r>
              <w:rPr>
                <w:noProof/>
                <w:webHidden/>
              </w:rPr>
              <w:fldChar w:fldCharType="end"/>
            </w:r>
          </w:hyperlink>
        </w:p>
        <w:p w:rsidR="00C1203D" w:rsidRDefault="00C1203D">
          <w:pPr>
            <w:pStyle w:val="Verzeichnis1"/>
            <w:rPr>
              <w:rFonts w:eastAsiaTheme="minorEastAsia"/>
              <w:noProof/>
              <w:lang w:eastAsia="de-DE"/>
            </w:rPr>
          </w:pPr>
          <w:hyperlink w:anchor="_Toc413781464" w:history="1">
            <w:r w:rsidRPr="006E24D7">
              <w:rPr>
                <w:rStyle w:val="Hyperlink"/>
                <w:noProof/>
              </w:rPr>
              <w:t>3</w:t>
            </w:r>
            <w:r>
              <w:rPr>
                <w:rFonts w:eastAsiaTheme="minorEastAsia"/>
                <w:noProof/>
                <w:lang w:eastAsia="de-DE"/>
              </w:rPr>
              <w:tab/>
            </w:r>
            <w:r w:rsidRPr="006E24D7">
              <w:rPr>
                <w:rStyle w:val="Hyperlink"/>
                <w:noProof/>
              </w:rPr>
              <w:t>Produktübersicht</w:t>
            </w:r>
            <w:r>
              <w:rPr>
                <w:noProof/>
                <w:webHidden/>
              </w:rPr>
              <w:tab/>
            </w:r>
            <w:r>
              <w:rPr>
                <w:noProof/>
                <w:webHidden/>
              </w:rPr>
              <w:fldChar w:fldCharType="begin"/>
            </w:r>
            <w:r>
              <w:rPr>
                <w:noProof/>
                <w:webHidden/>
              </w:rPr>
              <w:instrText xml:space="preserve"> PAGEREF _Toc413781464 \h </w:instrText>
            </w:r>
            <w:r>
              <w:rPr>
                <w:noProof/>
                <w:webHidden/>
              </w:rPr>
            </w:r>
            <w:r>
              <w:rPr>
                <w:noProof/>
                <w:webHidden/>
              </w:rPr>
              <w:fldChar w:fldCharType="separate"/>
            </w:r>
            <w:r w:rsidR="00975B89">
              <w:rPr>
                <w:noProof/>
                <w:webHidden/>
              </w:rPr>
              <w:t>3</w:t>
            </w:r>
            <w:r>
              <w:rPr>
                <w:noProof/>
                <w:webHidden/>
              </w:rPr>
              <w:fldChar w:fldCharType="end"/>
            </w:r>
          </w:hyperlink>
        </w:p>
        <w:p w:rsidR="00C1203D" w:rsidRDefault="00C1203D">
          <w:pPr>
            <w:pStyle w:val="Verzeichnis1"/>
            <w:rPr>
              <w:rFonts w:eastAsiaTheme="minorEastAsia"/>
              <w:noProof/>
              <w:lang w:eastAsia="de-DE"/>
            </w:rPr>
          </w:pPr>
          <w:hyperlink w:anchor="_Toc413781465" w:history="1">
            <w:r w:rsidRPr="006E24D7">
              <w:rPr>
                <w:rStyle w:val="Hyperlink"/>
                <w:noProof/>
              </w:rPr>
              <w:t>4</w:t>
            </w:r>
            <w:r>
              <w:rPr>
                <w:rFonts w:eastAsiaTheme="minorEastAsia"/>
                <w:noProof/>
                <w:lang w:eastAsia="de-DE"/>
              </w:rPr>
              <w:tab/>
            </w:r>
            <w:r w:rsidRPr="006E24D7">
              <w:rPr>
                <w:rStyle w:val="Hyperlink"/>
                <w:noProof/>
              </w:rPr>
              <w:t>Produktfunktionen</w:t>
            </w:r>
            <w:r>
              <w:rPr>
                <w:noProof/>
                <w:webHidden/>
              </w:rPr>
              <w:tab/>
            </w:r>
            <w:r>
              <w:rPr>
                <w:noProof/>
                <w:webHidden/>
              </w:rPr>
              <w:fldChar w:fldCharType="begin"/>
            </w:r>
            <w:r>
              <w:rPr>
                <w:noProof/>
                <w:webHidden/>
              </w:rPr>
              <w:instrText xml:space="preserve"> PAGEREF _Toc413781465 \h </w:instrText>
            </w:r>
            <w:r>
              <w:rPr>
                <w:noProof/>
                <w:webHidden/>
              </w:rPr>
            </w:r>
            <w:r>
              <w:rPr>
                <w:noProof/>
                <w:webHidden/>
              </w:rPr>
              <w:fldChar w:fldCharType="separate"/>
            </w:r>
            <w:r w:rsidR="00975B89">
              <w:rPr>
                <w:noProof/>
                <w:webHidden/>
              </w:rPr>
              <w:t>4</w:t>
            </w:r>
            <w:r>
              <w:rPr>
                <w:noProof/>
                <w:webHidden/>
              </w:rPr>
              <w:fldChar w:fldCharType="end"/>
            </w:r>
          </w:hyperlink>
        </w:p>
        <w:p w:rsidR="00C1203D" w:rsidRDefault="00C1203D">
          <w:pPr>
            <w:pStyle w:val="Verzeichnis2"/>
            <w:tabs>
              <w:tab w:val="left" w:pos="880"/>
              <w:tab w:val="right" w:leader="dot" w:pos="9062"/>
            </w:tabs>
            <w:rPr>
              <w:rFonts w:eastAsiaTheme="minorEastAsia"/>
              <w:noProof/>
              <w:lang w:eastAsia="de-DE"/>
            </w:rPr>
          </w:pPr>
          <w:hyperlink w:anchor="_Toc413781466" w:history="1">
            <w:r w:rsidRPr="006E24D7">
              <w:rPr>
                <w:rStyle w:val="Hyperlink"/>
                <w:noProof/>
              </w:rPr>
              <w:t>4.1</w:t>
            </w:r>
            <w:r>
              <w:rPr>
                <w:rFonts w:eastAsiaTheme="minorEastAsia"/>
                <w:noProof/>
                <w:lang w:eastAsia="de-DE"/>
              </w:rPr>
              <w:tab/>
            </w:r>
            <w:r w:rsidRPr="006E24D7">
              <w:rPr>
                <w:rStyle w:val="Hyperlink"/>
                <w:noProof/>
              </w:rPr>
              <w:t>Funktionale Anforderungen</w:t>
            </w:r>
            <w:r>
              <w:rPr>
                <w:noProof/>
                <w:webHidden/>
              </w:rPr>
              <w:tab/>
            </w:r>
            <w:r>
              <w:rPr>
                <w:noProof/>
                <w:webHidden/>
              </w:rPr>
              <w:fldChar w:fldCharType="begin"/>
            </w:r>
            <w:r>
              <w:rPr>
                <w:noProof/>
                <w:webHidden/>
              </w:rPr>
              <w:instrText xml:space="preserve"> PAGEREF _Toc413781466 \h </w:instrText>
            </w:r>
            <w:r>
              <w:rPr>
                <w:noProof/>
                <w:webHidden/>
              </w:rPr>
            </w:r>
            <w:r>
              <w:rPr>
                <w:noProof/>
                <w:webHidden/>
              </w:rPr>
              <w:fldChar w:fldCharType="separate"/>
            </w:r>
            <w:r w:rsidR="00975B89">
              <w:rPr>
                <w:noProof/>
                <w:webHidden/>
              </w:rPr>
              <w:t>4</w:t>
            </w:r>
            <w:r>
              <w:rPr>
                <w:noProof/>
                <w:webHidden/>
              </w:rPr>
              <w:fldChar w:fldCharType="end"/>
            </w:r>
          </w:hyperlink>
        </w:p>
        <w:p w:rsidR="00C1203D" w:rsidRDefault="00C1203D">
          <w:pPr>
            <w:pStyle w:val="Verzeichnis2"/>
            <w:tabs>
              <w:tab w:val="left" w:pos="880"/>
              <w:tab w:val="right" w:leader="dot" w:pos="9062"/>
            </w:tabs>
            <w:rPr>
              <w:rFonts w:eastAsiaTheme="minorEastAsia"/>
              <w:noProof/>
              <w:lang w:eastAsia="de-DE"/>
            </w:rPr>
          </w:pPr>
          <w:hyperlink w:anchor="_Toc413781467" w:history="1">
            <w:r w:rsidRPr="006E24D7">
              <w:rPr>
                <w:rStyle w:val="Hyperlink"/>
                <w:noProof/>
              </w:rPr>
              <w:t>4.2</w:t>
            </w:r>
            <w:r>
              <w:rPr>
                <w:rFonts w:eastAsiaTheme="minorEastAsia"/>
                <w:noProof/>
                <w:lang w:eastAsia="de-DE"/>
              </w:rPr>
              <w:tab/>
            </w:r>
            <w:r w:rsidRPr="006E24D7">
              <w:rPr>
                <w:rStyle w:val="Hyperlink"/>
                <w:noProof/>
              </w:rPr>
              <w:t>Nicht funktionale Anforderungen</w:t>
            </w:r>
            <w:r>
              <w:rPr>
                <w:noProof/>
                <w:webHidden/>
              </w:rPr>
              <w:tab/>
            </w:r>
            <w:r>
              <w:rPr>
                <w:noProof/>
                <w:webHidden/>
              </w:rPr>
              <w:fldChar w:fldCharType="begin"/>
            </w:r>
            <w:r>
              <w:rPr>
                <w:noProof/>
                <w:webHidden/>
              </w:rPr>
              <w:instrText xml:space="preserve"> PAGEREF _Toc413781467 \h </w:instrText>
            </w:r>
            <w:r>
              <w:rPr>
                <w:noProof/>
                <w:webHidden/>
              </w:rPr>
            </w:r>
            <w:r>
              <w:rPr>
                <w:noProof/>
                <w:webHidden/>
              </w:rPr>
              <w:fldChar w:fldCharType="separate"/>
            </w:r>
            <w:r w:rsidR="00975B89">
              <w:rPr>
                <w:noProof/>
                <w:webHidden/>
              </w:rPr>
              <w:t>5</w:t>
            </w:r>
            <w:r>
              <w:rPr>
                <w:noProof/>
                <w:webHidden/>
              </w:rPr>
              <w:fldChar w:fldCharType="end"/>
            </w:r>
          </w:hyperlink>
        </w:p>
        <w:p w:rsidR="00962104" w:rsidRDefault="00962104">
          <w:r>
            <w:rPr>
              <w:b/>
              <w:bCs/>
            </w:rPr>
            <w:fldChar w:fldCharType="end"/>
          </w:r>
        </w:p>
      </w:sdtContent>
    </w:sdt>
    <w:p w:rsidR="007E0C82" w:rsidRDefault="00962104" w:rsidP="007E0C82">
      <w:pPr>
        <w:pStyle w:val="berschrift1"/>
        <w:keepLines/>
        <w:numPr>
          <w:ilvl w:val="0"/>
          <w:numId w:val="6"/>
        </w:numPr>
        <w:spacing w:before="480" w:after="0" w:line="276" w:lineRule="auto"/>
        <w:jc w:val="both"/>
      </w:pPr>
      <w:r>
        <w:rPr>
          <w:b w:val="0"/>
        </w:rPr>
        <w:br w:type="page"/>
      </w:r>
      <w:bookmarkStart w:id="1" w:name="_Toc388292681"/>
      <w:bookmarkStart w:id="2" w:name="_Toc413781460"/>
      <w:r w:rsidR="007E0C82">
        <w:lastRenderedPageBreak/>
        <w:t>Zielbestimmung</w:t>
      </w:r>
      <w:bookmarkEnd w:id="1"/>
      <w:bookmarkEnd w:id="2"/>
    </w:p>
    <w:p w:rsidR="007E0C82" w:rsidRPr="007E0C82" w:rsidRDefault="00CA4AB5" w:rsidP="007E0C82">
      <w:pPr>
        <w:rPr>
          <w:lang w:eastAsia="de-DE"/>
        </w:rPr>
      </w:pPr>
      <w:r>
        <w:rPr>
          <w:lang w:eastAsia="de-DE"/>
        </w:rPr>
        <w:t xml:space="preserve">Das Ziel des Projektes </w:t>
      </w:r>
      <w:proofErr w:type="spellStart"/>
      <w:r>
        <w:rPr>
          <w:lang w:eastAsia="de-DE"/>
        </w:rPr>
        <w:t>Edi</w:t>
      </w:r>
      <w:r w:rsidR="00A076CA">
        <w:rPr>
          <w:lang w:eastAsia="de-DE"/>
        </w:rPr>
        <w:t>ble</w:t>
      </w:r>
      <w:proofErr w:type="spellEnd"/>
      <w:r w:rsidR="00A076CA">
        <w:rPr>
          <w:lang w:eastAsia="de-DE"/>
        </w:rPr>
        <w:t xml:space="preserve"> ist es eine Anwendung bereit zu</w:t>
      </w:r>
      <w:r>
        <w:rPr>
          <w:lang w:eastAsia="de-DE"/>
        </w:rPr>
        <w:t xml:space="preserve"> </w:t>
      </w:r>
      <w:r w:rsidR="00A076CA">
        <w:rPr>
          <w:lang w:eastAsia="de-DE"/>
        </w:rPr>
        <w:t>stellen</w:t>
      </w:r>
      <w:r>
        <w:rPr>
          <w:lang w:eastAsia="de-DE"/>
        </w:rPr>
        <w:t>,</w:t>
      </w:r>
      <w:r w:rsidR="00A076CA">
        <w:rPr>
          <w:lang w:eastAsia="de-DE"/>
        </w:rPr>
        <w:t xml:space="preserve"> mit der Allergiker </w:t>
      </w:r>
      <w:r w:rsidR="00BA60F2">
        <w:rPr>
          <w:lang w:eastAsia="de-DE"/>
        </w:rPr>
        <w:t xml:space="preserve">ein Produkt auf seine Inhaltsstoffe prüfen können. </w:t>
      </w:r>
      <w:r>
        <w:rPr>
          <w:lang w:eastAsia="de-DE"/>
        </w:rPr>
        <w:t xml:space="preserve">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7E0C82" w:rsidRPr="008F2371" w:rsidRDefault="007E0C82" w:rsidP="007E0C82">
      <w:pPr>
        <w:pStyle w:val="berschrift1"/>
        <w:keepLines/>
        <w:spacing w:before="480" w:after="0" w:line="276" w:lineRule="auto"/>
        <w:jc w:val="both"/>
      </w:pPr>
      <w:bookmarkStart w:id="3" w:name="_Toc388292683"/>
      <w:bookmarkStart w:id="4" w:name="_Toc413781461"/>
      <w:r>
        <w:t>Einsatzbereich</w:t>
      </w:r>
      <w:bookmarkEnd w:id="3"/>
      <w:bookmarkEnd w:id="4"/>
    </w:p>
    <w:p w:rsidR="007E0C82" w:rsidRDefault="007E0C82" w:rsidP="007E0C82">
      <w:pPr>
        <w:pStyle w:val="berschrift2"/>
        <w:keepLines/>
        <w:spacing w:before="200" w:after="0" w:line="276" w:lineRule="auto"/>
        <w:jc w:val="both"/>
      </w:pPr>
      <w:bookmarkStart w:id="5" w:name="_Toc388292684"/>
      <w:bookmarkStart w:id="6" w:name="_Toc413781462"/>
      <w:r>
        <w:t>Anwendungsbereich</w:t>
      </w:r>
      <w:bookmarkEnd w:id="5"/>
      <w:bookmarkEnd w:id="6"/>
    </w:p>
    <w:p w:rsidR="00F914AA" w:rsidRPr="00F914AA" w:rsidRDefault="00F914AA" w:rsidP="00F914AA">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rsidR="007E0C82" w:rsidRDefault="007E0C82" w:rsidP="007E0C82">
      <w:pPr>
        <w:pStyle w:val="berschrift2"/>
        <w:keepLines/>
        <w:spacing w:before="200" w:after="0" w:line="276" w:lineRule="auto"/>
        <w:jc w:val="both"/>
      </w:pPr>
      <w:bookmarkStart w:id="7" w:name="_Toc388292685"/>
      <w:bookmarkStart w:id="8" w:name="_Toc413781463"/>
      <w:r>
        <w:t>Zielgruppen</w:t>
      </w:r>
      <w:bookmarkEnd w:id="7"/>
      <w:bookmarkEnd w:id="8"/>
    </w:p>
    <w:p w:rsidR="00947A38" w:rsidRDefault="00CA4AB5" w:rsidP="007E0C82">
      <w:pPr>
        <w:rPr>
          <w:lang w:eastAsia="de-DE"/>
        </w:rPr>
      </w:pPr>
      <w:r>
        <w:rPr>
          <w:lang w:eastAsia="de-DE"/>
        </w:rPr>
        <w:t xml:space="preserve">Die </w:t>
      </w:r>
      <w:r w:rsidR="00947A38">
        <w:rPr>
          <w:lang w:eastAsia="de-DE"/>
        </w:rPr>
        <w:t>Hauptz</w:t>
      </w:r>
      <w:r>
        <w:rPr>
          <w:lang w:eastAsia="de-DE"/>
        </w:rPr>
        <w:t xml:space="preserve">ielgruppe von </w:t>
      </w:r>
      <w:proofErr w:type="spellStart"/>
      <w:r>
        <w:rPr>
          <w:lang w:eastAsia="de-DE"/>
        </w:rPr>
        <w:t>Edible</w:t>
      </w:r>
      <w:proofErr w:type="spellEnd"/>
      <w:r w:rsidR="00947A38">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w:t>
      </w:r>
      <w:r w:rsidR="008F458C">
        <w:rPr>
          <w:lang w:eastAsia="de-DE"/>
        </w:rPr>
        <w:t xml:space="preserve">gewisse </w:t>
      </w:r>
      <w:r w:rsidR="00947A38">
        <w:rPr>
          <w:lang w:eastAsia="de-DE"/>
        </w:rPr>
        <w:t xml:space="preserve">Inhaltsstoffe meiden. </w:t>
      </w:r>
    </w:p>
    <w:p w:rsidR="007E0C82" w:rsidRDefault="007E0C82" w:rsidP="007E0C82">
      <w:pPr>
        <w:pStyle w:val="berschrift1"/>
        <w:keepLines/>
        <w:spacing w:before="480" w:after="0" w:line="276" w:lineRule="auto"/>
        <w:jc w:val="both"/>
      </w:pPr>
      <w:bookmarkStart w:id="9" w:name="_Toc388292686"/>
      <w:bookmarkStart w:id="10" w:name="_Toc413781464"/>
      <w:r>
        <w:t>Produktübersicht</w:t>
      </w:r>
      <w:bookmarkEnd w:id="9"/>
      <w:bookmarkEnd w:id="10"/>
    </w:p>
    <w:p w:rsidR="009172FD" w:rsidRDefault="004D63B0" w:rsidP="00947A38">
      <w:pPr>
        <w:rPr>
          <w:lang w:eastAsia="de-DE"/>
        </w:rPr>
      </w:pPr>
      <w:r>
        <w:rPr>
          <w:lang w:eastAsia="de-DE"/>
        </w:rPr>
        <w:t xml:space="preserve">Das Projekt </w:t>
      </w:r>
      <w:proofErr w:type="spellStart"/>
      <w:r>
        <w:rPr>
          <w:lang w:eastAsia="de-DE"/>
        </w:rPr>
        <w:t>Edible</w:t>
      </w:r>
      <w:proofErr w:type="spellEnd"/>
      <w:r>
        <w:rPr>
          <w:lang w:eastAsia="de-DE"/>
        </w:rPr>
        <w:t xml:space="preserve"> wird in ersten Linie aus </w:t>
      </w:r>
      <w:r w:rsidR="00B21B85">
        <w:rPr>
          <w:lang w:eastAsia="de-DE"/>
        </w:rPr>
        <w:t>drei</w:t>
      </w:r>
      <w:r>
        <w:rPr>
          <w:lang w:eastAsia="de-DE"/>
        </w:rPr>
        <w:t xml:space="preserve"> Komponenten bestehen. Zum einen aus der Anwendung auf dem HMD, zum </w:t>
      </w:r>
      <w:r w:rsidR="00B21B85">
        <w:rPr>
          <w:lang w:eastAsia="de-DE"/>
        </w:rPr>
        <w:t xml:space="preserve">zweiten </w:t>
      </w:r>
      <w:r>
        <w:rPr>
          <w:lang w:eastAsia="de-DE"/>
        </w:rPr>
        <w:t>aus einem Webservice</w:t>
      </w:r>
      <w:r w:rsidR="00B21B85">
        <w:rPr>
          <w:lang w:eastAsia="de-DE"/>
        </w:rPr>
        <w:t xml:space="preserve"> und zum dritten aus einer Website</w:t>
      </w:r>
      <w:r>
        <w:rPr>
          <w:lang w:eastAsia="de-DE"/>
        </w:rPr>
        <w:t xml:space="preserve">. Für zukünftige </w:t>
      </w:r>
      <w:r w:rsidR="003D470A">
        <w:rPr>
          <w:lang w:eastAsia="de-DE"/>
        </w:rPr>
        <w:t>E</w:t>
      </w:r>
      <w:r w:rsidR="00F8140B">
        <w:rPr>
          <w:lang w:eastAsia="de-DE"/>
        </w:rPr>
        <w:t>rweiterungen ist es vorstellbar</w:t>
      </w:r>
      <w:r w:rsidR="003D470A">
        <w:rPr>
          <w:lang w:eastAsia="de-DE"/>
        </w:rPr>
        <w:t xml:space="preserve"> dass es eine Anwendung für </w:t>
      </w:r>
      <w:r w:rsidR="00F8140B">
        <w:rPr>
          <w:lang w:eastAsia="de-DE"/>
        </w:rPr>
        <w:t>Android-</w:t>
      </w:r>
      <w:r w:rsidR="003D470A">
        <w:rPr>
          <w:lang w:eastAsia="de-DE"/>
        </w:rPr>
        <w:t>Smartphones gibt</w:t>
      </w:r>
      <w:r w:rsidR="00F8140B">
        <w:rPr>
          <w:lang w:eastAsia="de-DE"/>
        </w:rPr>
        <w:t>,</w:t>
      </w:r>
      <w:r w:rsidR="003D470A">
        <w:rPr>
          <w:lang w:eastAsia="de-DE"/>
        </w:rPr>
        <w:t xml:space="preserve"> welche die Funktionalität des HMDs </w:t>
      </w:r>
      <w:r w:rsidR="00B21B85">
        <w:rPr>
          <w:lang w:eastAsia="de-DE"/>
        </w:rPr>
        <w:t xml:space="preserve">und </w:t>
      </w:r>
      <w:r w:rsidR="00F8140B">
        <w:rPr>
          <w:lang w:eastAsia="de-DE"/>
        </w:rPr>
        <w:t xml:space="preserve">der </w:t>
      </w:r>
      <w:r w:rsidR="00B21B85">
        <w:rPr>
          <w:lang w:eastAsia="de-DE"/>
        </w:rPr>
        <w:t xml:space="preserve">Website </w:t>
      </w:r>
      <w:r w:rsidR="003D470A">
        <w:rPr>
          <w:lang w:eastAsia="de-DE"/>
        </w:rPr>
        <w:t>übernimmt und erweitert.</w:t>
      </w:r>
    </w:p>
    <w:p w:rsidR="009172FD" w:rsidRDefault="009172FD" w:rsidP="009172FD">
      <w:pPr>
        <w:rPr>
          <w:lang w:eastAsia="de-DE"/>
        </w:rPr>
      </w:pPr>
      <w:r>
        <w:rPr>
          <w:lang w:eastAsia="de-DE"/>
        </w:rPr>
        <w:br w:type="page"/>
      </w:r>
    </w:p>
    <w:p w:rsidR="007E0C82" w:rsidRDefault="007E0C82" w:rsidP="007E0C82">
      <w:pPr>
        <w:pStyle w:val="berschrift1"/>
        <w:keepLines/>
        <w:spacing w:before="480" w:after="0" w:line="276" w:lineRule="auto"/>
        <w:jc w:val="both"/>
      </w:pPr>
      <w:bookmarkStart w:id="11" w:name="_Toc388292687"/>
      <w:bookmarkStart w:id="12" w:name="_Toc413781465"/>
      <w:r>
        <w:lastRenderedPageBreak/>
        <w:t>Produktfunktionen</w:t>
      </w:r>
      <w:bookmarkEnd w:id="11"/>
      <w:bookmarkEnd w:id="12"/>
    </w:p>
    <w:p w:rsidR="009172FD" w:rsidRDefault="00B61E19" w:rsidP="00F914AA">
      <w:pPr>
        <w:pStyle w:val="berschrift2"/>
      </w:pPr>
      <w:bookmarkStart w:id="13" w:name="_Toc413781466"/>
      <w:r>
        <w:t>Funktionale Anforderungen</w:t>
      </w:r>
      <w:bookmarkEnd w:id="13"/>
    </w:p>
    <w:p w:rsidR="006E6671" w:rsidRPr="006E6671" w:rsidRDefault="006E6671" w:rsidP="006E6671">
      <w:pPr>
        <w:rPr>
          <w:lang w:val="en-US" w:eastAsia="de-DE"/>
        </w:rPr>
      </w:pPr>
      <w:proofErr w:type="spellStart"/>
      <w:r w:rsidRPr="006E6671">
        <w:rPr>
          <w:lang w:val="en-US" w:eastAsia="de-DE"/>
        </w:rPr>
        <w:t>Priorität</w:t>
      </w:r>
      <w:proofErr w:type="spellEnd"/>
      <w:r w:rsidRPr="006E6671">
        <w:rPr>
          <w:lang w:val="en-US" w:eastAsia="de-DE"/>
        </w:rPr>
        <w:t xml:space="preserve"> </w:t>
      </w:r>
      <w:r>
        <w:rPr>
          <w:lang w:val="en-US" w:eastAsia="de-DE"/>
        </w:rPr>
        <w:t>1:</w:t>
      </w:r>
      <w:r w:rsidRPr="006E6671">
        <w:rPr>
          <w:lang w:val="en-US" w:eastAsia="de-DE"/>
        </w:rPr>
        <w:t xml:space="preserve"> Must </w:t>
      </w:r>
      <w:r>
        <w:rPr>
          <w:lang w:val="en-US" w:eastAsia="de-DE"/>
        </w:rPr>
        <w:t>h</w:t>
      </w:r>
      <w:r w:rsidRPr="006E6671">
        <w:rPr>
          <w:lang w:val="en-US" w:eastAsia="de-DE"/>
        </w:rPr>
        <w:t>ave</w:t>
      </w:r>
      <w:r w:rsidRPr="006E6671">
        <w:rPr>
          <w:lang w:val="en-US" w:eastAsia="de-DE"/>
        </w:rPr>
        <w:br/>
      </w:r>
      <w:proofErr w:type="spellStart"/>
      <w:r w:rsidRPr="006E6671">
        <w:rPr>
          <w:lang w:val="en-US" w:eastAsia="de-DE"/>
        </w:rPr>
        <w:t>Priorität</w:t>
      </w:r>
      <w:proofErr w:type="spellEnd"/>
      <w:r w:rsidRPr="006E6671">
        <w:rPr>
          <w:lang w:val="en-US" w:eastAsia="de-DE"/>
        </w:rPr>
        <w:t xml:space="preserve"> </w:t>
      </w:r>
      <w:r>
        <w:rPr>
          <w:lang w:val="en-US" w:eastAsia="de-DE"/>
        </w:rPr>
        <w:t>2:</w:t>
      </w:r>
      <w:r w:rsidRPr="006E6671">
        <w:rPr>
          <w:lang w:val="en-US" w:eastAsia="de-DE"/>
        </w:rPr>
        <w:t xml:space="preserve"> Should </w:t>
      </w:r>
      <w:r>
        <w:rPr>
          <w:lang w:val="en-US" w:eastAsia="de-DE"/>
        </w:rPr>
        <w:t>h</w:t>
      </w:r>
      <w:r w:rsidRPr="006E6671">
        <w:rPr>
          <w:lang w:val="en-US" w:eastAsia="de-DE"/>
        </w:rPr>
        <w:t>ave</w:t>
      </w:r>
      <w:r w:rsidRPr="006E6671">
        <w:rPr>
          <w:lang w:val="en-US" w:eastAsia="de-DE"/>
        </w:rPr>
        <w:br/>
      </w:r>
      <w:proofErr w:type="spellStart"/>
      <w:r>
        <w:rPr>
          <w:lang w:val="en-US" w:eastAsia="de-DE"/>
        </w:rPr>
        <w:t>Priorität</w:t>
      </w:r>
      <w:proofErr w:type="spellEnd"/>
      <w:r>
        <w:rPr>
          <w:lang w:val="en-US" w:eastAsia="de-DE"/>
        </w:rPr>
        <w:t xml:space="preserve"> 3: Nice to have</w:t>
      </w:r>
    </w:p>
    <w:tbl>
      <w:tblPr>
        <w:tblStyle w:val="HelleListe-Akzent1"/>
        <w:tblW w:w="0" w:type="auto"/>
        <w:tblLook w:val="04A0" w:firstRow="1" w:lastRow="0" w:firstColumn="1" w:lastColumn="0" w:noHBand="0" w:noVBand="1"/>
      </w:tblPr>
      <w:tblGrid>
        <w:gridCol w:w="983"/>
        <w:gridCol w:w="6975"/>
        <w:gridCol w:w="117"/>
        <w:gridCol w:w="977"/>
      </w:tblGrid>
      <w:tr w:rsidR="007E0C82"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7E0C82" w:rsidP="005E2E85">
            <w:r>
              <w:t>ID</w:t>
            </w:r>
          </w:p>
        </w:tc>
        <w:tc>
          <w:tcPr>
            <w:tcW w:w="7092" w:type="dxa"/>
            <w:gridSpan w:val="2"/>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Funktionalität</w:t>
            </w:r>
          </w:p>
        </w:tc>
        <w:tc>
          <w:tcPr>
            <w:tcW w:w="977" w:type="dxa"/>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Priorität</w:t>
            </w:r>
          </w:p>
        </w:tc>
      </w:tr>
      <w:tr w:rsidR="007E0C82"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7E0C82" w:rsidRPr="00905C0A" w:rsidRDefault="008F458C" w:rsidP="00D61F36">
            <w:pPr>
              <w:rPr>
                <w:sz w:val="28"/>
                <w:szCs w:val="28"/>
              </w:rPr>
            </w:pPr>
            <w:r w:rsidRPr="00905C0A">
              <w:rPr>
                <w:sz w:val="28"/>
                <w:szCs w:val="28"/>
              </w:rPr>
              <w:t>F10</w:t>
            </w:r>
          </w:p>
        </w:tc>
        <w:tc>
          <w:tcPr>
            <w:tcW w:w="6975" w:type="dxa"/>
            <w:shd w:val="clear" w:color="auto" w:fill="D9D9D9" w:themeFill="background1" w:themeFillShade="D9"/>
          </w:tcPr>
          <w:p w:rsidR="007E0C82"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lang w:val="en-US" w:eastAsia="de-DE"/>
              </w:rPr>
              <w:t>HMD App</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F10.1</w:t>
            </w:r>
          </w:p>
        </w:tc>
        <w:tc>
          <w:tcPr>
            <w:tcW w:w="6975" w:type="dxa"/>
          </w:tcPr>
          <w:p w:rsidR="008F458C" w:rsidRPr="008F458C" w:rsidRDefault="008F458C" w:rsidP="008F458C">
            <w:pPr>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D61F36">
            <w:pPr>
              <w:rPr>
                <w:b w:val="0"/>
                <w:bCs w:val="0"/>
              </w:rPr>
            </w:pPr>
            <w:r>
              <w:t xml:space="preserve">F10.2 </w:t>
            </w:r>
          </w:p>
        </w:tc>
        <w:tc>
          <w:tcPr>
            <w:tcW w:w="6975" w:type="dxa"/>
          </w:tcPr>
          <w:p w:rsidR="008F458C" w:rsidRDefault="008F458C" w:rsidP="00D61F36">
            <w:pPr>
              <w:cnfStyle w:val="000000100000" w:firstRow="0" w:lastRow="0" w:firstColumn="0" w:lastColumn="0" w:oddVBand="0" w:evenVBand="0" w:oddHBand="1" w:evenHBand="0" w:firstRowFirstColumn="0" w:firstRowLastColumn="0" w:lastRowFirstColumn="0" w:lastRowLastColumn="0"/>
            </w:pPr>
            <w:r>
              <w:t xml:space="preserve">Um sein mobiles Endgerät mit einem Account zu verbinden, scannt der </w:t>
            </w:r>
            <w:r w:rsidR="00D61F36">
              <w:t>User</w:t>
            </w:r>
            <w:r>
              <w:t xml:space="preserve"> einen Barcode, der ihm im Webbrowser angezeigt wird. Der User muss sich dafür bereits auf der Website registriert haben.</w:t>
            </w:r>
          </w:p>
        </w:tc>
        <w:tc>
          <w:tcPr>
            <w:tcW w:w="1094" w:type="dxa"/>
            <w:gridSpan w:val="2"/>
          </w:tcPr>
          <w:p w:rsidR="008F458C"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D61F36">
            <w:r>
              <w:t>F10.3</w:t>
            </w:r>
          </w:p>
        </w:tc>
        <w:tc>
          <w:tcPr>
            <w:tcW w:w="6975" w:type="dxa"/>
          </w:tcPr>
          <w:p w:rsidR="008F458C" w:rsidRDefault="008F458C" w:rsidP="008F458C">
            <w:pPr>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w:t>
            </w:r>
            <w:r w:rsidR="0047034C">
              <w:t>um Starten des Produktscanners.</w:t>
            </w:r>
          </w:p>
        </w:tc>
        <w:tc>
          <w:tcPr>
            <w:tcW w:w="1094" w:type="dxa"/>
            <w:gridSpan w:val="2"/>
          </w:tcPr>
          <w:p w:rsidR="008F458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F10.5</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w:t>
            </w:r>
            <w:r w:rsidR="00D61F36">
              <w:t>User</w:t>
            </w:r>
            <w:r>
              <w:t xml:space="preserve"> im </w:t>
            </w:r>
            <w:proofErr w:type="spellStart"/>
            <w:r>
              <w:t>Homescreen</w:t>
            </w:r>
            <w:proofErr w:type="spellEnd"/>
            <w:r>
              <w:t xml:space="preserve"> den Scanner. Danach kann er über die Kamera den Barcode eines Produkts scannen.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F10.6</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pPr>
            <w:r>
              <w:t xml:space="preserve">Wurde ein Produkt eingescannt, wird dem </w:t>
            </w:r>
            <w:r w:rsidR="00D61F36">
              <w:t>User</w:t>
            </w:r>
            <w:r>
              <w:t xml:space="preserve"> auf dem Infoscreen das Ergebnis angezeigt. Nach 10 Sekunden im Infoscreen kehrt die App automatisch in den </w:t>
            </w:r>
            <w:proofErr w:type="spellStart"/>
            <w:r>
              <w:t>Homescreen</w:t>
            </w:r>
            <w:proofErr w:type="spellEnd"/>
            <w:r>
              <w:t xml:space="preserve"> zurück.</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8F458C" w:rsidTr="00905C0A">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F20</w:t>
            </w:r>
          </w:p>
        </w:tc>
        <w:tc>
          <w:tcPr>
            <w:tcW w:w="6975" w:type="dxa"/>
            <w:shd w:val="clear" w:color="auto" w:fill="D9D9D9" w:themeFill="background1" w:themeFillShade="D9"/>
          </w:tcPr>
          <w:p w:rsidR="008F458C" w:rsidRPr="00905C0A" w:rsidRDefault="008F458C" w:rsidP="005E2E85">
            <w:pPr>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sidRPr="00905C0A">
              <w:rPr>
                <w:sz w:val="28"/>
                <w:szCs w:val="28"/>
                <w:lang w:val="en-US" w:eastAsia="de-DE"/>
              </w:rPr>
              <w:t>Accountsystem</w:t>
            </w:r>
            <w:proofErr w:type="spellEnd"/>
          </w:p>
        </w:tc>
        <w:tc>
          <w:tcPr>
            <w:tcW w:w="1094" w:type="dxa"/>
            <w:gridSpan w:val="2"/>
            <w:shd w:val="clear" w:color="auto" w:fill="D9D9D9" w:themeFill="background1" w:themeFillShade="D9"/>
          </w:tcPr>
          <w:p w:rsidR="008F458C" w:rsidRPr="00905C0A" w:rsidRDefault="008F458C" w:rsidP="008F458C">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F20.1</w:t>
            </w:r>
          </w:p>
        </w:tc>
        <w:tc>
          <w:tcPr>
            <w:tcW w:w="6975" w:type="dxa"/>
          </w:tcPr>
          <w:p w:rsidR="0047034C" w:rsidRP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 xml:space="preserve">Der </w:t>
            </w:r>
            <w:r w:rsidR="00D61F36">
              <w:rPr>
                <w:lang w:eastAsia="de-DE"/>
              </w:rPr>
              <w:t>User</w:t>
            </w:r>
            <w:r w:rsidRPr="0047034C">
              <w:rPr>
                <w:lang w:eastAsia="de-DE"/>
              </w:rPr>
              <w:t xml:space="preserve"> kann einen Account erstellen, der persist</w:t>
            </w:r>
            <w:r>
              <w:rPr>
                <w:lang w:eastAsia="de-DE"/>
              </w:rPr>
              <w:t>ent im System gespeichert wird. (</w:t>
            </w:r>
            <w:r w:rsidRPr="0047034C">
              <w:rPr>
                <w:lang w:eastAsia="de-DE"/>
              </w:rPr>
              <w:t>siehe F30.1</w:t>
            </w:r>
            <w:r>
              <w:rPr>
                <w:lang w:eastAsia="de-DE"/>
              </w:rPr>
              <w: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rsidRPr="0047034C">
              <w:rPr>
                <w:lang w:eastAsia="de-DE"/>
              </w:rPr>
              <w:t>F20.2</w:t>
            </w:r>
          </w:p>
        </w:tc>
        <w:tc>
          <w:tcPr>
            <w:tcW w:w="6975" w:type="dxa"/>
          </w:tcPr>
          <w:p w:rsidR="0047034C" w:rsidRP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w:t>
            </w:r>
            <w:r w:rsidRPr="0047034C">
              <w:rPr>
                <w:lang w:eastAsia="de-DE"/>
              </w:rPr>
              <w:t>beliebig viele mobile Endgeräte mit seinem Account verbinden.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8F458C"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F30</w:t>
            </w:r>
          </w:p>
        </w:tc>
        <w:tc>
          <w:tcPr>
            <w:tcW w:w="6975" w:type="dxa"/>
            <w:shd w:val="clear" w:color="auto" w:fill="D9D9D9" w:themeFill="background1" w:themeFillShade="D9"/>
          </w:tcPr>
          <w:p w:rsidR="008F458C"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lang w:eastAsia="de-DE"/>
              </w:rPr>
            </w:pPr>
            <w:r w:rsidRPr="00905C0A">
              <w:rPr>
                <w:sz w:val="28"/>
                <w:szCs w:val="28"/>
                <w:lang w:eastAsia="de-DE"/>
              </w:rPr>
              <w:t>Webapplikation</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rPr>
                <w:lang w:eastAsia="de-DE"/>
              </w:rPr>
              <w:t>F30.1</w:t>
            </w:r>
          </w:p>
        </w:tc>
        <w:tc>
          <w:tcPr>
            <w:tcW w:w="6975" w:type="dxa"/>
          </w:tcPr>
          <w:p w:rsidR="0047034C" w:rsidRP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einen neuen Account über ein Registrierungsformular erstellen. (siehe F20.1)</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F30.2</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sich mit seiner Email-Adresse und seinem Passwort in einem Login Formular anmelden. </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F30.3</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3C792A"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3C792A" w:rsidRDefault="003C792A" w:rsidP="00D61F36">
            <w:r>
              <w:t>F30.4</w:t>
            </w:r>
          </w:p>
        </w:tc>
        <w:tc>
          <w:tcPr>
            <w:tcW w:w="6975" w:type="dxa"/>
          </w:tcPr>
          <w:p w:rsidR="003C792A" w:rsidRDefault="003C792A" w:rsidP="00D61F36">
            <w:pPr>
              <w:cnfStyle w:val="000000100000" w:firstRow="0" w:lastRow="0" w:firstColumn="0" w:lastColumn="0" w:oddVBand="0" w:evenVBand="0" w:oddHBand="1" w:evenHBand="0" w:firstRowFirstColumn="0" w:firstRowLastColumn="0" w:lastRowFirstColumn="0" w:lastRowLastColumn="0"/>
              <w:rPr>
                <w:lang w:eastAsia="de-DE"/>
              </w:rPr>
            </w:pPr>
            <w:r w:rsidRPr="00C1203D">
              <w:rPr>
                <w:lang w:eastAsia="de-DE"/>
              </w:rPr>
              <w:t>Der User kann HMDs koppeln und entkoppeln.</w:t>
            </w:r>
          </w:p>
        </w:tc>
        <w:tc>
          <w:tcPr>
            <w:tcW w:w="1094" w:type="dxa"/>
            <w:gridSpan w:val="2"/>
          </w:tcPr>
          <w:p w:rsidR="003C792A"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30.6</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seine Email-Adresse und sein Passwort ändern.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30.7</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Registriert sich ein </w:t>
            </w:r>
            <w:r w:rsidR="00D61F36">
              <w:rPr>
                <w:lang w:eastAsia="de-DE"/>
              </w:rPr>
              <w:t>User</w:t>
            </w:r>
            <w:r>
              <w:rPr>
                <w:lang w:eastAsia="de-DE"/>
              </w:rPr>
              <w:t xml:space="preserve"> oder ändert er seine Emailadresse, muss er diese bestätigen. Zum Bestätigen wird eine Bestätigungslink an die Emailadresse versandt, die durch den </w:t>
            </w:r>
            <w:r w:rsidR="00D61F36">
              <w:rPr>
                <w:lang w:eastAsia="de-DE"/>
              </w:rPr>
              <w:t>User</w:t>
            </w:r>
            <w:r>
              <w:rPr>
                <w:lang w:eastAsia="de-DE"/>
              </w:rPr>
              <w:t xml:space="preserve"> bestätigt werden muss.</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8F458C"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F40</w:t>
            </w:r>
          </w:p>
        </w:tc>
        <w:tc>
          <w:tcPr>
            <w:tcW w:w="6975" w:type="dxa"/>
            <w:shd w:val="clear" w:color="auto" w:fill="D9D9D9" w:themeFill="background1" w:themeFillShade="D9"/>
          </w:tcPr>
          <w:p w:rsidR="008F458C"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lang w:val="en-US" w:eastAsia="de-DE"/>
              </w:rPr>
            </w:pPr>
            <w:r w:rsidRPr="00905C0A">
              <w:rPr>
                <w:sz w:val="28"/>
                <w:szCs w:val="28"/>
                <w:lang w:eastAsia="de-DE"/>
              </w:rPr>
              <w:t>Android-</w:t>
            </w:r>
            <w:proofErr w:type="spellStart"/>
            <w:r w:rsidRPr="00905C0A">
              <w:rPr>
                <w:sz w:val="28"/>
                <w:szCs w:val="28"/>
                <w:lang w:eastAsia="de-DE"/>
              </w:rPr>
              <w:t>Smartph</w:t>
            </w:r>
            <w:proofErr w:type="spellEnd"/>
            <w:r w:rsidRPr="00905C0A">
              <w:rPr>
                <w:sz w:val="28"/>
                <w:szCs w:val="28"/>
                <w:lang w:val="en-US" w:eastAsia="de-DE"/>
              </w:rPr>
              <w:t>one App</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F40.1</w:t>
            </w:r>
          </w:p>
        </w:tc>
        <w:tc>
          <w:tcPr>
            <w:tcW w:w="6975" w:type="dxa"/>
          </w:tcPr>
          <w:p w:rsidR="0047034C" w:rsidRPr="0047034C" w:rsidRDefault="00C1203D" w:rsidP="0047034C">
            <w:pPr>
              <w:cnfStyle w:val="000000000000" w:firstRow="0" w:lastRow="0" w:firstColumn="0" w:lastColumn="0" w:oddVBand="0" w:evenVBand="0" w:oddHBand="0" w:evenHBand="0" w:firstRowFirstColumn="0" w:firstRowLastColumn="0" w:lastRowFirstColumn="0" w:lastRowLastColumn="0"/>
              <w:rPr>
                <w:lang w:eastAsia="de-DE"/>
              </w:rPr>
            </w:pPr>
            <w:r w:rsidRPr="00C1203D">
              <w:rPr>
                <w:lang w:eastAsia="de-DE"/>
              </w:rPr>
              <w:t>Der User kann HMDs koppeln und entkoppeln.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F40.2</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lastRenderedPageBreak/>
              <w:t>F40.3</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F40.4</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muss seine Email-Adresse und sein Passwort ändern können.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F40.5</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Einträge aus der Inhaltsstoffdatenbank zu seiner </w:t>
            </w:r>
            <w:proofErr w:type="spellStart"/>
            <w:r>
              <w:rPr>
                <w:lang w:eastAsia="de-DE"/>
              </w:rPr>
              <w:t>Blacklist</w:t>
            </w:r>
            <w:proofErr w:type="spellEnd"/>
            <w:r>
              <w:rPr>
                <w:lang w:eastAsia="de-DE"/>
              </w:rPr>
              <w:t xml:space="preserve"> hinzufügen und wieder entfernen.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F40.6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F40.7</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bl>
    <w:p w:rsidR="007E0C82" w:rsidRDefault="007E0C82" w:rsidP="007E0C82">
      <w:pPr>
        <w:pStyle w:val="Untertitel"/>
        <w:rPr>
          <w:rStyle w:val="SchwacheHervorhebung"/>
        </w:rPr>
      </w:pPr>
      <w:r>
        <w:rPr>
          <w:rStyle w:val="SchwacheHervorhebung"/>
        </w:rPr>
        <w:t xml:space="preserve">Tabelle 1: </w:t>
      </w:r>
      <w:r w:rsidR="003D470A">
        <w:rPr>
          <w:rStyle w:val="SchwacheHervorhebung"/>
        </w:rPr>
        <w:t>Funktionale Anforderungen</w:t>
      </w:r>
    </w:p>
    <w:p w:rsidR="00B61E19" w:rsidRPr="00B61E19" w:rsidRDefault="00B61E19" w:rsidP="00B61E19">
      <w:pPr>
        <w:pStyle w:val="berschrift2"/>
      </w:pPr>
      <w:bookmarkStart w:id="14" w:name="_Toc413781467"/>
      <w:r>
        <w:t>Nicht funktionale Anforderungen</w:t>
      </w:r>
      <w:bookmarkEnd w:id="14"/>
    </w:p>
    <w:tbl>
      <w:tblPr>
        <w:tblStyle w:val="HelleListe-Akzent1"/>
        <w:tblW w:w="9062" w:type="dxa"/>
        <w:tblLook w:val="04A0" w:firstRow="1" w:lastRow="0" w:firstColumn="1" w:lastColumn="0" w:noHBand="0" w:noVBand="1"/>
      </w:tblPr>
      <w:tblGrid>
        <w:gridCol w:w="983"/>
        <w:gridCol w:w="8079"/>
      </w:tblGrid>
      <w:tr w:rsidR="006E6671" w:rsidTr="006E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8F458C">
            <w:r>
              <w:t>ID</w:t>
            </w:r>
          </w:p>
        </w:tc>
        <w:tc>
          <w:tcPr>
            <w:tcW w:w="8079" w:type="dxa"/>
          </w:tcPr>
          <w:p w:rsidR="006E6671" w:rsidRDefault="006E6671" w:rsidP="008F458C">
            <w:pPr>
              <w:cnfStyle w:val="100000000000" w:firstRow="1" w:lastRow="0" w:firstColumn="0" w:lastColumn="0" w:oddVBand="0" w:evenVBand="0" w:oddHBand="0" w:evenHBand="0" w:firstRowFirstColumn="0" w:firstRowLastColumn="0" w:lastRowFirstColumn="0" w:lastRowLastColumn="0"/>
            </w:pPr>
            <w:r>
              <w:t>Funktionalität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 xml:space="preserve">N10 </w:t>
            </w:r>
          </w:p>
        </w:tc>
        <w:tc>
          <w:tcPr>
            <w:tcW w:w="8079" w:type="dxa"/>
            <w:shd w:val="clear" w:color="auto" w:fill="D9D9D9" w:themeFill="background1" w:themeFillShade="D9"/>
          </w:tcPr>
          <w:p w:rsidR="006E6671" w:rsidRPr="00905C0A" w:rsidRDefault="006E6671" w:rsidP="005E2E85">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rPr>
              <w:t>Fachliche Mengen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N10.1</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N10.2</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N20</w:t>
            </w:r>
          </w:p>
        </w:tc>
        <w:tc>
          <w:tcPr>
            <w:tcW w:w="8079" w:type="dxa"/>
            <w:shd w:val="clear" w:color="auto" w:fill="D9D9D9" w:themeFill="background1" w:themeFillShade="D9"/>
          </w:tcPr>
          <w:p w:rsidR="006E6671" w:rsidRPr="00905C0A"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905C0A">
              <w:rPr>
                <w:sz w:val="28"/>
                <w:szCs w:val="28"/>
              </w:rPr>
              <w:t>Useability</w:t>
            </w:r>
            <w:proofErr w:type="spellEnd"/>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N20.3</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N30</w:t>
            </w:r>
          </w:p>
        </w:tc>
        <w:tc>
          <w:tcPr>
            <w:tcW w:w="8079" w:type="dxa"/>
            <w:shd w:val="clear" w:color="auto" w:fill="D9D9D9" w:themeFill="background1" w:themeFillShade="D9"/>
          </w:tcPr>
          <w:p w:rsidR="006E6671" w:rsidRPr="00905C0A"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905C0A">
              <w:rPr>
                <w:sz w:val="28"/>
                <w:szCs w:val="28"/>
              </w:rPr>
              <w:t>Erscheinungsbild</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N30.1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N40</w:t>
            </w:r>
          </w:p>
        </w:tc>
        <w:tc>
          <w:tcPr>
            <w:tcW w:w="8079" w:type="dxa"/>
            <w:shd w:val="clear" w:color="auto" w:fill="D9D9D9" w:themeFill="background1" w:themeFillShade="D9"/>
          </w:tcPr>
          <w:p w:rsidR="006E6671" w:rsidRPr="00D61F36"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Performanz</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N40.3</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N50</w:t>
            </w:r>
          </w:p>
        </w:tc>
        <w:tc>
          <w:tcPr>
            <w:tcW w:w="8079" w:type="dxa"/>
            <w:shd w:val="clear" w:color="auto" w:fill="D9D9D9" w:themeFill="background1" w:themeFillShade="D9"/>
          </w:tcPr>
          <w:p w:rsidR="006E6671" w:rsidRPr="00D61F36"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Wartbarkeit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N50.1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N50.2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N60</w:t>
            </w:r>
          </w:p>
        </w:tc>
        <w:tc>
          <w:tcPr>
            <w:tcW w:w="8079" w:type="dxa"/>
            <w:shd w:val="clear" w:color="auto" w:fill="D9D9D9" w:themeFill="background1" w:themeFillShade="D9"/>
          </w:tcPr>
          <w:p w:rsidR="006E6671" w:rsidRPr="00D61F36" w:rsidRDefault="006E6671" w:rsidP="005E2E85">
            <w:pPr>
              <w:cnfStyle w:val="000000100000" w:firstRow="0" w:lastRow="0" w:firstColumn="0" w:lastColumn="0" w:oddVBand="0" w:evenVBand="0" w:oddHBand="1" w:evenHBand="0" w:firstRowFirstColumn="0" w:firstRowLastColumn="0" w:lastRowFirstColumn="0" w:lastRowLastColumn="0"/>
              <w:rPr>
                <w:sz w:val="28"/>
                <w:szCs w:val="28"/>
              </w:rPr>
            </w:pPr>
            <w:r w:rsidRPr="00D61F36">
              <w:rPr>
                <w:sz w:val="28"/>
                <w:szCs w:val="28"/>
              </w:rPr>
              <w:t>Tests</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N60.1</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rsidR="003D470A" w:rsidRDefault="00426312" w:rsidP="003D470A">
      <w:pPr>
        <w:pStyle w:val="Untertitel"/>
        <w:rPr>
          <w:rStyle w:val="SchwacheHervorhebung"/>
        </w:rPr>
      </w:pPr>
      <w:r>
        <w:rPr>
          <w:rStyle w:val="SchwacheHervorhebung"/>
        </w:rPr>
        <w:t>Tabelle 2</w:t>
      </w:r>
      <w:r w:rsidR="003D470A">
        <w:rPr>
          <w:rStyle w:val="SchwacheHervorhebung"/>
        </w:rPr>
        <w:t xml:space="preserve">: </w:t>
      </w:r>
      <w:r>
        <w:rPr>
          <w:rStyle w:val="SchwacheHervorhebung"/>
        </w:rPr>
        <w:t>Nicht-</w:t>
      </w:r>
      <w:r w:rsidR="003D470A">
        <w:rPr>
          <w:rStyle w:val="SchwacheHervorhebung"/>
        </w:rPr>
        <w:t>Funktionale Anforderungen</w:t>
      </w:r>
      <w:bookmarkEnd w:id="0"/>
    </w:p>
    <w:sectPr w:rsidR="003D470A" w:rsidSect="00EE5EF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DE0" w:rsidRDefault="00C77DE0" w:rsidP="00EE5EF6">
      <w:pPr>
        <w:spacing w:after="0" w:line="240" w:lineRule="auto"/>
      </w:pPr>
      <w:r>
        <w:separator/>
      </w:r>
    </w:p>
  </w:endnote>
  <w:endnote w:type="continuationSeparator" w:id="0">
    <w:p w:rsidR="00C77DE0" w:rsidRDefault="00C77DE0" w:rsidP="00EE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975B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975B89" w:rsidP="00EB5289">
    <w:pPr>
      <w:pStyle w:val="Fuzeile"/>
      <w:jc w:val="center"/>
    </w:pPr>
    <w:r>
      <w:t xml:space="preserve">Seite </w:t>
    </w:r>
    <w:r>
      <w:fldChar w:fldCharType="begin"/>
    </w:r>
    <w:r>
      <w:instrText xml:space="preserve"> PAGE    \* MERGEFORMAT </w:instrText>
    </w:r>
    <w:r>
      <w:fldChar w:fldCharType="separate"/>
    </w:r>
    <w:r>
      <w:rPr>
        <w:noProof/>
      </w:rPr>
      <w:t>2</w:t>
    </w:r>
    <w:r>
      <w:fldChar w:fldCharType="end"/>
    </w:r>
    <w:bookmarkStart w:id="15" w:name="_GoBack"/>
    <w:bookmarkEnd w:id="1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975B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DE0" w:rsidRDefault="00C77DE0" w:rsidP="00EE5EF6">
      <w:pPr>
        <w:spacing w:after="0" w:line="240" w:lineRule="auto"/>
      </w:pPr>
      <w:r>
        <w:separator/>
      </w:r>
    </w:p>
  </w:footnote>
  <w:footnote w:type="continuationSeparator" w:id="0">
    <w:p w:rsidR="00C77DE0" w:rsidRDefault="00C77DE0" w:rsidP="00EE5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975B8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CA4AB5">
    <w:pPr>
      <w:pStyle w:val="Kopfzeile"/>
    </w:pPr>
    <w:proofErr w:type="spellStart"/>
    <w:r>
      <w:t>Edi</w:t>
    </w:r>
    <w:r w:rsidR="00EE5EF6">
      <w:t>ble</w:t>
    </w:r>
    <w:proofErr w:type="spellEnd"/>
    <w:r w:rsidR="00EE5EF6">
      <w:tab/>
    </w:r>
    <w:r w:rsidR="00EE5EF6">
      <w:tab/>
    </w:r>
    <w:r w:rsidR="00EE5EF6">
      <w:rPr>
        <w:noProof/>
        <w:lang w:eastAsia="de-DE"/>
      </w:rPr>
      <w:drawing>
        <wp:inline distT="0" distB="0" distL="0" distR="0" wp14:anchorId="4A337AED" wp14:editId="33FFAA78">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975B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CF00780"/>
    <w:multiLevelType w:val="hybridMultilevel"/>
    <w:tmpl w:val="FCBA22B6"/>
    <w:lvl w:ilvl="0" w:tplc="86341CCA">
      <w:start w:val="26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47780239"/>
    <w:multiLevelType w:val="hybridMultilevel"/>
    <w:tmpl w:val="DE783D36"/>
    <w:lvl w:ilvl="0" w:tplc="CF00C7F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601D82"/>
    <w:multiLevelType w:val="multilevel"/>
    <w:tmpl w:val="406013FC"/>
    <w:lvl w:ilvl="0">
      <w:start w:val="6"/>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59"/>
    <w:rsid w:val="00012635"/>
    <w:rsid w:val="002C23A6"/>
    <w:rsid w:val="003C792A"/>
    <w:rsid w:val="003D470A"/>
    <w:rsid w:val="00426312"/>
    <w:rsid w:val="0047034C"/>
    <w:rsid w:val="004D63B0"/>
    <w:rsid w:val="00534831"/>
    <w:rsid w:val="00576284"/>
    <w:rsid w:val="006E6671"/>
    <w:rsid w:val="007E0C82"/>
    <w:rsid w:val="008F458C"/>
    <w:rsid w:val="00905C0A"/>
    <w:rsid w:val="009172FD"/>
    <w:rsid w:val="009358AE"/>
    <w:rsid w:val="00947A38"/>
    <w:rsid w:val="00962104"/>
    <w:rsid w:val="00975B89"/>
    <w:rsid w:val="009F4A56"/>
    <w:rsid w:val="00A076CA"/>
    <w:rsid w:val="00B21B85"/>
    <w:rsid w:val="00B61E19"/>
    <w:rsid w:val="00BA60F2"/>
    <w:rsid w:val="00C051A2"/>
    <w:rsid w:val="00C1203D"/>
    <w:rsid w:val="00C37589"/>
    <w:rsid w:val="00C77DE0"/>
    <w:rsid w:val="00CA4AB5"/>
    <w:rsid w:val="00D61F36"/>
    <w:rsid w:val="00E364B4"/>
    <w:rsid w:val="00EB5289"/>
    <w:rsid w:val="00ED0059"/>
    <w:rsid w:val="00EE5EF6"/>
    <w:rsid w:val="00F8140B"/>
    <w:rsid w:val="00F91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50DD83-BE81-4B58-844E-ADD7D7F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62104"/>
    <w:pPr>
      <w:keepNext/>
      <w:numPr>
        <w:numId w:val="5"/>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962104"/>
    <w:pPr>
      <w:keepNext/>
      <w:numPr>
        <w:ilvl w:val="1"/>
        <w:numId w:val="5"/>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962104"/>
    <w:pPr>
      <w:keepNext/>
      <w:numPr>
        <w:ilvl w:val="2"/>
        <w:numId w:val="5"/>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7E0C82"/>
    <w:pPr>
      <w:keepNext/>
      <w:keepLines/>
      <w:numPr>
        <w:ilvl w:val="3"/>
        <w:numId w:val="5"/>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962104"/>
    <w:pPr>
      <w:numPr>
        <w:ilvl w:val="4"/>
        <w:numId w:val="5"/>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7E0C82"/>
    <w:pPr>
      <w:keepNext/>
      <w:keepLines/>
      <w:numPr>
        <w:ilvl w:val="5"/>
        <w:numId w:val="5"/>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0C82"/>
    <w:pPr>
      <w:keepNext/>
      <w:keepLines/>
      <w:numPr>
        <w:ilvl w:val="6"/>
        <w:numId w:val="5"/>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0C82"/>
    <w:pPr>
      <w:keepNext/>
      <w:keepLines/>
      <w:numPr>
        <w:ilvl w:val="7"/>
        <w:numId w:val="5"/>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0C82"/>
    <w:pPr>
      <w:keepNext/>
      <w:keepLines/>
      <w:numPr>
        <w:ilvl w:val="8"/>
        <w:numId w:val="5"/>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EF6"/>
  </w:style>
  <w:style w:type="paragraph" w:styleId="Fuzeile">
    <w:name w:val="footer"/>
    <w:basedOn w:val="Standard"/>
    <w:link w:val="FuzeileZchn"/>
    <w:uiPriority w:val="99"/>
    <w:unhideWhenUsed/>
    <w:rsid w:val="00EE5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EF6"/>
  </w:style>
  <w:style w:type="character" w:customStyle="1" w:styleId="berschrift1Zchn">
    <w:name w:val="Überschrift 1 Zchn"/>
    <w:basedOn w:val="Absatz-Standardschriftart"/>
    <w:link w:val="berschrift1"/>
    <w:rsid w:val="0096210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62104"/>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62104"/>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962104"/>
    <w:rPr>
      <w:rFonts w:ascii="Arial" w:eastAsia="Times New Roman" w:hAnsi="Arial" w:cs="Times New Roman"/>
      <w:b/>
      <w:bCs/>
      <w:iCs/>
      <w:sz w:val="24"/>
      <w:szCs w:val="26"/>
      <w:lang w:eastAsia="de-DE"/>
    </w:rPr>
  </w:style>
  <w:style w:type="paragraph" w:customStyle="1" w:styleId="Tabelle">
    <w:name w:val="Tabelle"/>
    <w:basedOn w:val="Standard"/>
    <w:rsid w:val="00962104"/>
    <w:pPr>
      <w:spacing w:before="40" w:after="40" w:line="240" w:lineRule="auto"/>
    </w:pPr>
    <w:rPr>
      <w:rFonts w:ascii="Tahoma" w:eastAsia="Times New Roman" w:hAnsi="Tahoma" w:cs="Times New Roman"/>
      <w:sz w:val="18"/>
      <w:szCs w:val="18"/>
      <w:lang w:eastAsia="de-DE"/>
    </w:rPr>
  </w:style>
  <w:style w:type="paragraph" w:customStyle="1" w:styleId="Tabellenkopf">
    <w:name w:val="Tabellenkopf"/>
    <w:basedOn w:val="Tabelle"/>
    <w:rsid w:val="00962104"/>
    <w:rPr>
      <w:b/>
    </w:rPr>
  </w:style>
  <w:style w:type="paragraph" w:styleId="Inhaltsverzeichnisberschrift">
    <w:name w:val="TOC Heading"/>
    <w:basedOn w:val="berschrift1"/>
    <w:next w:val="Standard"/>
    <w:uiPriority w:val="39"/>
    <w:unhideWhenUsed/>
    <w:qFormat/>
    <w:rsid w:val="0096210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F914AA"/>
    <w:pPr>
      <w:tabs>
        <w:tab w:val="left" w:pos="440"/>
        <w:tab w:val="right" w:leader="dot" w:pos="9062"/>
      </w:tabs>
      <w:spacing w:after="100"/>
    </w:pPr>
  </w:style>
  <w:style w:type="paragraph" w:styleId="Verzeichnis2">
    <w:name w:val="toc 2"/>
    <w:basedOn w:val="Standard"/>
    <w:next w:val="Standard"/>
    <w:autoRedefine/>
    <w:uiPriority w:val="39"/>
    <w:unhideWhenUsed/>
    <w:rsid w:val="00962104"/>
    <w:pPr>
      <w:spacing w:after="100"/>
      <w:ind w:left="220"/>
    </w:pPr>
  </w:style>
  <w:style w:type="paragraph" w:styleId="Verzeichnis3">
    <w:name w:val="toc 3"/>
    <w:basedOn w:val="Standard"/>
    <w:next w:val="Standard"/>
    <w:autoRedefine/>
    <w:uiPriority w:val="39"/>
    <w:unhideWhenUsed/>
    <w:rsid w:val="00962104"/>
    <w:pPr>
      <w:spacing w:after="100"/>
      <w:ind w:left="440"/>
    </w:pPr>
  </w:style>
  <w:style w:type="character" w:styleId="Hyperlink">
    <w:name w:val="Hyperlink"/>
    <w:basedOn w:val="Absatz-Standardschriftart"/>
    <w:uiPriority w:val="99"/>
    <w:unhideWhenUsed/>
    <w:rsid w:val="00962104"/>
    <w:rPr>
      <w:color w:val="0563C1" w:themeColor="hyperlink"/>
      <w:u w:val="single"/>
    </w:rPr>
  </w:style>
  <w:style w:type="character" w:customStyle="1" w:styleId="berschrift4Zchn">
    <w:name w:val="Überschrift 4 Zchn"/>
    <w:basedOn w:val="Absatz-Standardschriftart"/>
    <w:link w:val="berschrift4"/>
    <w:uiPriority w:val="9"/>
    <w:semiHidden/>
    <w:rsid w:val="007E0C8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7E0C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0C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0C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0C82"/>
    <w:rPr>
      <w:rFonts w:asciiTheme="majorHAnsi" w:eastAsiaTheme="majorEastAsia" w:hAnsiTheme="majorHAnsi" w:cstheme="majorBidi"/>
      <w:i/>
      <w:iCs/>
      <w:color w:val="272727" w:themeColor="text1" w:themeTint="D8"/>
      <w:sz w:val="21"/>
      <w:szCs w:val="21"/>
    </w:rPr>
  </w:style>
  <w:style w:type="table" w:styleId="HelleListe-Akzent1">
    <w:name w:val="Light List Accent 1"/>
    <w:basedOn w:val="NormaleTabelle"/>
    <w:uiPriority w:val="61"/>
    <w:rsid w:val="007E0C8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7E0C82"/>
    <w:rPr>
      <w:i/>
      <w:iCs/>
      <w:color w:val="404040" w:themeColor="text1" w:themeTint="BF"/>
    </w:rPr>
  </w:style>
  <w:style w:type="paragraph" w:styleId="Listenabsatz">
    <w:name w:val="List Paragraph"/>
    <w:basedOn w:val="Standard"/>
    <w:uiPriority w:val="34"/>
    <w:qFormat/>
    <w:rsid w:val="007E0C82"/>
    <w:pPr>
      <w:spacing w:after="200" w:line="276" w:lineRule="auto"/>
      <w:ind w:left="720"/>
      <w:contextualSpacing/>
      <w:jc w:val="both"/>
    </w:pPr>
  </w:style>
  <w:style w:type="paragraph" w:styleId="Untertitel">
    <w:name w:val="Subtitle"/>
    <w:basedOn w:val="Standard"/>
    <w:next w:val="Standard"/>
    <w:link w:val="UntertitelZchn"/>
    <w:uiPriority w:val="11"/>
    <w:qFormat/>
    <w:rsid w:val="007E0C8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E0C82"/>
    <w:rPr>
      <w:rFonts w:eastAsiaTheme="minorEastAsia"/>
      <w:color w:val="5A5A5A" w:themeColor="text1" w:themeTint="A5"/>
      <w:spacing w:val="15"/>
    </w:rPr>
  </w:style>
  <w:style w:type="paragraph" w:styleId="KeinLeerraum">
    <w:name w:val="No Spacing"/>
    <w:uiPriority w:val="1"/>
    <w:qFormat/>
    <w:rsid w:val="003D4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2E283-FFAD-4890-B7C6-05A4B922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Neubauer Edwin</dc:creator>
  <cp:keywords/>
  <dc:description/>
  <cp:lastModifiedBy>Neubauer Edwin</cp:lastModifiedBy>
  <cp:revision>14</cp:revision>
  <cp:lastPrinted>2015-03-10T19:36:00Z</cp:lastPrinted>
  <dcterms:created xsi:type="dcterms:W3CDTF">2015-03-07T17:32:00Z</dcterms:created>
  <dcterms:modified xsi:type="dcterms:W3CDTF">2015-03-10T19:38:00Z</dcterms:modified>
</cp:coreProperties>
</file>