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de-DE" w:eastAsia="en-US" w:bidi="ar-SA"/>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val="de-DE" w:eastAsia="de-DE" w:bidi="ar-SA"/>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lang w:eastAsia="de-DE"/>
        </w:rPr>
      </w:pPr>
      <w:bookmarkStart w:id="1" w:name="_Toc417755039"/>
      <w:bookmarkStart w:id="2" w:name="_Toc388292684"/>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2"/>
        <w:keepLines/>
        <w:numPr>
          <w:ilvl w:val="1"/>
          <w:numId w:val="1"/>
        </w:numPr>
        <w:spacing w:lineRule="auto" w:line="276" w:before="200" w:after="0"/>
        <w:jc w:val="both"/>
        <w:rPr>
          <w:sz w:val="28"/>
          <w:b/>
          <w:sz w:val="28"/>
          <w:b/>
          <w:szCs w:val="28"/>
          <w:iCs/>
          <w:bCs/>
          <w:rFonts w:ascii="Arial" w:hAnsi="Arial" w:eastAsia="Times New Roman" w:cs="Arial"/>
          <w:lang w:eastAsia="de-DE"/>
        </w:rPr>
      </w:pPr>
      <w:bookmarkStart w:id="3" w:name="_Toc417755040"/>
      <w:bookmarkStart w:id="4" w:name="_Toc388292685"/>
      <w:bookmarkEnd w:id="3"/>
      <w:bookmarkEnd w:id="4"/>
      <w:r>
        <w:rPr/>
        <w:t>Zielgruppen</w:t>
      </w:r>
      <w:r/>
    </w:p>
    <w:p>
      <w:pPr>
        <w:pStyle w:val="Normal"/>
        <w:rPr>
          <w:lang w:eastAsia="de-DE"/>
        </w:rPr>
      </w:pPr>
      <w:r>
        <w:rPr>
          <w:lang w:eastAsia="de-DE"/>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keepLines/>
        <w:numPr>
          <w:ilvl w:val="0"/>
          <w:numId w:val="1"/>
        </w:numPr>
        <w:spacing w:lineRule="auto" w:line="276" w:before="480" w:after="0"/>
        <w:jc w:val="both"/>
        <w:rPr>
          <w:sz w:val="32"/>
          <w:b/>
          <w:sz w:val="32"/>
          <w:b/>
          <w:szCs w:val="32"/>
          <w:bCs/>
          <w:rFonts w:ascii="Arial" w:hAnsi="Arial" w:eastAsia="Times New Roman" w:cs="Arial"/>
          <w:lang w:eastAsia="de-DE"/>
        </w:rPr>
      </w:pPr>
      <w:bookmarkStart w:id="5" w:name="_Toc417755041"/>
      <w:bookmarkEnd w:id="5"/>
      <w:r>
        <w:rPr/>
        <w:t>Komponenten</w:t>
      </w:r>
      <w:r/>
    </w:p>
    <w:p>
      <w:pPr>
        <w:pStyle w:val="Normal"/>
        <w:rPr>
          <w:lang w:eastAsia="de-DE"/>
        </w:rPr>
      </w:pPr>
      <w:r>
        <w:rPr>
          <w:lang w:eastAsia="de-DE"/>
        </w:rPr>
        <w:t>Edible ist als Anwendung für HMDs verfügbar und wurde für eine Benutzung auf der Vuzix M100 optimiert. Für die Benutzung ist außerdem ein Account auf der Edible Website von Nöten. In Zukunft ist es vorstellbar, dass es eine Anwendung für Android-Smartphones gibt, welche die Funktionalität des HMDs und der Website übernimmt und erweitert.</w:t>
      </w:r>
      <w:r/>
    </w:p>
    <w:p>
      <w:pPr>
        <w:pStyle w:val="Normal"/>
        <w:rPr>
          <w:sz w:val="22"/>
          <w:sz w:val="22"/>
          <w:szCs w:val="22"/>
          <w:rFonts w:ascii="Calibri" w:hAnsi="Calibri" w:eastAsia="Calibri" w:cs="" w:asciiTheme="minorHAnsi" w:cstheme="minorBidi" w:eastAsiaTheme="minorHAnsi" w:hAnsiTheme="minorHAnsi"/>
          <w:color w:val="00000A"/>
          <w:lang w:val="de-DE" w:eastAsia="de-DE" w:bidi="ar-SA"/>
        </w:rPr>
      </w:pPr>
      <w:r>
        <w:rPr>
          <w:lang w:eastAsia="de-DE"/>
        </w:rPr>
      </w:r>
      <w:r>
        <w:br w:type="page"/>
      </w:r>
      <w:r/>
    </w:p>
    <w:p>
      <w:pPr>
        <w:pStyle w:val="Heading1"/>
        <w:keepLines/>
        <w:numPr>
          <w:ilvl w:val="0"/>
          <w:numId w:val="1"/>
        </w:numPr>
        <w:spacing w:lineRule="auto" w:line="276" w:before="480" w:after="0"/>
        <w:jc w:val="both"/>
        <w:rPr>
          <w:sz w:val="32"/>
          <w:b/>
          <w:sz w:val="32"/>
          <w:b/>
          <w:szCs w:val="32"/>
          <w:bCs/>
          <w:rFonts w:ascii="Arial" w:hAnsi="Arial" w:eastAsia="Times New Roman" w:cs="Arial"/>
          <w:lang w:eastAsia="de-DE"/>
        </w:rPr>
      </w:pPr>
      <w:bookmarkStart w:id="6" w:name="_Toc417755042"/>
      <w:bookmarkEnd w:id="6"/>
      <w:r>
        <w:rPr/>
        <w:t>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20" w:type="dxa"/>
        <w:tblBorders>
          <w:bottom w:val="nil"/>
          <w:right w:val="nil"/>
          <w:insideH w:val="nil"/>
          <w:insideV w:val="nil"/>
        </w:tblBorders>
        <w:tblCellMar>
          <w:top w:w="0" w:type="dxa"/>
          <w:left w:w="87" w:type="dxa"/>
          <w:bottom w:w="0" w:type="dxa"/>
          <w:right w:w="108" w:type="dxa"/>
        </w:tblCellMar>
      </w:tblPr>
      <w:tblGrid>
        <w:gridCol w:w="930"/>
        <w:gridCol w:w="6107"/>
        <w:gridCol w:w="97"/>
        <w:gridCol w:w="975"/>
        <w:gridCol w:w="1"/>
        <w:gridCol w:w="1177"/>
      </w:tblGrid>
      <w:tr>
        <w:trPr/>
        <w:tc>
          <w:tcPr>
            <w:tcW w:w="930" w:type="dxa"/>
            <w:tcBorders>
              <w:bottom w:val="nil"/>
              <w:right w:val="nil"/>
              <w:insideH w:val="nil"/>
              <w:insideV w:val="nil"/>
            </w:tcBorders>
            <w:shd w:color="auto" w:fill="5B9BD5" w:themeFill="accent1" w:val="clear"/>
            <w:tcMar>
              <w:left w:w="87" w:type="dxa"/>
            </w:tcMar>
          </w:tcPr>
          <w:p>
            <w:pPr>
              <w:pStyle w:val="Normal"/>
              <w:spacing w:lineRule="auto" w:line="240" w:before="0" w:after="0"/>
              <w:rPr>
                <w:b w:val="false"/>
                <w:b w:val="false"/>
                <w:bCs w:val="false"/>
              </w:rPr>
            </w:pPr>
            <w:r>
              <w:rPr>
                <w:b/>
                <w:bCs/>
                <w:color w:val="FFFFFF" w:themeColor="background1"/>
              </w:rPr>
              <w:t>ID</w:t>
            </w:r>
            <w:r/>
          </w:p>
        </w:tc>
        <w:tc>
          <w:tcPr>
            <w:tcW w:w="6204"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Funktionalität</w:t>
            </w:r>
            <w:r/>
          </w:p>
        </w:tc>
        <w:tc>
          <w:tcPr>
            <w:tcW w:w="976"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Priorität</w:t>
            </w:r>
            <w:r/>
          </w:p>
        </w:tc>
        <w:tc>
          <w:tcPr>
            <w:tcW w:w="1177"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Ergebnis</w:t>
            </w:r>
            <w:r/>
          </w:p>
        </w:tc>
      </w:tr>
      <w:tr>
        <w:trPr/>
        <w:tc>
          <w:tcPr>
            <w:tcW w:w="930" w:type="dxa"/>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F10</w:t>
            </w:r>
            <w:r/>
          </w:p>
        </w:tc>
        <w:tc>
          <w:tcPr>
            <w:tcW w:w="6107" w:type="dxa"/>
            <w:tcBorders/>
            <w:shd w:color="auto" w:fill="D9D9D9" w:themeFill="background1" w:themeFillShade="d9" w:val="clear"/>
            <w:tcMar>
              <w:left w:w="87" w:type="dxa"/>
            </w:tcMar>
          </w:tcPr>
          <w:p>
            <w:pPr>
              <w:pStyle w:val="Normal"/>
              <w:spacing w:lineRule="auto" w:line="240" w:before="0" w:after="0"/>
              <w:rPr>
                <w:sz w:val="28"/>
                <w:sz w:val="28"/>
                <w:szCs w:val="28"/>
              </w:rPr>
            </w:pPr>
            <w:r>
              <w:rPr>
                <w:sz w:val="28"/>
                <w:szCs w:val="28"/>
                <w:lang w:val="en-US" w:eastAsia="de-DE"/>
              </w:rPr>
              <w:t>HMD App</w:t>
            </w:r>
            <w:r/>
          </w:p>
        </w:tc>
        <w:tc>
          <w:tcPr>
            <w:tcW w:w="1072" w:type="dxa"/>
            <w:gridSpan w:val="2"/>
            <w:tcBorders/>
            <w:shd w:color="auto" w:fill="D9D9D9" w:themeFill="background1" w:themeFillShade="d9" w:val="clear"/>
            <w:tcMar>
              <w:left w:w="87" w:type="dxa"/>
            </w:tcMar>
          </w:tcPr>
          <w:p>
            <w:pPr>
              <w:pStyle w:val="Normal"/>
              <w:spacing w:lineRule="auto" w:line="240" w:before="0" w:after="0"/>
              <w:jc w:val="right"/>
              <w:rPr>
                <w:sz w:val="28"/>
                <w:sz w:val="28"/>
                <w:szCs w:val="28"/>
                <w:rFonts w:ascii="Calibri" w:hAnsi="Calibri" w:eastAsia="Calibri" w:cs="" w:asciiTheme="minorHAnsi" w:cstheme="minorBidi" w:eastAsiaTheme="minorHAnsi" w:hAnsiTheme="minorHAnsi"/>
                <w:color w:val="00000A"/>
                <w:lang w:val="de-DE" w:eastAsia="en-US" w:bidi="ar-SA"/>
              </w:rPr>
            </w:pPr>
            <w:r>
              <w:rPr>
                <w:sz w:val="28"/>
                <w:szCs w:val="28"/>
              </w:rPr>
            </w:r>
            <w:r/>
          </w:p>
        </w:tc>
        <w:tc>
          <w:tcPr>
            <w:tcW w:w="1178" w:type="dxa"/>
            <w:gridSpan w:val="2"/>
            <w:tcBorders/>
            <w:shd w:color="auto" w:fill="D9D9D9" w:themeFill="background1" w:themeFillShade="d9" w:val="clear"/>
            <w:tcMar>
              <w:left w:w="87" w:type="dxa"/>
            </w:tcMar>
          </w:tcPr>
          <w:p>
            <w:pPr>
              <w:pStyle w:val="Normal"/>
              <w:spacing w:lineRule="auto" w:line="240" w:before="0" w:after="0"/>
              <w:jc w:val="right"/>
              <w:rPr>
                <w:sz w:val="28"/>
                <w:sz w:val="28"/>
                <w:szCs w:val="28"/>
                <w:rFonts w:ascii="Calibri" w:hAnsi="Calibri" w:eastAsia="Calibri" w:cs="" w:asciiTheme="minorHAnsi" w:cstheme="minorBidi" w:eastAsiaTheme="minorHAnsi" w:hAnsiTheme="minorHAnsi"/>
                <w:color w:val="00000A"/>
                <w:lang w:val="de-DE" w:eastAsia="en-US" w:bidi="ar-SA"/>
              </w:rPr>
            </w:pPr>
            <w:r>
              <w:rPr>
                <w:sz w:val="28"/>
                <w:szCs w:val="28"/>
              </w:rPr>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b/>
                <w:bCs/>
              </w:rPr>
            </w:pPr>
            <w:r>
              <w:rPr>
                <w:b/>
                <w:bCs/>
              </w:rPr>
              <w:t>F10.1</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shd w:color="auto" w:fill="auto" w:val="clear"/>
            <w:tcMar>
              <w:left w:w="87" w:type="dxa"/>
            </w:tcMar>
          </w:tcPr>
          <w:p>
            <w:pPr>
              <w:pStyle w:val="Normal"/>
              <w:spacing w:lineRule="auto" w:line="240" w:before="0" w:after="0"/>
              <w:rPr>
                <w:b/>
                <w:b/>
                <w:bCs/>
              </w:rPr>
            </w:pPr>
            <w:r>
              <w:rPr>
                <w:b/>
                <w:bCs/>
              </w:rPr>
              <w:t xml:space="preserve">F10.2 </w:t>
            </w:r>
            <w:r/>
          </w:p>
        </w:tc>
        <w:tc>
          <w:tcPr>
            <w:tcW w:w="6107"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Um sein mobiles Endgerät mit einem Account zu verbinden, scannt der User einen Barcode, der ihm im Webbrowser angezeigt wird. Der User muss sich dafür bereits auf der Website registriert haben.</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2</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F10.3</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Die App verfügt sowohl über den Standard-Sprachbefehl "go home" als auch den spezifischen Sprachbefehl "scan" zum Starten des Produktscanners.</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Angepasst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F10.4</w:t>
            </w:r>
            <w:r/>
          </w:p>
        </w:tc>
        <w:tc>
          <w:tcPr>
            <w:tcW w:w="6107"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Nach dem Start der App wird der Homescreen angezeigt. Hier wird auf den Sprachbefehl zum Scannen gewartet.</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F10.5</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Mit dem Sprachbefehl "scan" aktiviert der User im Homescreen den Scanner. Danach kann er über die Kamera den Barcode eines Produkts scannen.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F10.6</w:t>
            </w:r>
            <w:r/>
          </w:p>
        </w:tc>
        <w:tc>
          <w:tcPr>
            <w:tcW w:w="6107"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Wurde ein Produkt eingescannt, wird dem User auf dem Infoscreen das Ergebnis angezeigt. Nach 10 Sekunden im Infoscreen kehrt die App automatisch in den Homescreen zurück.</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Angepasst</w:t>
            </w:r>
            <w:r/>
          </w:p>
        </w:tc>
      </w:tr>
      <w:tr>
        <w:trPr/>
        <w:tc>
          <w:tcPr>
            <w:tcW w:w="930" w:type="dxa"/>
            <w:tcBorders>
              <w:top w:val="nil"/>
              <w:bottom w:val="nil"/>
              <w:right w:val="nil"/>
              <w:insideH w:val="nil"/>
              <w:insideV w:val="nil"/>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F20</w:t>
            </w:r>
            <w:r/>
          </w:p>
        </w:tc>
        <w:tc>
          <w:tcPr>
            <w:tcW w:w="6107"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72"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Fonts w:ascii="Calibri" w:hAnsi="Calibri" w:eastAsia="Calibri" w:cs="" w:asciiTheme="minorHAnsi" w:cstheme="minorBidi" w:eastAsiaTheme="minorHAnsi" w:hAnsiTheme="minorHAnsi"/>
                <w:color w:val="00000A"/>
                <w:lang w:val="de-DE" w:eastAsia="en-US" w:bidi="ar-SA"/>
              </w:rPr>
            </w:pPr>
            <w:r>
              <w:rPr>
                <w:sz w:val="28"/>
                <w:szCs w:val="28"/>
              </w:rPr>
            </w:r>
            <w:r/>
          </w:p>
        </w:tc>
        <w:tc>
          <w:tcPr>
            <w:tcW w:w="1178"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Fonts w:ascii="Calibri" w:hAnsi="Calibri" w:eastAsia="Calibri" w:cs="" w:asciiTheme="minorHAnsi" w:cstheme="minorBidi" w:eastAsiaTheme="minorHAnsi" w:hAnsiTheme="minorHAnsi"/>
                <w:color w:val="00000A"/>
                <w:lang w:val="de-DE" w:eastAsia="en-US" w:bidi="ar-SA"/>
              </w:rPr>
            </w:pPr>
            <w:r>
              <w:rPr>
                <w:sz w:val="28"/>
                <w:szCs w:val="28"/>
              </w:rPr>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F20.1</w:t>
            </w:r>
            <w:r/>
          </w:p>
        </w:tc>
        <w:tc>
          <w:tcPr>
            <w:tcW w:w="6107" w:type="dxa"/>
            <w:tcBorders/>
            <w:shd w:color="auto" w:fill="auto" w:val="clear"/>
            <w:tcMar>
              <w:left w:w="8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pPr>
            <w:r>
              <w:rPr>
                <w:b/>
                <w:bCs/>
                <w:lang w:eastAsia="de-DE"/>
              </w:rPr>
              <w:t>F20.2</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2</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F30</w:t>
            </w:r>
            <w:r/>
          </w:p>
        </w:tc>
        <w:tc>
          <w:tcPr>
            <w:tcW w:w="6107" w:type="dxa"/>
            <w:tcBorders/>
            <w:shd w:color="auto" w:fill="D9D9D9" w:themeFill="background1" w:themeFillShade="d9" w:val="clear"/>
            <w:tcMar>
              <w:left w:w="87" w:type="dxa"/>
            </w:tcMar>
          </w:tcPr>
          <w:p>
            <w:pPr>
              <w:pStyle w:val="Normal"/>
              <w:spacing w:lineRule="auto" w:line="240" w:before="0" w:after="0"/>
              <w:rPr>
                <w:sz w:val="28"/>
                <w:sz w:val="28"/>
                <w:szCs w:val="28"/>
                <w:lang w:eastAsia="de-DE"/>
              </w:rPr>
            </w:pPr>
            <w:r>
              <w:rPr>
                <w:sz w:val="28"/>
                <w:szCs w:val="28"/>
                <w:lang w:eastAsia="de-DE"/>
              </w:rPr>
              <w:t>Webapplikation</w:t>
            </w:r>
            <w:r/>
          </w:p>
        </w:tc>
        <w:tc>
          <w:tcPr>
            <w:tcW w:w="1072" w:type="dxa"/>
            <w:gridSpan w:val="2"/>
            <w:tcBorders/>
            <w:shd w:color="auto" w:fill="D9D9D9" w:themeFill="background1" w:themeFillShade="d9" w:val="clear"/>
            <w:tcMar>
              <w:left w:w="87" w:type="dxa"/>
            </w:tcMar>
          </w:tcPr>
          <w:p>
            <w:pPr>
              <w:pStyle w:val="Normal"/>
              <w:spacing w:lineRule="auto" w:line="240" w:before="0" w:after="0"/>
              <w:jc w:val="right"/>
              <w:rPr>
                <w:sz w:val="28"/>
                <w:sz w:val="28"/>
                <w:szCs w:val="28"/>
                <w:rFonts w:ascii="Calibri" w:hAnsi="Calibri" w:eastAsia="Calibri" w:cs="" w:asciiTheme="minorHAnsi" w:cstheme="minorBidi" w:eastAsiaTheme="minorHAnsi" w:hAnsiTheme="minorHAnsi"/>
                <w:color w:val="00000A"/>
                <w:lang w:val="de-DE" w:eastAsia="en-US" w:bidi="ar-SA"/>
              </w:rPr>
            </w:pPr>
            <w:r>
              <w:rPr>
                <w:sz w:val="28"/>
                <w:szCs w:val="28"/>
              </w:rPr>
            </w:r>
            <w:r/>
          </w:p>
        </w:tc>
        <w:tc>
          <w:tcPr>
            <w:tcW w:w="1178" w:type="dxa"/>
            <w:gridSpan w:val="2"/>
            <w:tcBorders/>
            <w:shd w:color="auto" w:fill="D9D9D9" w:themeFill="background1" w:themeFillShade="d9" w:val="clear"/>
            <w:tcMar>
              <w:left w:w="87" w:type="dxa"/>
            </w:tcMar>
          </w:tcPr>
          <w:p>
            <w:pPr>
              <w:pStyle w:val="Normal"/>
              <w:spacing w:lineRule="auto" w:line="240" w:before="0" w:after="0"/>
              <w:jc w:val="right"/>
              <w:rPr>
                <w:sz w:val="28"/>
                <w:sz w:val="28"/>
                <w:szCs w:val="28"/>
                <w:rFonts w:ascii="Calibri" w:hAnsi="Calibri" w:eastAsia="Calibri" w:cs="" w:asciiTheme="minorHAnsi" w:cstheme="minorBidi" w:eastAsiaTheme="minorHAnsi" w:hAnsiTheme="minorHAnsi"/>
                <w:color w:val="00000A"/>
                <w:lang w:val="de-DE" w:eastAsia="en-US" w:bidi="ar-SA"/>
              </w:rPr>
            </w:pPr>
            <w:r>
              <w:rPr>
                <w:sz w:val="28"/>
                <w:szCs w:val="28"/>
              </w:rPr>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pPr>
            <w:r>
              <w:rPr>
                <w:b/>
                <w:bCs/>
                <w:lang w:eastAsia="de-DE"/>
              </w:rPr>
              <w:t>F30.1</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F30.2</w:t>
            </w:r>
            <w:r/>
          </w:p>
        </w:tc>
        <w:tc>
          <w:tcPr>
            <w:tcW w:w="6107" w:type="dxa"/>
            <w:tcBorders/>
            <w:shd w:color="auto" w:fill="auto" w:val="clear"/>
            <w:tcMar>
              <w:left w:w="8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F30.3</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1</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F30.4</w:t>
            </w:r>
            <w:r/>
          </w:p>
        </w:tc>
        <w:tc>
          <w:tcPr>
            <w:tcW w:w="6107" w:type="dxa"/>
            <w:tcBorders/>
            <w:shd w:color="auto" w:fill="auto" w:val="clear"/>
            <w:tcMar>
              <w:left w:w="87" w:type="dxa"/>
            </w:tcMar>
          </w:tcPr>
          <w:p>
            <w:pPr>
              <w:pStyle w:val="Normal"/>
              <w:spacing w:lineRule="auto" w:line="240" w:before="0" w:after="0"/>
              <w:rPr>
                <w:lang w:eastAsia="de-DE"/>
              </w:rPr>
            </w:pPr>
            <w:r>
              <w:rPr>
                <w:lang w:eastAsia="de-DE"/>
              </w:rPr>
              <w:t>Der User kann HMDs koppeln und entkoppeln.</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2</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F30.5</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2</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F30.6</w:t>
            </w:r>
            <w:r/>
          </w:p>
        </w:tc>
        <w:tc>
          <w:tcPr>
            <w:tcW w:w="6107" w:type="dxa"/>
            <w:tcBorders/>
            <w:shd w:color="auto" w:fill="auto" w:val="clear"/>
            <w:tcMar>
              <w:left w:w="87" w:type="dxa"/>
            </w:tcMar>
          </w:tcPr>
          <w:p>
            <w:pPr>
              <w:pStyle w:val="Normal"/>
              <w:spacing w:lineRule="auto" w:line="240" w:before="0" w:after="0"/>
              <w:rPr>
                <w:lang w:eastAsia="de-DE"/>
              </w:rPr>
            </w:pPr>
            <w:r>
              <w:rPr>
                <w:lang w:eastAsia="de-DE"/>
              </w:rPr>
              <w:t>Der User kann seine Email-Adresse und sein Passwort ändern.</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2</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F30.7</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2</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Nicht umgesetzt</w:t>
            </w:r>
            <w:r/>
          </w:p>
        </w:tc>
      </w:tr>
      <w:tr>
        <w:trPr/>
        <w:tc>
          <w:tcPr>
            <w:tcW w:w="930" w:type="dxa"/>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F40</w:t>
            </w:r>
            <w:r/>
          </w:p>
        </w:tc>
        <w:tc>
          <w:tcPr>
            <w:tcW w:w="8357" w:type="dxa"/>
            <w:gridSpan w:val="5"/>
            <w:tcBorders/>
            <w:shd w:color="auto" w:fill="D9D9D9" w:themeFill="background1" w:themeFillShade="d9" w:val="clear"/>
            <w:tcMar>
              <w:left w:w="8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F40.1</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3</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Teilweise umgesetzt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F40.2</w:t>
            </w:r>
            <w:r/>
          </w:p>
        </w:tc>
        <w:tc>
          <w:tcPr>
            <w:tcW w:w="6107" w:type="dxa"/>
            <w:tcBorders/>
            <w:shd w:color="auto" w:fill="auto" w:val="clear"/>
            <w:tcMar>
              <w:left w:w="8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3</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Teilweise 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F40.3</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3</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Teilweise umgesetzt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F40.4</w:t>
            </w:r>
            <w:r/>
          </w:p>
        </w:tc>
        <w:tc>
          <w:tcPr>
            <w:tcW w:w="6107" w:type="dxa"/>
            <w:tcBorders/>
            <w:shd w:color="auto" w:fill="auto" w:val="clear"/>
            <w:tcMar>
              <w:left w:w="87" w:type="dxa"/>
            </w:tcMar>
          </w:tcPr>
          <w:p>
            <w:pPr>
              <w:pStyle w:val="Normal"/>
              <w:spacing w:lineRule="auto" w:line="240" w:before="0" w:after="0"/>
              <w:rPr>
                <w:lang w:eastAsia="de-DE"/>
              </w:rPr>
            </w:pPr>
            <w:r>
              <w:rPr>
                <w:lang w:eastAsia="de-DE"/>
              </w:rPr>
              <w:t>Der User muss seine Email-Adresse und sein Passwort ändern können.</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3</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Teilweise 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F40.5</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3</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Teilweise umgesetzt</w:t>
            </w:r>
            <w:r/>
          </w:p>
        </w:tc>
      </w:tr>
      <w:tr>
        <w:trPr/>
        <w:tc>
          <w:tcPr>
            <w:tcW w:w="930" w:type="dxa"/>
            <w:tcBorders/>
            <w:shd w:color="auto" w:fill="auto" w:val="clear"/>
            <w:tcMar>
              <w:left w:w="87" w:type="dxa"/>
            </w:tcMar>
          </w:tcPr>
          <w:p>
            <w:pPr>
              <w:pStyle w:val="Normal"/>
              <w:spacing w:lineRule="auto" w:line="240" w:before="0" w:after="0"/>
              <w:rPr>
                <w:b w:val="false"/>
                <w:b w:val="false"/>
                <w:bCs w:val="false"/>
              </w:rPr>
            </w:pPr>
            <w:r>
              <w:rPr>
                <w:b/>
                <w:bCs/>
              </w:rPr>
              <w:t>F40.6</w:t>
            </w:r>
            <w:r/>
          </w:p>
        </w:tc>
        <w:tc>
          <w:tcPr>
            <w:tcW w:w="6107" w:type="dxa"/>
            <w:tcBorders/>
            <w:shd w:color="auto" w:fill="auto" w:val="clear"/>
            <w:tcMar>
              <w:left w:w="8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72"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3</w:t>
            </w:r>
            <w:r/>
          </w:p>
        </w:tc>
        <w:tc>
          <w:tcPr>
            <w:tcW w:w="1178" w:type="dxa"/>
            <w:gridSpan w:val="2"/>
            <w:tcBorders/>
            <w:shd w:color="auto" w:fill="auto" w:val="clear"/>
            <w:tcMar>
              <w:left w:w="8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Teilweise umgesetzt</w:t>
            </w:r>
            <w:r/>
          </w:p>
        </w:tc>
      </w:tr>
      <w:tr>
        <w:trPr/>
        <w:tc>
          <w:tcPr>
            <w:tcW w:w="930"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F40.7</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3</w:t>
            </w:r>
            <w:r/>
          </w:p>
        </w:tc>
        <w:tc>
          <w:tcPr>
            <w:tcW w:w="117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szCs w:val="22"/>
                <w:rFonts w:ascii="Calibri" w:hAnsi="Calibri" w:eastAsia="Calibri" w:cs="" w:asciiTheme="minorHAnsi" w:cstheme="minorBidi" w:eastAsiaTheme="minorHAnsi" w:hAnsiTheme="minorHAnsi"/>
                <w:color w:val="00000A"/>
                <w:lang w:val="de-DE" w:eastAsia="en-US" w:bidi="ar-SA"/>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lang w:eastAsia="de-DE"/>
        </w:rPr>
      </w:pPr>
      <w:bookmarkStart w:id="7" w:name="_Toc413781467"/>
      <w:bookmarkEnd w:id="7"/>
      <w:r>
        <w:rPr/>
        <w:t>Nicht funktionale Anforderungen</w:t>
      </w:r>
      <w:r/>
    </w:p>
    <w:tbl>
      <w:tblPr>
        <w:tblStyle w:val="HelleListe-Akzent1"/>
        <w:tblW w:w="9322" w:type="dxa"/>
        <w:jc w:val="left"/>
        <w:tblInd w:w="-20" w:type="dxa"/>
        <w:tblBorders>
          <w:bottom w:val="nil"/>
          <w:right w:val="nil"/>
          <w:insideH w:val="nil"/>
          <w:insideV w:val="nil"/>
        </w:tblBorders>
        <w:tblCellMar>
          <w:top w:w="0" w:type="dxa"/>
          <w:left w:w="8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87" w:type="dxa"/>
            </w:tcMar>
          </w:tcPr>
          <w:p>
            <w:pPr>
              <w:pStyle w:val="Normal"/>
              <w:spacing w:lineRule="auto" w:line="240" w:before="0" w:after="0"/>
              <w:rPr>
                <w:b w:val="false"/>
                <w:b w:val="false"/>
                <w:bCs w:val="false"/>
              </w:rPr>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Funktionalität</w:t>
            </w:r>
            <w:r/>
          </w:p>
        </w:tc>
      </w:tr>
      <w:tr>
        <w:trPr/>
        <w:tc>
          <w:tcPr>
            <w:tcW w:w="849" w:type="dxa"/>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8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87" w:type="dxa"/>
            </w:tcMar>
          </w:tcPr>
          <w:p>
            <w:pPr>
              <w:pStyle w:val="Normal"/>
              <w:spacing w:lineRule="auto" w:line="240" w:before="0" w:after="0"/>
              <w:rPr>
                <w:b w:val="false"/>
                <w:b w:val="false"/>
                <w:bCs w:val="false"/>
              </w:rPr>
            </w:pPr>
            <w:r>
              <w:rPr>
                <w:b/>
                <w:bCs/>
              </w:rPr>
              <w:t>N10.2</w:t>
            </w:r>
            <w:r/>
          </w:p>
        </w:tc>
        <w:tc>
          <w:tcPr>
            <w:tcW w:w="8472"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87" w:type="dxa"/>
            </w:tcMar>
          </w:tcPr>
          <w:p>
            <w:pPr>
              <w:pStyle w:val="Normal"/>
              <w:spacing w:lineRule="auto" w:line="240" w:before="0" w:after="0"/>
              <w:rPr>
                <w:b w:val="false"/>
                <w:b w:val="false"/>
                <w:bCs w:val="false"/>
              </w:rPr>
            </w:pPr>
            <w:r>
              <w:rPr>
                <w:b/>
                <w:bCs/>
              </w:rPr>
              <w:t>N20.1</w:t>
            </w:r>
            <w:r/>
          </w:p>
        </w:tc>
        <w:tc>
          <w:tcPr>
            <w:tcW w:w="8472"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Die Funktionen der Oberfläche werden in einem Handbuch dokumentiert.</w:t>
            </w:r>
            <w:r/>
          </w:p>
        </w:tc>
      </w:tr>
      <w:tr>
        <w:trPr/>
        <w:tc>
          <w:tcPr>
            <w:tcW w:w="849" w:type="dxa"/>
            <w:tcBorders/>
            <w:shd w:color="auto" w:fill="auto" w:val="clear"/>
            <w:tcMar>
              <w:left w:w="87" w:type="dxa"/>
            </w:tcMar>
          </w:tcPr>
          <w:p>
            <w:pPr>
              <w:pStyle w:val="Normal"/>
              <w:spacing w:lineRule="auto" w:line="240" w:before="0" w:after="0"/>
              <w:rPr>
                <w:b w:val="false"/>
                <w:b w:val="false"/>
                <w:bCs w:val="false"/>
              </w:rPr>
            </w:pPr>
            <w:r>
              <w:rPr>
                <w:b/>
                <w:bCs/>
              </w:rPr>
              <w:t>N20.3</w:t>
            </w:r>
            <w:r/>
          </w:p>
        </w:tc>
        <w:tc>
          <w:tcPr>
            <w:tcW w:w="8472"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87" w:type="dxa"/>
            </w:tcMar>
          </w:tcPr>
          <w:p>
            <w:pPr>
              <w:pStyle w:val="Normal"/>
              <w:spacing w:lineRule="auto" w:line="240" w:before="0" w:after="0"/>
              <w:rPr>
                <w:b w:val="false"/>
                <w:b w:val="false"/>
                <w:bCs w:val="false"/>
              </w:rPr>
            </w:pPr>
            <w:r>
              <w:rPr>
                <w:b/>
                <w:bCs/>
              </w:rPr>
              <w:t>N30.1</w:t>
            </w:r>
            <w:r/>
          </w:p>
        </w:tc>
        <w:tc>
          <w:tcPr>
            <w:tcW w:w="8472"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87" w:type="dxa"/>
            </w:tcMar>
          </w:tcPr>
          <w:p>
            <w:pPr>
              <w:pStyle w:val="Normal"/>
              <w:spacing w:lineRule="auto" w:line="240" w:before="0" w:after="0"/>
              <w:rPr>
                <w:b w:val="false"/>
                <w:b w:val="false"/>
                <w:bCs w:val="false"/>
              </w:rPr>
            </w:pPr>
            <w:r>
              <w:rPr>
                <w:b/>
                <w:bCs/>
              </w:rPr>
              <w:t>N40.1</w:t>
            </w:r>
            <w:r/>
          </w:p>
        </w:tc>
        <w:tc>
          <w:tcPr>
            <w:tcW w:w="8472"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87" w:type="dxa"/>
            </w:tcMar>
          </w:tcPr>
          <w:p>
            <w:pPr>
              <w:pStyle w:val="Normal"/>
              <w:spacing w:lineRule="auto" w:line="240" w:before="0" w:after="0"/>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Es wird von maximal 60 Anfragen pro Minute unter Volllast ausgegangen.</w:t>
            </w:r>
            <w:r/>
          </w:p>
        </w:tc>
      </w:tr>
      <w:tr>
        <w:trPr/>
        <w:tc>
          <w:tcPr>
            <w:tcW w:w="849" w:type="dxa"/>
            <w:tcBorders/>
            <w:shd w:color="auto" w:fill="auto" w:val="clear"/>
            <w:tcMar>
              <w:left w:w="87" w:type="dxa"/>
            </w:tcMar>
          </w:tcPr>
          <w:p>
            <w:pPr>
              <w:pStyle w:val="Normal"/>
              <w:spacing w:lineRule="auto" w:line="240" w:before="0" w:after="0"/>
              <w:rPr>
                <w:b w:val="false"/>
                <w:b w:val="false"/>
                <w:bCs w:val="false"/>
              </w:rPr>
            </w:pPr>
            <w:r>
              <w:rPr>
                <w:b/>
                <w:bCs/>
              </w:rPr>
              <w:t>N40.3</w:t>
            </w:r>
            <w:r/>
          </w:p>
        </w:tc>
        <w:tc>
          <w:tcPr>
            <w:tcW w:w="8472"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87" w:type="dxa"/>
            </w:tcMar>
          </w:tcPr>
          <w:p>
            <w:pPr>
              <w:pStyle w:val="Normal"/>
              <w:spacing w:lineRule="auto" w:line="240" w:before="0" w:after="0"/>
              <w:rPr>
                <w:b w:val="false"/>
                <w:b w:val="false"/>
                <w:bCs w:val="false"/>
              </w:rPr>
            </w:pPr>
            <w:r>
              <w:rPr>
                <w:b/>
                <w:bCs/>
              </w:rPr>
              <w:t>N50.1</w:t>
            </w:r>
            <w:r/>
          </w:p>
        </w:tc>
        <w:tc>
          <w:tcPr>
            <w:tcW w:w="8472" w:type="dxa"/>
            <w:tcBorders/>
            <w:shd w:color="auto" w:fill="auto" w:val="clear"/>
            <w:tcMar>
              <w:left w:w="8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8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8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87" w:type="dxa"/>
            </w:tcMar>
          </w:tcPr>
          <w:p>
            <w:pPr>
              <w:pStyle w:val="Normal"/>
              <w:spacing w:lineRule="auto" w:line="240" w:before="0" w:after="0"/>
              <w:rPr>
                <w:b w:val="false"/>
                <w:b w:val="false"/>
                <w:bCs w:val="false"/>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de-DE" w:eastAsia="en-US" w:bidi="ar-SA"/>
              </w:rPr>
            </w:pPr>
            <w:r>
              <w:rPr/>
              <w:t>Anforderungen an die Testbarkeit werden in einem separaten Testkonzept festgelegt.</w:t>
            </w:r>
            <w:r/>
          </w:p>
        </w:tc>
      </w:tr>
    </w:tbl>
    <w:p>
      <w:pPr>
        <w:pStyle w:val="Normal"/>
        <w:rPr>
          <w:sz w:val="22"/>
          <w:sz w:val="22"/>
          <w:szCs w:val="22"/>
          <w:rFonts w:ascii="Calibri" w:hAnsi="Calibri" w:eastAsia="Calibri" w:cs="" w:asciiTheme="minorHAnsi" w:cstheme="minorBidi" w:eastAsiaTheme="minorHAnsi" w:hAnsiTheme="minorHAnsi"/>
          <w:color w:val="00000A"/>
          <w:lang w:val="de-DE" w:eastAsia="de-DE" w:bidi="ar-SA"/>
        </w:rPr>
      </w:pPr>
      <w:r>
        <w:rPr>
          <w:lang w:eastAsia="de-DE"/>
        </w:rPr>
      </w:r>
      <w:r/>
    </w:p>
    <w:p>
      <w:pPr>
        <w:pStyle w:val="Heading1"/>
        <w:numPr>
          <w:ilvl w:val="0"/>
          <w:numId w:val="1"/>
        </w:numPr>
        <w:rPr>
          <w:sz w:val="32"/>
          <w:b/>
          <w:sz w:val="32"/>
          <w:b/>
          <w:szCs w:val="32"/>
          <w:bCs/>
          <w:rFonts w:ascii="Arial" w:hAnsi="Arial" w:eastAsia="Times New Roman" w:cs="Arial"/>
          <w:lang w:eastAsia="de-DE"/>
        </w:rPr>
      </w:pPr>
      <w:bookmarkStart w:id="8" w:name="_Toc164172934"/>
      <w:bookmarkStart w:id="9" w:name="_Toc417755043"/>
      <w:bookmarkEnd w:id="8"/>
      <w:bookmarkEnd w:id="9"/>
      <w:r>
        <w:rPr/>
        <w:t>Architektur</w:t>
      </w:r>
      <w:r/>
    </w:p>
    <w:p>
      <w:pPr>
        <w:pStyle w:val="Heading2"/>
        <w:numPr>
          <w:ilvl w:val="1"/>
          <w:numId w:val="1"/>
        </w:numPr>
        <w:rPr>
          <w:sz w:val="28"/>
          <w:b/>
          <w:sz w:val="28"/>
          <w:b/>
          <w:szCs w:val="28"/>
          <w:iCs/>
          <w:bCs/>
          <w:rFonts w:ascii="Arial" w:hAnsi="Arial" w:eastAsia="Times New Roman" w:cs="Arial"/>
          <w:lang w:eastAsia="de-DE"/>
        </w:rPr>
      </w:pPr>
      <w:bookmarkStart w:id="10" w:name="_Toc417755044"/>
      <w:bookmarkEnd w:id="10"/>
      <w:r>
        <w:rPr/>
        <w:t>Backend</w:t>
      </w:r>
      <w:r/>
    </w:p>
    <w:p>
      <w:pPr>
        <w:pStyle w:val="Normal"/>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w:t>
      </w:r>
      <w:r/>
    </w:p>
    <w:p>
      <w:pPr>
        <w:pStyle w:val="Heading3"/>
        <w:numPr>
          <w:ilvl w:val="2"/>
          <w:numId w:val="1"/>
        </w:numPr>
        <w:rPr>
          <w:sz w:val="24"/>
          <w:b/>
          <w:sz w:val="24"/>
          <w:b/>
          <w:szCs w:val="26"/>
          <w:bCs/>
          <w:rFonts w:ascii="Arial" w:hAnsi="Arial" w:eastAsia="Times New Roman" w:cs="Arial"/>
          <w:color w:val="00000A"/>
          <w:lang w:val="de-DE" w:eastAsia="de-DE" w:bidi="ar-SA"/>
        </w:rPr>
      </w:pPr>
      <w:bookmarkStart w:id="11" w:name="_Toc417755045"/>
      <w:bookmarkEnd w:id="11"/>
      <w:r>
        <w:rPr/>
        <w:t>Datenmodell</w:t>
      </w:r>
      <w:r/>
    </w:p>
    <w:p>
      <w:pPr>
        <w:pStyle w:val="Normal"/>
        <w:rPr>
          <w:sz w:val="24"/>
          <w:b/>
          <w:sz w:val="24"/>
          <w:b/>
          <w:szCs w:val="26"/>
          <w:bCs/>
          <w:rFonts w:ascii="Arial" w:hAnsi="Arial" w:eastAsia="Times New Roman" w:cs="Arial"/>
          <w:lang w:eastAsia="de-DE"/>
        </w:rPr>
      </w:pPr>
      <w:r>
        <w:rPr/>
      </w:r>
      <w:r/>
    </w:p>
    <w:p>
      <w:pPr>
        <w:pStyle w:val="Heading3"/>
        <w:numPr>
          <w:ilvl w:val="2"/>
          <w:numId w:val="1"/>
        </w:numPr>
        <w:rPr>
          <w:sz w:val="24"/>
          <w:b/>
          <w:sz w:val="24"/>
          <w:b/>
          <w:szCs w:val="26"/>
          <w:bCs/>
          <w:rFonts w:ascii="Arial" w:hAnsi="Arial" w:eastAsia="Times New Roman" w:cs="Arial"/>
          <w:lang w:eastAsia="de-DE"/>
        </w:rPr>
      </w:pPr>
      <w:bookmarkStart w:id="12" w:name="_Toc417755046"/>
      <w:bookmarkEnd w:id="12"/>
      <w:r>
        <w:rPr/>
        <w:t>Klassendiagramme</w:t>
      </w:r>
      <w:r/>
    </w:p>
    <w:p>
      <w:pPr>
        <w:pStyle w:val="Heading3"/>
        <w:numPr>
          <w:ilvl w:val="2"/>
          <w:numId w:val="1"/>
        </w:numPr>
        <w:rPr>
          <w:sz w:val="24"/>
          <w:b/>
          <w:sz w:val="24"/>
          <w:b/>
          <w:szCs w:val="26"/>
          <w:bCs/>
          <w:rFonts w:ascii="Arial" w:hAnsi="Arial" w:eastAsia="Times New Roman" w:cs="Arial"/>
          <w:lang w:eastAsia="de-DE"/>
        </w:rPr>
      </w:pPr>
      <w:bookmarkStart w:id="13" w:name="_Toc417755047"/>
      <w:bookmarkEnd w:id="13"/>
      <w:r>
        <w:rPr/>
        <w:t>Libraries und Framworks</w:t>
      </w:r>
      <w:r/>
    </w:p>
    <w:p>
      <w:pPr>
        <w:pStyle w:val="Heading2"/>
        <w:numPr>
          <w:ilvl w:val="1"/>
          <w:numId w:val="1"/>
        </w:numPr>
        <w:rPr>
          <w:sz w:val="28"/>
          <w:b/>
          <w:sz w:val="28"/>
          <w:b/>
          <w:szCs w:val="28"/>
          <w:iCs/>
          <w:bCs/>
          <w:rFonts w:ascii="Arial" w:hAnsi="Arial" w:eastAsia="Times New Roman" w:cs="Arial"/>
          <w:lang w:eastAsia="de-DE"/>
        </w:rPr>
      </w:pPr>
      <w:bookmarkStart w:id="14" w:name="_Toc417755048"/>
      <w:bookmarkEnd w:id="14"/>
      <w:r>
        <w:rPr/>
        <w:t>Backend</w:t>
      </w:r>
      <w:r/>
    </w:p>
    <w:p>
      <w:pPr>
        <w:pStyle w:val="Heading3"/>
        <w:numPr>
          <w:ilvl w:val="2"/>
          <w:numId w:val="1"/>
        </w:numPr>
        <w:rPr>
          <w:sz w:val="24"/>
          <w:b/>
          <w:sz w:val="24"/>
          <w:b/>
          <w:szCs w:val="26"/>
          <w:bCs/>
          <w:rFonts w:ascii="Arial" w:hAnsi="Arial" w:eastAsia="Times New Roman" w:cs="Arial"/>
          <w:lang w:eastAsia="de-DE"/>
        </w:rPr>
      </w:pPr>
      <w:bookmarkStart w:id="15" w:name="_Toc417755049"/>
      <w:bookmarkEnd w:id="15"/>
      <w:r>
        <w:rPr/>
        <w:t>Klassendiagramme</w:t>
      </w:r>
      <w:r/>
    </w:p>
    <w:p>
      <w:pPr>
        <w:pStyle w:val="Heading3"/>
        <w:numPr>
          <w:ilvl w:val="2"/>
          <w:numId w:val="1"/>
        </w:numPr>
        <w:rPr>
          <w:sz w:val="24"/>
          <w:b/>
          <w:sz w:val="24"/>
          <w:b/>
          <w:szCs w:val="26"/>
          <w:bCs/>
          <w:rFonts w:ascii="Arial" w:hAnsi="Arial" w:eastAsia="Times New Roman" w:cs="Arial"/>
          <w:lang w:eastAsia="de-DE"/>
        </w:rPr>
      </w:pPr>
      <w:bookmarkStart w:id="16" w:name="_Toc417755050"/>
      <w:bookmarkEnd w:id="16"/>
      <w:r>
        <w:rPr/>
        <w:t>Libraries und Frameworks</w:t>
      </w:r>
      <w:r/>
    </w:p>
    <w:p>
      <w:pPr>
        <w:pStyle w:val="Heading2"/>
        <w:numPr>
          <w:ilvl w:val="1"/>
          <w:numId w:val="1"/>
        </w:numPr>
        <w:rPr>
          <w:sz w:val="28"/>
          <w:b/>
          <w:sz w:val="28"/>
          <w:b/>
          <w:szCs w:val="28"/>
          <w:iCs/>
          <w:bCs/>
          <w:rFonts w:ascii="Arial" w:hAnsi="Arial" w:eastAsia="Times New Roman" w:cs="Arial"/>
          <w:color w:val="00000A"/>
          <w:lang w:val="de-DE" w:eastAsia="de-DE" w:bidi="ar-SA"/>
        </w:rPr>
      </w:pPr>
      <w:bookmarkStart w:id="17" w:name="_Toc417755051"/>
      <w:bookmarkEnd w:id="17"/>
      <w:r>
        <w:rPr/>
        <w:t>HMD Applikation</w:t>
      </w:r>
      <w:r/>
    </w:p>
    <w:p>
      <w:pPr>
        <w:pStyle w:val="Heading2"/>
        <w:numPr>
          <w:ilvl w:val="1"/>
          <w:numId w:val="1"/>
        </w:numPr>
        <w:rPr>
          <w:sz w:val="28"/>
          <w:b/>
          <w:sz w:val="28"/>
          <w:b/>
          <w:szCs w:val="28"/>
          <w:iCs/>
          <w:bCs/>
          <w:rFonts w:ascii="Arial" w:hAnsi="Arial" w:eastAsia="Times New Roman" w:cs="Arial"/>
          <w:lang w:eastAsia="de-DE"/>
        </w:rPr>
      </w:pPr>
      <w:bookmarkStart w:id="18" w:name="_Toc417755052"/>
      <w:bookmarkEnd w:id="18"/>
      <w:r>
        <w:rPr/>
        <w:t>Klassendiagramme</w:t>
      </w:r>
      <w:r/>
    </w:p>
    <w:p>
      <w:pPr>
        <w:pStyle w:val="Heading2"/>
        <w:numPr>
          <w:ilvl w:val="1"/>
          <w:numId w:val="1"/>
        </w:numPr>
        <w:rPr>
          <w:sz w:val="28"/>
          <w:b/>
          <w:sz w:val="28"/>
          <w:b/>
          <w:szCs w:val="28"/>
          <w:iCs/>
          <w:bCs/>
          <w:rFonts w:ascii="Arial" w:hAnsi="Arial" w:eastAsia="Times New Roman" w:cs="Arial"/>
          <w:lang w:eastAsia="de-DE"/>
        </w:rPr>
      </w:pPr>
      <w:bookmarkStart w:id="19" w:name="_Toc417755053"/>
      <w:bookmarkEnd w:id="19"/>
      <w:r>
        <w:rPr/>
        <w:t>Libraries, Frameworks und Intents</w:t>
      </w:r>
      <w:r/>
    </w:p>
    <w:p>
      <w:pPr>
        <w:pStyle w:val="Heading1"/>
        <w:numPr>
          <w:ilvl w:val="0"/>
          <w:numId w:val="1"/>
        </w:numPr>
        <w:rPr>
          <w:sz w:val="32"/>
          <w:b/>
          <w:sz w:val="32"/>
          <w:b/>
          <w:szCs w:val="32"/>
          <w:bCs/>
          <w:rFonts w:ascii="Arial" w:hAnsi="Arial" w:eastAsia="Times New Roman" w:cs="Arial"/>
          <w:lang w:eastAsia="de-DE"/>
        </w:rPr>
      </w:pPr>
      <w:bookmarkStart w:id="20" w:name="_Toc417755054"/>
      <w:bookmarkEnd w:id="20"/>
      <w:r>
        <w:rPr/>
        <w:t>Bewertung der Ergebnisse</w:t>
      </w:r>
      <w:r/>
    </w:p>
    <w:p>
      <w:pPr>
        <w:pStyle w:val="Normal"/>
        <w:rPr>
          <w:lang w:eastAsia="de-DE"/>
        </w:rPr>
      </w:pPr>
      <w:r>
        <w:rPr>
          <w:lang w:eastAsia="de-DE"/>
        </w:rPr>
        <w:t>Das Projekt ist sehr gut und besser als alle anderen</w:t>
      </w:r>
      <w:r/>
    </w:p>
    <w:p>
      <w:pPr>
        <w:pStyle w:val="Normal"/>
        <w:rPr>
          <w:sz w:val="22"/>
          <w:sz w:val="22"/>
          <w:szCs w:val="22"/>
          <w:rFonts w:ascii="Calibri" w:hAnsi="Calibri" w:eastAsia="Calibri" w:cs="" w:asciiTheme="minorHAnsi" w:cstheme="minorBidi" w:eastAsiaTheme="minorHAnsi" w:hAnsiTheme="minorHAnsi"/>
          <w:color w:val="00000A"/>
          <w:lang w:val="de-DE" w:eastAsia="de-DE" w:bidi="ar-SA"/>
        </w:rPr>
      </w:pPr>
      <w:r>
        <w:rPr>
          <w:lang w:eastAsia="de-DE"/>
        </w:rPr>
      </w:r>
      <w:r/>
    </w:p>
    <w:p>
      <w:pPr>
        <w:pStyle w:val="Heading1"/>
        <w:numPr>
          <w:ilvl w:val="0"/>
          <w:numId w:val="1"/>
        </w:numPr>
        <w:rPr>
          <w:sz w:val="32"/>
          <w:b/>
          <w:sz w:val="32"/>
          <w:b/>
          <w:szCs w:val="32"/>
          <w:bCs/>
          <w:rFonts w:ascii="Arial" w:hAnsi="Arial" w:eastAsia="Times New Roman" w:cs="Arial"/>
          <w:lang w:eastAsia="de-DE"/>
        </w:rPr>
      </w:pPr>
      <w:bookmarkStart w:id="21" w:name="_Toc417755055"/>
      <w:bookmarkEnd w:id="21"/>
      <w:r>
        <w:rPr/>
        <w:t>Beschreibung des Projektablaufs</w:t>
      </w:r>
      <w:r/>
    </w:p>
    <w:p>
      <w:pPr>
        <w:pStyle w:val="Heading2"/>
        <w:numPr>
          <w:ilvl w:val="1"/>
          <w:numId w:val="1"/>
        </w:numPr>
        <w:rPr>
          <w:sz w:val="28"/>
          <w:b/>
          <w:sz w:val="28"/>
          <w:b/>
          <w:szCs w:val="28"/>
          <w:iCs/>
          <w:bCs/>
          <w:rFonts w:ascii="Arial" w:hAnsi="Arial" w:eastAsia="Times New Roman" w:cs="Arial"/>
          <w:lang w:eastAsia="de-DE"/>
        </w:rPr>
      </w:pPr>
      <w:bookmarkStart w:id="22" w:name="_Toc417755056"/>
      <w:bookmarkEnd w:id="22"/>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lang w:eastAsia="de-DE"/>
        </w:rPr>
      </w:pPr>
      <w:bookmarkStart w:id="23" w:name="_Toc417755057"/>
      <w:bookmarkEnd w:id="23"/>
      <w:r>
        <w:rPr/>
        <w:t>Rollen</w:t>
      </w:r>
      <w:r/>
    </w:p>
    <w:tbl>
      <w:tblPr>
        <w:tblStyle w:val="Tabellenraster"/>
        <w:tblW w:w="9211" w:type="dxa"/>
        <w:jc w:val="left"/>
        <w:tblInd w:w="-5" w:type="dxa"/>
        <w:tblBorders/>
        <w:tblCellMar>
          <w:top w:w="0" w:type="dxa"/>
          <w:left w:w="103" w:type="dxa"/>
          <w:bottom w:w="0" w:type="dxa"/>
          <w:right w:w="108" w:type="dxa"/>
        </w:tblCellMar>
      </w:tblPr>
      <w:tblGrid>
        <w:gridCol w:w="4605"/>
        <w:gridCol w:w="4605"/>
      </w:tblGrid>
      <w:tr>
        <w:trPr/>
        <w:tc>
          <w:tcPr>
            <w:tcW w:w="4605" w:type="dxa"/>
            <w:tcBorders/>
            <w:shd w:fill="auto" w:val="clear"/>
            <w:tcMar>
              <w:left w:w="103" w:type="dxa"/>
            </w:tcMar>
          </w:tcPr>
          <w:p>
            <w:pPr>
              <w:pStyle w:val="Normal"/>
              <w:spacing w:lineRule="auto" w:line="240" w:before="0" w:after="160"/>
              <w:rPr>
                <w:lang w:eastAsia="de-DE"/>
              </w:rPr>
            </w:pPr>
            <w:r>
              <w:rPr>
                <w:lang w:eastAsia="de-DE"/>
              </w:rPr>
              <w:t>Scrum Master</w:t>
            </w:r>
            <w:r/>
          </w:p>
        </w:tc>
        <w:tc>
          <w:tcPr>
            <w:tcW w:w="4605" w:type="dxa"/>
            <w:tcBorders/>
            <w:shd w:fill="auto" w:val="clear"/>
            <w:tcMar>
              <w:left w:w="103" w:type="dxa"/>
            </w:tcMar>
          </w:tcPr>
          <w:p>
            <w:pPr>
              <w:pStyle w:val="Normal"/>
              <w:spacing w:lineRule="auto" w:line="240" w:before="0" w:after="160"/>
              <w:rPr>
                <w:lang w:eastAsia="de-DE"/>
              </w:rPr>
            </w:pPr>
            <w:r>
              <w:rPr>
                <w:lang w:eastAsia="de-DE"/>
              </w:rPr>
              <w:t>Marco Heumann</w:t>
            </w:r>
            <w:r/>
          </w:p>
        </w:tc>
      </w:tr>
      <w:tr>
        <w:trPr/>
        <w:tc>
          <w:tcPr>
            <w:tcW w:w="4605" w:type="dxa"/>
            <w:tcBorders/>
            <w:shd w:fill="auto" w:val="clear"/>
            <w:tcMar>
              <w:left w:w="103" w:type="dxa"/>
            </w:tcMar>
          </w:tcPr>
          <w:p>
            <w:pPr>
              <w:pStyle w:val="Normal"/>
              <w:spacing w:lineRule="auto" w:line="240" w:before="0" w:after="160"/>
              <w:rPr>
                <w:lang w:eastAsia="de-DE"/>
              </w:rPr>
            </w:pPr>
            <w:r>
              <w:rPr>
                <w:lang w:eastAsia="de-DE"/>
              </w:rPr>
              <w:t>Communication Manager</w:t>
            </w:r>
            <w:r/>
          </w:p>
        </w:tc>
        <w:tc>
          <w:tcPr>
            <w:tcW w:w="4605" w:type="dxa"/>
            <w:tcBorders/>
            <w:shd w:fill="auto" w:val="clear"/>
            <w:tcMar>
              <w:left w:w="103" w:type="dxa"/>
            </w:tcMar>
          </w:tcPr>
          <w:p>
            <w:pPr>
              <w:pStyle w:val="Normal"/>
              <w:spacing w:lineRule="auto" w:line="240" w:before="0" w:after="160"/>
              <w:rPr>
                <w:lang w:eastAsia="de-DE"/>
              </w:rPr>
            </w:pPr>
            <w:r>
              <w:rPr>
                <w:lang w:eastAsia="de-DE"/>
              </w:rPr>
              <w:t>Edwin Neubauer</w:t>
            </w:r>
            <w:r/>
          </w:p>
        </w:tc>
      </w:tr>
      <w:tr>
        <w:trPr/>
        <w:tc>
          <w:tcPr>
            <w:tcW w:w="4605" w:type="dxa"/>
            <w:tcBorders/>
            <w:shd w:fill="auto" w:val="clear"/>
            <w:tcMar>
              <w:left w:w="103" w:type="dxa"/>
            </w:tcMar>
          </w:tcPr>
          <w:p>
            <w:pPr>
              <w:pStyle w:val="Normal"/>
              <w:spacing w:lineRule="auto" w:line="240" w:before="0" w:after="160"/>
              <w:rPr>
                <w:lang w:eastAsia="de-DE"/>
              </w:rPr>
            </w:pPr>
            <w:r>
              <w:rPr>
                <w:lang w:eastAsia="de-DE"/>
              </w:rPr>
              <w:t>Senior Requirements Analyst</w:t>
            </w:r>
            <w:r/>
          </w:p>
        </w:tc>
        <w:tc>
          <w:tcPr>
            <w:tcW w:w="4605" w:type="dxa"/>
            <w:tcBorders/>
            <w:shd w:fill="auto" w:val="clear"/>
            <w:tcMar>
              <w:left w:w="103" w:type="dxa"/>
            </w:tcMar>
          </w:tcPr>
          <w:p>
            <w:pPr>
              <w:pStyle w:val="Normal"/>
              <w:spacing w:lineRule="auto" w:line="240" w:before="0" w:after="160"/>
              <w:rPr>
                <w:lang w:eastAsia="de-DE"/>
              </w:rPr>
            </w:pPr>
            <w:r>
              <w:rPr>
                <w:lang w:eastAsia="de-DE"/>
              </w:rPr>
              <w:t>Marco Schenkel</w:t>
            </w:r>
            <w:r/>
          </w:p>
        </w:tc>
      </w:tr>
      <w:tr>
        <w:trPr/>
        <w:tc>
          <w:tcPr>
            <w:tcW w:w="4605" w:type="dxa"/>
            <w:tcBorders/>
            <w:shd w:fill="auto" w:val="clear"/>
            <w:tcMar>
              <w:left w:w="103" w:type="dxa"/>
            </w:tcMar>
          </w:tcPr>
          <w:p>
            <w:pPr>
              <w:pStyle w:val="Normal"/>
              <w:spacing w:lineRule="auto" w:line="240" w:before="0" w:after="160"/>
              <w:rPr>
                <w:lang w:eastAsia="de-DE"/>
              </w:rPr>
            </w:pPr>
            <w:r>
              <w:rPr>
                <w:lang w:eastAsia="de-DE"/>
              </w:rPr>
              <w:t>Documentation Manager</w:t>
            </w:r>
            <w:r/>
          </w:p>
        </w:tc>
        <w:tc>
          <w:tcPr>
            <w:tcW w:w="4605" w:type="dxa"/>
            <w:tcBorders/>
            <w:shd w:fill="auto" w:val="clear"/>
            <w:tcMar>
              <w:left w:w="103" w:type="dxa"/>
            </w:tcMar>
          </w:tcPr>
          <w:p>
            <w:pPr>
              <w:pStyle w:val="Normal"/>
              <w:spacing w:lineRule="auto" w:line="240" w:before="0" w:after="160"/>
              <w:rPr>
                <w:lang w:eastAsia="de-DE"/>
              </w:rPr>
            </w:pPr>
            <w:r>
              <w:rPr>
                <w:lang w:eastAsia="de-DE"/>
              </w:rPr>
              <w:t>Edwin Neubauer</w:t>
            </w:r>
            <w:r/>
          </w:p>
        </w:tc>
      </w:tr>
      <w:tr>
        <w:trPr/>
        <w:tc>
          <w:tcPr>
            <w:tcW w:w="4605" w:type="dxa"/>
            <w:tcBorders/>
            <w:shd w:fill="auto" w:val="clear"/>
            <w:tcMar>
              <w:left w:w="103" w:type="dxa"/>
            </w:tcMar>
          </w:tcPr>
          <w:p>
            <w:pPr>
              <w:pStyle w:val="Normal"/>
              <w:spacing w:lineRule="auto" w:line="240" w:before="0" w:after="160"/>
              <w:rPr>
                <w:lang w:eastAsia="de-DE"/>
              </w:rPr>
            </w:pPr>
            <w:r>
              <w:rPr>
                <w:lang w:val="en-US" w:eastAsia="de-DE"/>
              </w:rPr>
              <w:t>Senior Mobile Frontend Developer</w:t>
            </w:r>
            <w:r/>
          </w:p>
        </w:tc>
        <w:tc>
          <w:tcPr>
            <w:tcW w:w="4605" w:type="dxa"/>
            <w:tcBorders/>
            <w:shd w:fill="auto" w:val="clear"/>
            <w:tcMar>
              <w:left w:w="103" w:type="dxa"/>
            </w:tcMar>
          </w:tcPr>
          <w:p>
            <w:pPr>
              <w:pStyle w:val="Normal"/>
              <w:spacing w:lineRule="auto" w:line="240" w:before="0" w:after="160"/>
              <w:rPr>
                <w:lang w:eastAsia="de-DE"/>
              </w:rPr>
            </w:pPr>
            <w:r>
              <w:rPr>
                <w:lang w:val="en-US" w:eastAsia="de-DE"/>
              </w:rPr>
              <w:t>Gregor Baumgärtner</w:t>
            </w:r>
            <w:r/>
          </w:p>
        </w:tc>
      </w:tr>
      <w:tr>
        <w:trPr/>
        <w:tc>
          <w:tcPr>
            <w:tcW w:w="4605" w:type="dxa"/>
            <w:tcBorders/>
            <w:shd w:fill="auto" w:val="clear"/>
            <w:tcMar>
              <w:left w:w="103"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fill="auto" w:val="clear"/>
            <w:tcMar>
              <w:left w:w="103"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fill="auto" w:val="clear"/>
            <w:tcMar>
              <w:left w:w="103" w:type="dxa"/>
            </w:tcMar>
          </w:tcPr>
          <w:p>
            <w:pPr>
              <w:pStyle w:val="Normal"/>
              <w:spacing w:lineRule="auto" w:line="240" w:before="0" w:after="160"/>
              <w:rPr>
                <w:lang w:val="en-US" w:eastAsia="de-DE"/>
              </w:rPr>
            </w:pPr>
            <w:r>
              <w:rPr>
                <w:lang w:val="en-US" w:eastAsia="de-DE"/>
              </w:rPr>
              <w:t>Senior Backend Developer</w:t>
            </w:r>
            <w:r/>
          </w:p>
        </w:tc>
        <w:tc>
          <w:tcPr>
            <w:tcW w:w="4605" w:type="dxa"/>
            <w:tcBorders/>
            <w:shd w:fill="auto" w:val="clear"/>
            <w:tcMar>
              <w:left w:w="103"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fill="auto" w:val="clear"/>
            <w:tcMar>
              <w:left w:w="103" w:type="dxa"/>
            </w:tcMar>
          </w:tcPr>
          <w:p>
            <w:pPr>
              <w:pStyle w:val="Normal"/>
              <w:spacing w:lineRule="auto" w:line="240" w:before="0" w:after="160"/>
              <w:rPr>
                <w:lang w:val="en-US" w:eastAsia="de-DE"/>
              </w:rPr>
            </w:pPr>
            <w:r>
              <w:rPr>
                <w:lang w:val="en-US" w:eastAsia="de-DE"/>
              </w:rPr>
              <w:t>Test Developer</w:t>
            </w:r>
            <w:r/>
          </w:p>
        </w:tc>
        <w:tc>
          <w:tcPr>
            <w:tcW w:w="4605" w:type="dxa"/>
            <w:tcBorders/>
            <w:shd w:fill="auto" w:val="clear"/>
            <w:tcMar>
              <w:left w:w="103"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fill="auto" w:val="clear"/>
            <w:tcMar>
              <w:left w:w="103" w:type="dxa"/>
            </w:tcMar>
          </w:tcPr>
          <w:p>
            <w:pPr>
              <w:pStyle w:val="Normal"/>
              <w:spacing w:lineRule="auto" w:line="240" w:before="0" w:after="160"/>
              <w:rPr>
                <w:lang w:val="en-US" w:eastAsia="de-DE"/>
              </w:rPr>
            </w:pPr>
            <w:r>
              <w:rPr>
                <w:lang w:eastAsia="de-DE"/>
              </w:rPr>
              <w:t>Security Administrator</w:t>
            </w:r>
            <w:r/>
          </w:p>
        </w:tc>
        <w:tc>
          <w:tcPr>
            <w:tcW w:w="4605" w:type="dxa"/>
            <w:tcBorders/>
            <w:shd w:fill="auto" w:val="clear"/>
            <w:tcMar>
              <w:left w:w="103" w:type="dxa"/>
            </w:tcMar>
          </w:tcPr>
          <w:p>
            <w:pPr>
              <w:pStyle w:val="Normal"/>
              <w:spacing w:lineRule="auto" w:line="240" w:before="0" w:after="160"/>
              <w:rPr>
                <w:lang w:val="en-US" w:eastAsia="de-DE"/>
              </w:rPr>
            </w:pPr>
            <w:r>
              <w:rPr>
                <w:lang w:eastAsia="de-DE"/>
              </w:rPr>
              <w:t>Tim Bartel</w:t>
            </w:r>
            <w:r/>
          </w:p>
        </w:tc>
      </w:tr>
      <w:tr>
        <w:trPr/>
        <w:tc>
          <w:tcPr>
            <w:tcW w:w="4605" w:type="dxa"/>
            <w:tcBorders/>
            <w:shd w:fill="auto" w:val="clear"/>
            <w:tcMar>
              <w:left w:w="103" w:type="dxa"/>
            </w:tcMar>
          </w:tcPr>
          <w:p>
            <w:pPr>
              <w:pStyle w:val="Normal"/>
              <w:spacing w:lineRule="auto" w:line="240" w:before="0" w:after="160"/>
              <w:rPr>
                <w:lang w:eastAsia="de-DE"/>
              </w:rPr>
            </w:pPr>
            <w:r>
              <w:rPr>
                <w:lang w:eastAsia="de-DE"/>
              </w:rPr>
              <w:t>Integration Manager</w:t>
            </w:r>
            <w:r/>
          </w:p>
        </w:tc>
        <w:tc>
          <w:tcPr>
            <w:tcW w:w="4605" w:type="dxa"/>
            <w:tcBorders/>
            <w:shd w:fill="auto" w:val="clear"/>
            <w:tcMar>
              <w:left w:w="103" w:type="dxa"/>
            </w:tcMar>
          </w:tcPr>
          <w:p>
            <w:pPr>
              <w:pStyle w:val="Normal"/>
              <w:spacing w:lineRule="auto" w:line="240" w:before="0" w:after="160"/>
              <w:rPr>
                <w:lang w:eastAsia="de-DE"/>
              </w:rPr>
            </w:pPr>
            <w:r>
              <w:rPr>
                <w:lang w:eastAsia="de-DE"/>
              </w:rPr>
              <w:t>Hendrik Niemann</w:t>
            </w:r>
            <w:r/>
          </w:p>
        </w:tc>
      </w:tr>
    </w:tbl>
    <w:p>
      <w:pPr>
        <w:pStyle w:val="Normal"/>
        <w:rPr>
          <w:sz w:val="22"/>
          <w:sz w:val="22"/>
          <w:szCs w:val="22"/>
          <w:rFonts w:ascii="Calibri" w:hAnsi="Calibri" w:eastAsia="Calibri" w:cs="" w:asciiTheme="minorHAnsi" w:cstheme="minorBidi" w:eastAsiaTheme="minorHAnsi" w:hAnsiTheme="minorHAnsi"/>
          <w:color w:val="00000A"/>
          <w:lang w:val="de-DE" w:eastAsia="de-DE" w:bidi="ar-SA"/>
        </w:rPr>
      </w:pPr>
      <w:bookmarkStart w:id="24" w:name="_GoBack"/>
      <w:bookmarkStart w:id="25" w:name="_GoBack"/>
      <w:bookmarkEnd w:id="25"/>
      <w:r>
        <w:rPr>
          <w:lang w:eastAsia="de-DE"/>
        </w:rPr>
      </w:r>
      <w:r/>
    </w:p>
    <w:p>
      <w:pPr>
        <w:pStyle w:val="Heading2"/>
        <w:numPr>
          <w:ilvl w:val="1"/>
          <w:numId w:val="1"/>
        </w:numPr>
        <w:rPr>
          <w:lang w:eastAsia="de-DE"/>
        </w:rPr>
      </w:pPr>
      <w:bookmarkStart w:id="26" w:name="_Toc417755058"/>
      <w:bookmarkEnd w:id="26"/>
      <w:r>
        <w:rPr/>
        <w:t>Testkonzeption</w:t>
      </w:r>
      <w:r/>
    </w:p>
    <w:p>
      <w:pPr>
        <w:pStyle w:val="Normal"/>
      </w:pPr>
      <w:bookmarkStart w:id="27" w:name=":tu"/>
      <w:bookmarkEnd w:id="27"/>
      <w:r>
        <w:rPr>
          <w:lang w:eastAsia="de-DE"/>
        </w:rPr>
        <w:t>Ein agiles Projekt hatte auch agile Testmethoden zur Folge, weshalb in</w:t>
        <w:br/>
        <w:t>einem Sprint nicht nur die Funktion selber implementiert wurde</w:t>
        <w:br/>
        <w:t>sondern auch ein Test dazu geschrieben wurde. Allerdings ist keine</w:t>
        <w:br/>
        <w:t>Testabdeckung von 100% vorhanden. Außerdem war es nicht möglich zu</w:t>
        <w:br/>
        <w:t>allen Funktionen automatisierte Tests zu schreiben, was man an der</w:t>
        <w:br/>
        <w:t>API-Klasse erkennen kann. Des weiteren wurden nur</w:t>
        <w:br/>
        <w:t>Backend-Funktio</w:t>
        <w:br/>
        <w:t>Frontend, was aber auch im Testkonzept nicht vorgesehen war.</w:t>
        <w:br/>
        <w:br/>
        <w:t>Da das Backend in PHP programmiert wurde, sind die Tests mit dem</w:t>
        <w:br/>
        <w:t>Framework PHPUnit geschrieben worden. Es wurden keine komplizierteren</w:t>
        <w:br/>
        <w:t>Testmethoden benutzt sondern lediglich die Abfrage ob das Ergebnis</w:t>
        <w:br/>
        <w:t>der Funktion dem erwarteten Ergebnis entspricht.</w:t>
        <w:br/>
        <w:br/>
        <w:t>Neben der Erstellung von Tests wurde beim Backend ebenfalls auf Continous</w:t>
        <w:br/>
        <w:t>Integration gesetzt. Unsere Test wurden also bei jeder Änderung im</w:t>
        <w:br/>
        <w:t>Master-Branch wieder neu durchgeführt, um festzustellen ob</w:t>
        <w:br/>
        <w:t>Änderungen an einer Funktion auch Auswirkung hat auf andere Klassen</w:t>
        <w:br/>
        <w:t>und Funktionalitäte</w:t>
        <w:br/>
        <w:t>Travis, die das für Github-Projekte mit wenig Aufwand möglich</w:t>
        <w:br/>
        <w:t>machen.</w:t>
      </w:r>
      <w:r/>
    </w:p>
    <w:p>
      <w:pPr>
        <w:pStyle w:val="Heading1"/>
        <w:numPr>
          <w:ilvl w:val="0"/>
          <w:numId w:val="1"/>
        </w:numPr>
        <w:spacing w:before="240" w:after="60"/>
        <w:rPr>
          <w:sz w:val="32"/>
          <w:b/>
          <w:sz w:val="32"/>
          <w:b/>
          <w:szCs w:val="32"/>
          <w:bCs/>
          <w:rFonts w:ascii="Arial" w:hAnsi="Arial" w:eastAsia="Times New Roman" w:cs="Arial"/>
          <w:color w:val="00000A"/>
          <w:lang w:val="de-DE" w:eastAsia="de-DE" w:bidi="ar-SA"/>
        </w:rPr>
      </w:pPr>
      <w:bookmarkStart w:id="28" w:name="_Toc417755059"/>
      <w:bookmarkEnd w:id="28"/>
      <w:r>
        <w:rPr/>
        <w:t>Fazit und Ausblick</w:t>
      </w:r>
      <w:r/>
    </w:p>
    <w:sectPr>
      <w:headerReference w:type="default" r:id="rId3"/>
      <w:headerReference w:type="first" r:id="rId4"/>
      <w:footerReference w:type="default" r:id="rId5"/>
      <w:footerReference w:type="firs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8</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253b2"/>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2"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Application>LibreOffice/4.3.6.2$Linux_X86_64 LibreOffice_project/430m0$Build-2</Application>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2015-04-26T11:02:02Z</dcterms:modified>
  <cp:revision>21</cp:revision>
</cp:coreProperties>
</file>