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35" w:rsidRDefault="00012635" w:rsidP="00012635">
      <w:pPr>
        <w:jc w:val="center"/>
      </w:pPr>
    </w:p>
    <w:p w:rsidR="00012635" w:rsidRDefault="00012635" w:rsidP="00012635">
      <w:pPr>
        <w:jc w:val="center"/>
      </w:pPr>
    </w:p>
    <w:p w:rsidR="00012635" w:rsidRDefault="00012635" w:rsidP="00012635">
      <w:pPr>
        <w:jc w:val="center"/>
      </w:pPr>
    </w:p>
    <w:p w:rsidR="00C051A2" w:rsidRDefault="00C051A2" w:rsidP="00012635">
      <w:pPr>
        <w:jc w:val="center"/>
      </w:pPr>
    </w:p>
    <w:p w:rsidR="00C051A2" w:rsidRDefault="00C051A2" w:rsidP="00012635">
      <w:pPr>
        <w:jc w:val="center"/>
      </w:pPr>
    </w:p>
    <w:p w:rsidR="00C051A2" w:rsidRDefault="00C051A2" w:rsidP="00012635">
      <w:pPr>
        <w:jc w:val="center"/>
      </w:pPr>
    </w:p>
    <w:p w:rsidR="00012635" w:rsidRDefault="00012635" w:rsidP="00012635">
      <w:pPr>
        <w:jc w:val="center"/>
      </w:pPr>
    </w:p>
    <w:p w:rsidR="00534831" w:rsidRDefault="00012635" w:rsidP="00012635">
      <w:pPr>
        <w:jc w:val="center"/>
      </w:pPr>
      <w:r>
        <w:rPr>
          <w:noProof/>
          <w:lang w:eastAsia="de-DE"/>
        </w:rPr>
        <w:drawing>
          <wp:inline distT="0" distB="0" distL="0" distR="0">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012635" w:rsidRDefault="00012635" w:rsidP="00012635">
      <w:pPr>
        <w:jc w:val="center"/>
      </w:pPr>
    </w:p>
    <w:p w:rsidR="00C051A2" w:rsidRDefault="00C051A2" w:rsidP="00012635">
      <w:pPr>
        <w:jc w:val="center"/>
      </w:pPr>
    </w:p>
    <w:p w:rsidR="00C051A2" w:rsidRDefault="00C051A2" w:rsidP="00012635">
      <w:pPr>
        <w:jc w:val="center"/>
      </w:pPr>
    </w:p>
    <w:p w:rsidR="00EB5289" w:rsidRDefault="00EB5289" w:rsidP="00012635">
      <w:pPr>
        <w:jc w:val="center"/>
      </w:pPr>
    </w:p>
    <w:p w:rsidR="00012635" w:rsidRDefault="00012635" w:rsidP="00012635">
      <w:pPr>
        <w:jc w:val="center"/>
      </w:pPr>
    </w:p>
    <w:p w:rsidR="00EB5289" w:rsidRDefault="00012635" w:rsidP="00012635">
      <w:pPr>
        <w:jc w:val="center"/>
        <w:rPr>
          <w:sz w:val="72"/>
          <w:szCs w:val="72"/>
        </w:rPr>
      </w:pPr>
      <w:r w:rsidRPr="00C051A2">
        <w:rPr>
          <w:sz w:val="72"/>
          <w:szCs w:val="72"/>
        </w:rPr>
        <w:t xml:space="preserve">Projekt </w:t>
      </w:r>
      <w:proofErr w:type="spellStart"/>
      <w:r w:rsidRPr="00C051A2">
        <w:rPr>
          <w:sz w:val="72"/>
          <w:szCs w:val="72"/>
        </w:rPr>
        <w:t>Edible</w:t>
      </w:r>
      <w:proofErr w:type="spellEnd"/>
    </w:p>
    <w:p w:rsidR="00EB5289" w:rsidRDefault="00012635" w:rsidP="00012635">
      <w:pPr>
        <w:jc w:val="center"/>
        <w:rPr>
          <w:sz w:val="40"/>
          <w:szCs w:val="40"/>
        </w:rPr>
      </w:pPr>
      <w:r w:rsidRPr="00C051A2">
        <w:rPr>
          <w:sz w:val="40"/>
          <w:szCs w:val="40"/>
        </w:rPr>
        <w:t>Pflichtenheft</w:t>
      </w:r>
    </w:p>
    <w:p w:rsidR="00012635" w:rsidRPr="00C051A2" w:rsidRDefault="00EB5289" w:rsidP="00012635">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sidR="00962104">
        <w:rPr>
          <w:noProof/>
          <w:sz w:val="28"/>
          <w:szCs w:val="28"/>
        </w:rPr>
        <w:t>07.03.2015</w:t>
      </w:r>
      <w:r w:rsidRPr="00EB5289">
        <w:rPr>
          <w:sz w:val="28"/>
          <w:szCs w:val="28"/>
        </w:rPr>
        <w:fldChar w:fldCharType="end"/>
      </w:r>
    </w:p>
    <w:p w:rsidR="00962104" w:rsidRDefault="00C051A2">
      <w:r>
        <w:br w:type="page"/>
      </w:r>
      <w:bookmarkStart w:id="0" w:name="_Toc164172934"/>
    </w:p>
    <w:sdt>
      <w:sdtPr>
        <w:id w:val="-3127898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62104" w:rsidRDefault="00962104">
          <w:pPr>
            <w:pStyle w:val="Inhaltsverzeichnisberschrift"/>
          </w:pPr>
          <w:r>
            <w:t>Inhalt</w:t>
          </w:r>
        </w:p>
        <w:p w:rsidR="00F914AA" w:rsidRDefault="00962104" w:rsidP="00F914AA">
          <w:pPr>
            <w:pStyle w:val="Verzeichnis1"/>
            <w:rPr>
              <w:rFonts w:eastAsiaTheme="minorEastAsia"/>
              <w:noProof/>
              <w:lang w:eastAsia="de-DE"/>
            </w:rPr>
          </w:pPr>
          <w:r>
            <w:fldChar w:fldCharType="begin"/>
          </w:r>
          <w:r>
            <w:instrText xml:space="preserve"> TOC \o "1-3" \h \z \u </w:instrText>
          </w:r>
          <w:r>
            <w:fldChar w:fldCharType="separate"/>
          </w:r>
          <w:hyperlink w:anchor="_Toc413601517" w:history="1">
            <w:r w:rsidR="00F914AA" w:rsidRPr="007E0B8D">
              <w:rPr>
                <w:rStyle w:val="Hyperlink"/>
                <w:noProof/>
              </w:rPr>
              <w:t>1</w:t>
            </w:r>
            <w:r w:rsidR="00F914AA">
              <w:rPr>
                <w:rFonts w:eastAsiaTheme="minorEastAsia"/>
                <w:noProof/>
                <w:lang w:eastAsia="de-DE"/>
              </w:rPr>
              <w:tab/>
            </w:r>
            <w:r w:rsidR="00F914AA" w:rsidRPr="007E0B8D">
              <w:rPr>
                <w:rStyle w:val="Hyperlink"/>
                <w:noProof/>
              </w:rPr>
              <w:t>Zielbestimmung</w:t>
            </w:r>
            <w:r w:rsidR="00F914AA">
              <w:rPr>
                <w:noProof/>
                <w:webHidden/>
              </w:rPr>
              <w:tab/>
            </w:r>
            <w:r w:rsidR="00F914AA">
              <w:rPr>
                <w:noProof/>
                <w:webHidden/>
              </w:rPr>
              <w:fldChar w:fldCharType="begin"/>
            </w:r>
            <w:r w:rsidR="00F914AA">
              <w:rPr>
                <w:noProof/>
                <w:webHidden/>
              </w:rPr>
              <w:instrText xml:space="preserve"> PAGEREF _Toc413601517 \h </w:instrText>
            </w:r>
            <w:r w:rsidR="00F914AA">
              <w:rPr>
                <w:noProof/>
                <w:webHidden/>
              </w:rPr>
            </w:r>
            <w:r w:rsidR="00F914AA">
              <w:rPr>
                <w:noProof/>
                <w:webHidden/>
              </w:rPr>
              <w:fldChar w:fldCharType="separate"/>
            </w:r>
            <w:r w:rsidR="00F914AA">
              <w:rPr>
                <w:noProof/>
                <w:webHidden/>
              </w:rPr>
              <w:t>3</w:t>
            </w:r>
            <w:r w:rsidR="00F914AA">
              <w:rPr>
                <w:noProof/>
                <w:webHidden/>
              </w:rPr>
              <w:fldChar w:fldCharType="end"/>
            </w:r>
          </w:hyperlink>
        </w:p>
        <w:p w:rsidR="00F914AA" w:rsidRDefault="00F914AA" w:rsidP="00F914AA">
          <w:pPr>
            <w:pStyle w:val="Verzeichnis1"/>
            <w:rPr>
              <w:rFonts w:eastAsiaTheme="minorEastAsia"/>
              <w:noProof/>
              <w:lang w:eastAsia="de-DE"/>
            </w:rPr>
          </w:pPr>
          <w:hyperlink w:anchor="_Toc413601518" w:history="1">
            <w:r w:rsidRPr="007E0B8D">
              <w:rPr>
                <w:rStyle w:val="Hyperlink"/>
                <w:noProof/>
              </w:rPr>
              <w:t>2</w:t>
            </w:r>
            <w:r>
              <w:rPr>
                <w:rFonts w:eastAsiaTheme="minorEastAsia"/>
                <w:noProof/>
                <w:lang w:eastAsia="de-DE"/>
              </w:rPr>
              <w:tab/>
            </w:r>
            <w:r w:rsidRPr="007E0B8D">
              <w:rPr>
                <w:rStyle w:val="Hyperlink"/>
                <w:noProof/>
              </w:rPr>
              <w:t>Einsatzbereich</w:t>
            </w:r>
            <w:r>
              <w:rPr>
                <w:noProof/>
                <w:webHidden/>
              </w:rPr>
              <w:tab/>
            </w:r>
            <w:r>
              <w:rPr>
                <w:noProof/>
                <w:webHidden/>
              </w:rPr>
              <w:fldChar w:fldCharType="begin"/>
            </w:r>
            <w:r>
              <w:rPr>
                <w:noProof/>
                <w:webHidden/>
              </w:rPr>
              <w:instrText xml:space="preserve"> PAGEREF _Toc413601518 \h </w:instrText>
            </w:r>
            <w:r>
              <w:rPr>
                <w:noProof/>
                <w:webHidden/>
              </w:rPr>
            </w:r>
            <w:r>
              <w:rPr>
                <w:noProof/>
                <w:webHidden/>
              </w:rPr>
              <w:fldChar w:fldCharType="separate"/>
            </w:r>
            <w:r>
              <w:rPr>
                <w:noProof/>
                <w:webHidden/>
              </w:rPr>
              <w:t>3</w:t>
            </w:r>
            <w:r>
              <w:rPr>
                <w:noProof/>
                <w:webHidden/>
              </w:rPr>
              <w:fldChar w:fldCharType="end"/>
            </w:r>
          </w:hyperlink>
        </w:p>
        <w:p w:rsidR="00F914AA" w:rsidRDefault="00F914AA">
          <w:pPr>
            <w:pStyle w:val="Verzeichnis2"/>
            <w:tabs>
              <w:tab w:val="left" w:pos="880"/>
              <w:tab w:val="right" w:leader="dot" w:pos="9062"/>
            </w:tabs>
            <w:rPr>
              <w:rFonts w:eastAsiaTheme="minorEastAsia"/>
              <w:noProof/>
              <w:lang w:eastAsia="de-DE"/>
            </w:rPr>
          </w:pPr>
          <w:hyperlink w:anchor="_Toc413601519" w:history="1">
            <w:r w:rsidRPr="007E0B8D">
              <w:rPr>
                <w:rStyle w:val="Hyperlink"/>
                <w:noProof/>
              </w:rPr>
              <w:t>2.1</w:t>
            </w:r>
            <w:r>
              <w:rPr>
                <w:rFonts w:eastAsiaTheme="minorEastAsia"/>
                <w:noProof/>
                <w:lang w:eastAsia="de-DE"/>
              </w:rPr>
              <w:tab/>
            </w:r>
            <w:r w:rsidRPr="007E0B8D">
              <w:rPr>
                <w:rStyle w:val="Hyperlink"/>
                <w:noProof/>
              </w:rPr>
              <w:t>Anwendungsbereich</w:t>
            </w:r>
            <w:r>
              <w:rPr>
                <w:noProof/>
                <w:webHidden/>
              </w:rPr>
              <w:tab/>
            </w:r>
            <w:r>
              <w:rPr>
                <w:noProof/>
                <w:webHidden/>
              </w:rPr>
              <w:fldChar w:fldCharType="begin"/>
            </w:r>
            <w:r>
              <w:rPr>
                <w:noProof/>
                <w:webHidden/>
              </w:rPr>
              <w:instrText xml:space="preserve"> PAGEREF _Toc413601519 \h </w:instrText>
            </w:r>
            <w:r>
              <w:rPr>
                <w:noProof/>
                <w:webHidden/>
              </w:rPr>
            </w:r>
            <w:r>
              <w:rPr>
                <w:noProof/>
                <w:webHidden/>
              </w:rPr>
              <w:fldChar w:fldCharType="separate"/>
            </w:r>
            <w:r>
              <w:rPr>
                <w:noProof/>
                <w:webHidden/>
              </w:rPr>
              <w:t>3</w:t>
            </w:r>
            <w:r>
              <w:rPr>
                <w:noProof/>
                <w:webHidden/>
              </w:rPr>
              <w:fldChar w:fldCharType="end"/>
            </w:r>
          </w:hyperlink>
        </w:p>
        <w:p w:rsidR="00F914AA" w:rsidRDefault="00F914AA">
          <w:pPr>
            <w:pStyle w:val="Verzeichnis2"/>
            <w:tabs>
              <w:tab w:val="left" w:pos="880"/>
              <w:tab w:val="right" w:leader="dot" w:pos="9062"/>
            </w:tabs>
            <w:rPr>
              <w:rFonts w:eastAsiaTheme="minorEastAsia"/>
              <w:noProof/>
              <w:lang w:eastAsia="de-DE"/>
            </w:rPr>
          </w:pPr>
          <w:hyperlink w:anchor="_Toc413601520" w:history="1">
            <w:r w:rsidRPr="007E0B8D">
              <w:rPr>
                <w:rStyle w:val="Hyperlink"/>
                <w:noProof/>
              </w:rPr>
              <w:t>2.2</w:t>
            </w:r>
            <w:r>
              <w:rPr>
                <w:rFonts w:eastAsiaTheme="minorEastAsia"/>
                <w:noProof/>
                <w:lang w:eastAsia="de-DE"/>
              </w:rPr>
              <w:tab/>
            </w:r>
            <w:r w:rsidRPr="007E0B8D">
              <w:rPr>
                <w:rStyle w:val="Hyperlink"/>
                <w:noProof/>
              </w:rPr>
              <w:t>Zielgruppen</w:t>
            </w:r>
            <w:r>
              <w:rPr>
                <w:noProof/>
                <w:webHidden/>
              </w:rPr>
              <w:tab/>
            </w:r>
            <w:r>
              <w:rPr>
                <w:noProof/>
                <w:webHidden/>
              </w:rPr>
              <w:fldChar w:fldCharType="begin"/>
            </w:r>
            <w:r>
              <w:rPr>
                <w:noProof/>
                <w:webHidden/>
              </w:rPr>
              <w:instrText xml:space="preserve"> PAGEREF _Toc413601520 \h </w:instrText>
            </w:r>
            <w:r>
              <w:rPr>
                <w:noProof/>
                <w:webHidden/>
              </w:rPr>
            </w:r>
            <w:r>
              <w:rPr>
                <w:noProof/>
                <w:webHidden/>
              </w:rPr>
              <w:fldChar w:fldCharType="separate"/>
            </w:r>
            <w:r>
              <w:rPr>
                <w:noProof/>
                <w:webHidden/>
              </w:rPr>
              <w:t>3</w:t>
            </w:r>
            <w:r>
              <w:rPr>
                <w:noProof/>
                <w:webHidden/>
              </w:rPr>
              <w:fldChar w:fldCharType="end"/>
            </w:r>
          </w:hyperlink>
        </w:p>
        <w:p w:rsidR="00F914AA" w:rsidRDefault="00F914AA" w:rsidP="00F914AA">
          <w:pPr>
            <w:pStyle w:val="Verzeichnis1"/>
            <w:rPr>
              <w:rFonts w:eastAsiaTheme="minorEastAsia"/>
              <w:noProof/>
              <w:lang w:eastAsia="de-DE"/>
            </w:rPr>
          </w:pPr>
          <w:hyperlink w:anchor="_Toc413601521" w:history="1">
            <w:r w:rsidRPr="007E0B8D">
              <w:rPr>
                <w:rStyle w:val="Hyperlink"/>
                <w:noProof/>
              </w:rPr>
              <w:t>3</w:t>
            </w:r>
            <w:r>
              <w:rPr>
                <w:rFonts w:eastAsiaTheme="minorEastAsia"/>
                <w:noProof/>
                <w:lang w:eastAsia="de-DE"/>
              </w:rPr>
              <w:tab/>
            </w:r>
            <w:r w:rsidRPr="007E0B8D">
              <w:rPr>
                <w:rStyle w:val="Hyperlink"/>
                <w:noProof/>
              </w:rPr>
              <w:t>Produktübersicht</w:t>
            </w:r>
            <w:r>
              <w:rPr>
                <w:noProof/>
                <w:webHidden/>
              </w:rPr>
              <w:tab/>
            </w:r>
            <w:r>
              <w:rPr>
                <w:noProof/>
                <w:webHidden/>
              </w:rPr>
              <w:fldChar w:fldCharType="begin"/>
            </w:r>
            <w:r>
              <w:rPr>
                <w:noProof/>
                <w:webHidden/>
              </w:rPr>
              <w:instrText xml:space="preserve"> PAGEREF _Toc413601521 \h </w:instrText>
            </w:r>
            <w:r>
              <w:rPr>
                <w:noProof/>
                <w:webHidden/>
              </w:rPr>
            </w:r>
            <w:r>
              <w:rPr>
                <w:noProof/>
                <w:webHidden/>
              </w:rPr>
              <w:fldChar w:fldCharType="separate"/>
            </w:r>
            <w:r>
              <w:rPr>
                <w:noProof/>
                <w:webHidden/>
              </w:rPr>
              <w:t>3</w:t>
            </w:r>
            <w:r>
              <w:rPr>
                <w:noProof/>
                <w:webHidden/>
              </w:rPr>
              <w:fldChar w:fldCharType="end"/>
            </w:r>
          </w:hyperlink>
        </w:p>
        <w:p w:rsidR="00F914AA" w:rsidRDefault="00F914AA" w:rsidP="00F914AA">
          <w:pPr>
            <w:pStyle w:val="Verzeichnis1"/>
            <w:rPr>
              <w:rFonts w:eastAsiaTheme="minorEastAsia"/>
              <w:noProof/>
              <w:lang w:eastAsia="de-DE"/>
            </w:rPr>
          </w:pPr>
          <w:hyperlink w:anchor="_Toc413601522" w:history="1">
            <w:r w:rsidRPr="007E0B8D">
              <w:rPr>
                <w:rStyle w:val="Hyperlink"/>
                <w:noProof/>
              </w:rPr>
              <w:t>4</w:t>
            </w:r>
            <w:r>
              <w:rPr>
                <w:rFonts w:eastAsiaTheme="minorEastAsia"/>
                <w:noProof/>
                <w:lang w:eastAsia="de-DE"/>
              </w:rPr>
              <w:tab/>
            </w:r>
            <w:r w:rsidRPr="007E0B8D">
              <w:rPr>
                <w:rStyle w:val="Hyperlink"/>
                <w:noProof/>
              </w:rPr>
              <w:t>Produktfunktionen</w:t>
            </w:r>
            <w:r>
              <w:rPr>
                <w:noProof/>
                <w:webHidden/>
              </w:rPr>
              <w:tab/>
            </w:r>
            <w:r>
              <w:rPr>
                <w:noProof/>
                <w:webHidden/>
              </w:rPr>
              <w:fldChar w:fldCharType="begin"/>
            </w:r>
            <w:r>
              <w:rPr>
                <w:noProof/>
                <w:webHidden/>
              </w:rPr>
              <w:instrText xml:space="preserve"> PAGEREF _Toc413601522 \h </w:instrText>
            </w:r>
            <w:r>
              <w:rPr>
                <w:noProof/>
                <w:webHidden/>
              </w:rPr>
            </w:r>
            <w:r>
              <w:rPr>
                <w:noProof/>
                <w:webHidden/>
              </w:rPr>
              <w:fldChar w:fldCharType="separate"/>
            </w:r>
            <w:r>
              <w:rPr>
                <w:noProof/>
                <w:webHidden/>
              </w:rPr>
              <w:t>4</w:t>
            </w:r>
            <w:r>
              <w:rPr>
                <w:noProof/>
                <w:webHidden/>
              </w:rPr>
              <w:fldChar w:fldCharType="end"/>
            </w:r>
          </w:hyperlink>
        </w:p>
        <w:p w:rsidR="00F914AA" w:rsidRDefault="00F914AA">
          <w:pPr>
            <w:pStyle w:val="Verzeichnis2"/>
            <w:tabs>
              <w:tab w:val="left" w:pos="880"/>
              <w:tab w:val="right" w:leader="dot" w:pos="9062"/>
            </w:tabs>
            <w:rPr>
              <w:rFonts w:eastAsiaTheme="minorEastAsia"/>
              <w:noProof/>
              <w:lang w:eastAsia="de-DE"/>
            </w:rPr>
          </w:pPr>
          <w:hyperlink w:anchor="_Toc413601523" w:history="1">
            <w:r w:rsidRPr="007E0B8D">
              <w:rPr>
                <w:rStyle w:val="Hyperlink"/>
                <w:noProof/>
              </w:rPr>
              <w:t>4.1</w:t>
            </w:r>
            <w:r>
              <w:rPr>
                <w:rFonts w:eastAsiaTheme="minorEastAsia"/>
                <w:noProof/>
                <w:lang w:eastAsia="de-DE"/>
              </w:rPr>
              <w:tab/>
            </w:r>
            <w:r w:rsidRPr="007E0B8D">
              <w:rPr>
                <w:rStyle w:val="Hyperlink"/>
                <w:noProof/>
              </w:rPr>
              <w:t>Funktionale Anforderungen</w:t>
            </w:r>
            <w:r>
              <w:rPr>
                <w:noProof/>
                <w:webHidden/>
              </w:rPr>
              <w:tab/>
            </w:r>
            <w:r>
              <w:rPr>
                <w:noProof/>
                <w:webHidden/>
              </w:rPr>
              <w:fldChar w:fldCharType="begin"/>
            </w:r>
            <w:r>
              <w:rPr>
                <w:noProof/>
                <w:webHidden/>
              </w:rPr>
              <w:instrText xml:space="preserve"> PAGEREF _Toc413601523 \h </w:instrText>
            </w:r>
            <w:r>
              <w:rPr>
                <w:noProof/>
                <w:webHidden/>
              </w:rPr>
            </w:r>
            <w:r>
              <w:rPr>
                <w:noProof/>
                <w:webHidden/>
              </w:rPr>
              <w:fldChar w:fldCharType="separate"/>
            </w:r>
            <w:r>
              <w:rPr>
                <w:noProof/>
                <w:webHidden/>
              </w:rPr>
              <w:t>4</w:t>
            </w:r>
            <w:r>
              <w:rPr>
                <w:noProof/>
                <w:webHidden/>
              </w:rPr>
              <w:fldChar w:fldCharType="end"/>
            </w:r>
          </w:hyperlink>
        </w:p>
        <w:p w:rsidR="00F914AA" w:rsidRDefault="00F914AA">
          <w:pPr>
            <w:pStyle w:val="Verzeichnis2"/>
            <w:tabs>
              <w:tab w:val="left" w:pos="880"/>
              <w:tab w:val="right" w:leader="dot" w:pos="9062"/>
            </w:tabs>
            <w:rPr>
              <w:rFonts w:eastAsiaTheme="minorEastAsia"/>
              <w:noProof/>
              <w:lang w:eastAsia="de-DE"/>
            </w:rPr>
          </w:pPr>
          <w:hyperlink w:anchor="_Toc413601524" w:history="1">
            <w:r w:rsidRPr="007E0B8D">
              <w:rPr>
                <w:rStyle w:val="Hyperlink"/>
                <w:noProof/>
              </w:rPr>
              <w:t>4.2</w:t>
            </w:r>
            <w:r>
              <w:rPr>
                <w:rFonts w:eastAsiaTheme="minorEastAsia"/>
                <w:noProof/>
                <w:lang w:eastAsia="de-DE"/>
              </w:rPr>
              <w:tab/>
            </w:r>
            <w:r w:rsidRPr="007E0B8D">
              <w:rPr>
                <w:rStyle w:val="Hyperlink"/>
                <w:noProof/>
              </w:rPr>
              <w:t>Nicht funktionale Anforderungen</w:t>
            </w:r>
            <w:r>
              <w:rPr>
                <w:noProof/>
                <w:webHidden/>
              </w:rPr>
              <w:tab/>
            </w:r>
            <w:r>
              <w:rPr>
                <w:noProof/>
                <w:webHidden/>
              </w:rPr>
              <w:fldChar w:fldCharType="begin"/>
            </w:r>
            <w:r>
              <w:rPr>
                <w:noProof/>
                <w:webHidden/>
              </w:rPr>
              <w:instrText xml:space="preserve"> PAGEREF _Toc413601524 \h </w:instrText>
            </w:r>
            <w:r>
              <w:rPr>
                <w:noProof/>
                <w:webHidden/>
              </w:rPr>
            </w:r>
            <w:r>
              <w:rPr>
                <w:noProof/>
                <w:webHidden/>
              </w:rPr>
              <w:fldChar w:fldCharType="separate"/>
            </w:r>
            <w:r>
              <w:rPr>
                <w:noProof/>
                <w:webHidden/>
              </w:rPr>
              <w:t>5</w:t>
            </w:r>
            <w:r>
              <w:rPr>
                <w:noProof/>
                <w:webHidden/>
              </w:rPr>
              <w:fldChar w:fldCharType="end"/>
            </w:r>
          </w:hyperlink>
        </w:p>
        <w:p w:rsidR="00962104" w:rsidRDefault="00962104">
          <w:r>
            <w:rPr>
              <w:b/>
              <w:bCs/>
            </w:rPr>
            <w:fldChar w:fldCharType="end"/>
          </w:r>
        </w:p>
      </w:sdtContent>
    </w:sdt>
    <w:p w:rsidR="007E0C82" w:rsidRDefault="00962104" w:rsidP="007E0C82">
      <w:pPr>
        <w:pStyle w:val="berschrift1"/>
        <w:keepLines/>
        <w:numPr>
          <w:ilvl w:val="0"/>
          <w:numId w:val="6"/>
        </w:numPr>
        <w:spacing w:before="480" w:after="0" w:line="276" w:lineRule="auto"/>
        <w:jc w:val="both"/>
      </w:pPr>
      <w:r>
        <w:rPr>
          <w:b w:val="0"/>
        </w:rPr>
        <w:br w:type="page"/>
      </w:r>
      <w:bookmarkStart w:id="1" w:name="_Toc388292681"/>
      <w:bookmarkStart w:id="2" w:name="_Toc413601517"/>
      <w:r w:rsidR="007E0C82">
        <w:lastRenderedPageBreak/>
        <w:t>Zielbestimmung</w:t>
      </w:r>
      <w:bookmarkEnd w:id="1"/>
      <w:bookmarkEnd w:id="2"/>
    </w:p>
    <w:p w:rsidR="007E0C82" w:rsidRPr="007E0C82" w:rsidRDefault="00CA4AB5" w:rsidP="007E0C82">
      <w:pPr>
        <w:rPr>
          <w:lang w:eastAsia="de-DE"/>
        </w:rPr>
      </w:pPr>
      <w:r>
        <w:rPr>
          <w:lang w:eastAsia="de-DE"/>
        </w:rPr>
        <w:t xml:space="preserve">Das Ziel des Projektes </w:t>
      </w:r>
      <w:proofErr w:type="spellStart"/>
      <w:r>
        <w:rPr>
          <w:lang w:eastAsia="de-DE"/>
        </w:rPr>
        <w:t>Edi</w:t>
      </w:r>
      <w:r w:rsidR="00A076CA">
        <w:rPr>
          <w:lang w:eastAsia="de-DE"/>
        </w:rPr>
        <w:t>ble</w:t>
      </w:r>
      <w:proofErr w:type="spellEnd"/>
      <w:r w:rsidR="00A076CA">
        <w:rPr>
          <w:lang w:eastAsia="de-DE"/>
        </w:rPr>
        <w:t xml:space="preserve"> ist es eine Anwendung bereit zu</w:t>
      </w:r>
      <w:r>
        <w:rPr>
          <w:lang w:eastAsia="de-DE"/>
        </w:rPr>
        <w:t xml:space="preserve"> </w:t>
      </w:r>
      <w:r w:rsidR="00A076CA">
        <w:rPr>
          <w:lang w:eastAsia="de-DE"/>
        </w:rPr>
        <w:t>stellen</w:t>
      </w:r>
      <w:r>
        <w:rPr>
          <w:lang w:eastAsia="de-DE"/>
        </w:rPr>
        <w:t>,</w:t>
      </w:r>
      <w:r w:rsidR="00A076CA">
        <w:rPr>
          <w:lang w:eastAsia="de-DE"/>
        </w:rPr>
        <w:t xml:space="preserve"> mit der Allergiker </w:t>
      </w:r>
      <w:r w:rsidR="00BA60F2">
        <w:rPr>
          <w:lang w:eastAsia="de-DE"/>
        </w:rPr>
        <w:t xml:space="preserve">ein Produkt auf seine Inhaltsstoffe prüfen können. </w:t>
      </w:r>
      <w:r>
        <w:rPr>
          <w:lang w:eastAsia="de-DE"/>
        </w:rPr>
        <w:t xml:space="preserve">Die Realisierung der Anwendung soll auf einem </w:t>
      </w:r>
      <w:r w:rsidRPr="00CA4AB5">
        <w:rPr>
          <w:lang w:eastAsia="de-DE"/>
        </w:rPr>
        <w:t>Head-</w:t>
      </w:r>
      <w:proofErr w:type="spellStart"/>
      <w:r w:rsidRPr="00CA4AB5">
        <w:rPr>
          <w:lang w:eastAsia="de-DE"/>
        </w:rPr>
        <w:t>Mounted</w:t>
      </w:r>
      <w:proofErr w:type="spellEnd"/>
      <w:r w:rsidRPr="00CA4AB5">
        <w:rPr>
          <w:lang w:eastAsia="de-DE"/>
        </w:rPr>
        <w:t xml:space="preserve"> Display</w:t>
      </w:r>
      <w:r>
        <w:rPr>
          <w:lang w:eastAsia="de-DE"/>
        </w:rPr>
        <w:t xml:space="preserve">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7E0C82" w:rsidRPr="008F2371" w:rsidRDefault="007E0C82" w:rsidP="007E0C82">
      <w:pPr>
        <w:pStyle w:val="berschrift1"/>
        <w:keepLines/>
        <w:spacing w:before="480" w:after="0" w:line="276" w:lineRule="auto"/>
        <w:jc w:val="both"/>
      </w:pPr>
      <w:bookmarkStart w:id="3" w:name="_Toc388292683"/>
      <w:bookmarkStart w:id="4" w:name="_Toc413601518"/>
      <w:r>
        <w:t>Einsatzbereich</w:t>
      </w:r>
      <w:bookmarkEnd w:id="3"/>
      <w:bookmarkEnd w:id="4"/>
    </w:p>
    <w:p w:rsidR="007E0C82" w:rsidRDefault="007E0C82" w:rsidP="007E0C82">
      <w:pPr>
        <w:pStyle w:val="berschrift2"/>
        <w:keepLines/>
        <w:spacing w:before="200" w:after="0" w:line="276" w:lineRule="auto"/>
        <w:jc w:val="both"/>
      </w:pPr>
      <w:bookmarkStart w:id="5" w:name="_Toc388292684"/>
      <w:bookmarkStart w:id="6" w:name="_Toc413601519"/>
      <w:r>
        <w:t>Anwendungsbereich</w:t>
      </w:r>
      <w:bookmarkEnd w:id="5"/>
      <w:bookmarkEnd w:id="6"/>
    </w:p>
    <w:p w:rsidR="00F914AA" w:rsidRPr="00F914AA" w:rsidRDefault="00F914AA" w:rsidP="00F914AA">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bookmarkStart w:id="7" w:name="_GoBack"/>
      <w:bookmarkEnd w:id="7"/>
    </w:p>
    <w:p w:rsidR="007E0C82" w:rsidRDefault="007E0C82" w:rsidP="007E0C82">
      <w:pPr>
        <w:pStyle w:val="berschrift2"/>
        <w:keepLines/>
        <w:spacing w:before="200" w:after="0" w:line="276" w:lineRule="auto"/>
        <w:jc w:val="both"/>
      </w:pPr>
      <w:bookmarkStart w:id="8" w:name="_Toc388292685"/>
      <w:bookmarkStart w:id="9" w:name="_Toc413601520"/>
      <w:r>
        <w:t>Zielgruppen</w:t>
      </w:r>
      <w:bookmarkEnd w:id="8"/>
      <w:bookmarkEnd w:id="9"/>
    </w:p>
    <w:p w:rsidR="00947A38" w:rsidRDefault="00CA4AB5" w:rsidP="007E0C82">
      <w:pPr>
        <w:rPr>
          <w:lang w:eastAsia="de-DE"/>
        </w:rPr>
      </w:pPr>
      <w:r>
        <w:rPr>
          <w:lang w:eastAsia="de-DE"/>
        </w:rPr>
        <w:t xml:space="preserve">Die </w:t>
      </w:r>
      <w:r w:rsidR="00947A38">
        <w:rPr>
          <w:lang w:eastAsia="de-DE"/>
        </w:rPr>
        <w:t>Hauptz</w:t>
      </w:r>
      <w:r>
        <w:rPr>
          <w:lang w:eastAsia="de-DE"/>
        </w:rPr>
        <w:t xml:space="preserve">ielgruppe von </w:t>
      </w:r>
      <w:proofErr w:type="spellStart"/>
      <w:r>
        <w:rPr>
          <w:lang w:eastAsia="de-DE"/>
        </w:rPr>
        <w:t>Edible</w:t>
      </w:r>
      <w:proofErr w:type="spellEnd"/>
      <w:r w:rsidR="00947A38">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w:t>
      </w:r>
      <w:r w:rsidR="008F458C">
        <w:rPr>
          <w:lang w:eastAsia="de-DE"/>
        </w:rPr>
        <w:t xml:space="preserve">gewisse </w:t>
      </w:r>
      <w:r w:rsidR="00947A38">
        <w:rPr>
          <w:lang w:eastAsia="de-DE"/>
        </w:rPr>
        <w:t xml:space="preserve">Inhaltsstoffe meiden. </w:t>
      </w:r>
    </w:p>
    <w:p w:rsidR="007E0C82" w:rsidRDefault="007E0C82" w:rsidP="007E0C82">
      <w:pPr>
        <w:pStyle w:val="berschrift1"/>
        <w:keepLines/>
        <w:spacing w:before="480" w:after="0" w:line="276" w:lineRule="auto"/>
        <w:jc w:val="both"/>
      </w:pPr>
      <w:bookmarkStart w:id="10" w:name="_Toc388292686"/>
      <w:bookmarkStart w:id="11" w:name="_Toc413601521"/>
      <w:r>
        <w:t>Produktübersicht</w:t>
      </w:r>
      <w:bookmarkEnd w:id="10"/>
      <w:bookmarkEnd w:id="11"/>
    </w:p>
    <w:p w:rsidR="009172FD" w:rsidRDefault="004D63B0" w:rsidP="00947A38">
      <w:pPr>
        <w:rPr>
          <w:lang w:eastAsia="de-DE"/>
        </w:rPr>
      </w:pPr>
      <w:r>
        <w:rPr>
          <w:lang w:eastAsia="de-DE"/>
        </w:rPr>
        <w:t xml:space="preserve">Das Projekt </w:t>
      </w:r>
      <w:proofErr w:type="spellStart"/>
      <w:r>
        <w:rPr>
          <w:lang w:eastAsia="de-DE"/>
        </w:rPr>
        <w:t>Edible</w:t>
      </w:r>
      <w:proofErr w:type="spellEnd"/>
      <w:r>
        <w:rPr>
          <w:lang w:eastAsia="de-DE"/>
        </w:rPr>
        <w:t xml:space="preserve"> wird in ersten Linie aus zwei Komponenten bestehen. Zum einen aus der Anwendung auf dem HMD, zum </w:t>
      </w:r>
      <w:r w:rsidR="008F458C">
        <w:rPr>
          <w:lang w:eastAsia="de-DE"/>
        </w:rPr>
        <w:t>anderen</w:t>
      </w:r>
      <w:r>
        <w:rPr>
          <w:lang w:eastAsia="de-DE"/>
        </w:rPr>
        <w:t xml:space="preserve"> aus einem Webservice. Für zukünftige </w:t>
      </w:r>
      <w:r w:rsidR="003D470A">
        <w:rPr>
          <w:lang w:eastAsia="de-DE"/>
        </w:rPr>
        <w:t>Erweiterungen ist es vorstellbar, dass es eine Anwendung für Smartphones gibt welche die Funktionalität des HMDs übernimmt und erweitert.</w:t>
      </w:r>
    </w:p>
    <w:p w:rsidR="009172FD" w:rsidRDefault="009172FD" w:rsidP="009172FD">
      <w:pPr>
        <w:rPr>
          <w:lang w:eastAsia="de-DE"/>
        </w:rPr>
      </w:pPr>
      <w:r>
        <w:rPr>
          <w:lang w:eastAsia="de-DE"/>
        </w:rPr>
        <w:br w:type="page"/>
      </w:r>
    </w:p>
    <w:p w:rsidR="007E0C82" w:rsidRDefault="007E0C82" w:rsidP="007E0C82">
      <w:pPr>
        <w:pStyle w:val="berschrift1"/>
        <w:keepLines/>
        <w:spacing w:before="480" w:after="0" w:line="276" w:lineRule="auto"/>
        <w:jc w:val="both"/>
      </w:pPr>
      <w:bookmarkStart w:id="12" w:name="_Toc388292687"/>
      <w:bookmarkStart w:id="13" w:name="_Toc413601522"/>
      <w:r>
        <w:lastRenderedPageBreak/>
        <w:t>Produktfunktionen</w:t>
      </w:r>
      <w:bookmarkEnd w:id="12"/>
      <w:bookmarkEnd w:id="13"/>
    </w:p>
    <w:p w:rsidR="009172FD" w:rsidRPr="009172FD" w:rsidRDefault="00B61E19" w:rsidP="00F914AA">
      <w:pPr>
        <w:pStyle w:val="berschrift2"/>
      </w:pPr>
      <w:bookmarkStart w:id="14" w:name="_Toc413601523"/>
      <w:r>
        <w:t>Funktionale Anforderungen</w:t>
      </w:r>
      <w:bookmarkEnd w:id="14"/>
    </w:p>
    <w:tbl>
      <w:tblPr>
        <w:tblStyle w:val="HelleListe-Akzent1"/>
        <w:tblW w:w="0" w:type="auto"/>
        <w:tblLook w:val="04A0" w:firstRow="1" w:lastRow="0" w:firstColumn="1" w:lastColumn="0" w:noHBand="0" w:noVBand="1"/>
      </w:tblPr>
      <w:tblGrid>
        <w:gridCol w:w="983"/>
        <w:gridCol w:w="6975"/>
        <w:gridCol w:w="117"/>
        <w:gridCol w:w="977"/>
      </w:tblGrid>
      <w:tr w:rsidR="007E0C82" w:rsidTr="005E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7E0C82" w:rsidRDefault="007E0C82" w:rsidP="005E2E85">
            <w:r>
              <w:t>ID</w:t>
            </w:r>
          </w:p>
        </w:tc>
        <w:tc>
          <w:tcPr>
            <w:tcW w:w="7092" w:type="dxa"/>
            <w:gridSpan w:val="2"/>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Funktionalität</w:t>
            </w:r>
          </w:p>
        </w:tc>
        <w:tc>
          <w:tcPr>
            <w:tcW w:w="977" w:type="dxa"/>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Priorität</w:t>
            </w:r>
          </w:p>
        </w:tc>
      </w:tr>
      <w:tr w:rsidR="007E0C82"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7E0C82" w:rsidRDefault="008F458C" w:rsidP="005E2E85">
            <w:r>
              <w:t>F</w:t>
            </w:r>
            <w:r w:rsidR="009172FD">
              <w:t>A</w:t>
            </w:r>
            <w:r>
              <w:t>10</w:t>
            </w:r>
          </w:p>
        </w:tc>
        <w:tc>
          <w:tcPr>
            <w:tcW w:w="6975" w:type="dxa"/>
          </w:tcPr>
          <w:p w:rsidR="007E0C82" w:rsidRDefault="008F458C" w:rsidP="005E2E85">
            <w:pPr>
              <w:cnfStyle w:val="000000100000" w:firstRow="0" w:lastRow="0" w:firstColumn="0" w:lastColumn="0" w:oddVBand="0" w:evenVBand="0" w:oddHBand="1" w:evenHBand="0" w:firstRowFirstColumn="0" w:firstRowLastColumn="0" w:lastRowFirstColumn="0" w:lastRowLastColumn="0"/>
            </w:pPr>
            <w:r w:rsidRPr="008F458C">
              <w:rPr>
                <w:lang w:val="en-US" w:eastAsia="de-DE"/>
              </w:rPr>
              <w:t>HMD App</w:t>
            </w:r>
          </w:p>
        </w:tc>
        <w:tc>
          <w:tcPr>
            <w:tcW w:w="1094" w:type="dxa"/>
            <w:gridSpan w:val="2"/>
          </w:tcPr>
          <w:p w:rsidR="008F458C" w:rsidRDefault="008F458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8F458C">
            <w:pPr>
              <w:rPr>
                <w:b w:val="0"/>
                <w:bCs w:val="0"/>
              </w:rPr>
            </w:pPr>
            <w:r>
              <w:t>F</w:t>
            </w:r>
            <w:r w:rsidR="009172FD">
              <w:t>A</w:t>
            </w:r>
            <w:r>
              <w:t>10.1</w:t>
            </w:r>
          </w:p>
        </w:tc>
        <w:tc>
          <w:tcPr>
            <w:tcW w:w="6975" w:type="dxa"/>
          </w:tcPr>
          <w:p w:rsidR="008F458C" w:rsidRPr="008F458C" w:rsidRDefault="008F458C" w:rsidP="008F458C">
            <w:pPr>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8F458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8F458C">
            <w:pPr>
              <w:rPr>
                <w:b w:val="0"/>
                <w:bCs w:val="0"/>
              </w:rPr>
            </w:pPr>
            <w:r>
              <w:t>F</w:t>
            </w:r>
            <w:r w:rsidR="009172FD">
              <w:t>A</w:t>
            </w:r>
            <w:r>
              <w:t xml:space="preserve">10.2 </w:t>
            </w:r>
          </w:p>
        </w:tc>
        <w:tc>
          <w:tcPr>
            <w:tcW w:w="6975" w:type="dxa"/>
          </w:tcPr>
          <w:p w:rsidR="008F458C" w:rsidRDefault="008F458C" w:rsidP="008F458C">
            <w:pPr>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Benutzer einen Barcode, der ihm im Webbrowser angezeigt wird. Der User muss sich dafür bereits auf der Website registriert haben.</w:t>
            </w:r>
          </w:p>
        </w:tc>
        <w:tc>
          <w:tcPr>
            <w:tcW w:w="1094" w:type="dxa"/>
            <w:gridSpan w:val="2"/>
          </w:tcPr>
          <w:p w:rsidR="008F458C" w:rsidRDefault="008F458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8F458C">
            <w:r>
              <w:t>F</w:t>
            </w:r>
            <w:r w:rsidR="009172FD">
              <w:t>A</w:t>
            </w:r>
            <w:r>
              <w:t>10.3</w:t>
            </w:r>
          </w:p>
        </w:tc>
        <w:tc>
          <w:tcPr>
            <w:tcW w:w="6975" w:type="dxa"/>
          </w:tcPr>
          <w:p w:rsidR="008F458C" w:rsidRDefault="008F458C" w:rsidP="008F458C">
            <w:pPr>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w:t>
            </w:r>
            <w:r w:rsidR="0047034C">
              <w:t>um Starten des Produktscanners.</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8F458C">
            <w:r>
              <w:t>F</w:t>
            </w:r>
            <w:r w:rsidR="009172FD">
              <w:t>A</w:t>
            </w:r>
            <w:r>
              <w:t>10.4</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w:t>
            </w:r>
            <w:r>
              <w:t>achbefehl zum Scannen gewartet.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8F458C">
            <w:r>
              <w:t>F</w:t>
            </w:r>
            <w:r w:rsidR="009172FD">
              <w:t>A</w:t>
            </w:r>
            <w:r>
              <w:t>10.5</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Nutzer im </w:t>
            </w:r>
            <w:proofErr w:type="spellStart"/>
            <w:r>
              <w:t>Homescreen</w:t>
            </w:r>
            <w:proofErr w:type="spellEnd"/>
            <w:r>
              <w:t xml:space="preserve"> den Scanner. Danach kann er über die Kamera den</w:t>
            </w:r>
            <w:r>
              <w:t xml:space="preserve"> Barcode eines Produkts scannen.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8F458C">
            <w:r>
              <w:t>F</w:t>
            </w:r>
            <w:r w:rsidR="009172FD">
              <w:t>A</w:t>
            </w:r>
            <w:r>
              <w:t>10.6</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pPr>
            <w:r>
              <w:t xml:space="preserve">Wurde ein Produkt eingescannt, wird dem Benutzer auf dem Infoscreen das Ergebnis angezeigt. Nach 10 Sekunden im Infoscreen kehrt die App automatisch in den </w:t>
            </w:r>
            <w:proofErr w:type="spellStart"/>
            <w:r>
              <w:t>Homescreen</w:t>
            </w:r>
            <w:proofErr w:type="spellEnd"/>
            <w:r>
              <w:t xml:space="preserve"> zurück.</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5E2E85">
            <w:r>
              <w:t>F</w:t>
            </w:r>
            <w:r w:rsidR="009172FD">
              <w:t>A</w:t>
            </w:r>
            <w:r>
              <w:t>20</w:t>
            </w:r>
          </w:p>
        </w:tc>
        <w:tc>
          <w:tcPr>
            <w:tcW w:w="6975" w:type="dxa"/>
          </w:tcPr>
          <w:p w:rsidR="008F458C" w:rsidRPr="008F458C" w:rsidRDefault="008F458C" w:rsidP="005E2E85">
            <w:pPr>
              <w:cnfStyle w:val="000000000000" w:firstRow="0" w:lastRow="0" w:firstColumn="0" w:lastColumn="0" w:oddVBand="0" w:evenVBand="0" w:oddHBand="0" w:evenHBand="0" w:firstRowFirstColumn="0" w:firstRowLastColumn="0" w:lastRowFirstColumn="0" w:lastRowLastColumn="0"/>
              <w:rPr>
                <w:lang w:val="en-US" w:eastAsia="de-DE"/>
              </w:rPr>
            </w:pPr>
            <w:proofErr w:type="spellStart"/>
            <w:r w:rsidRPr="008F458C">
              <w:rPr>
                <w:lang w:val="en-US" w:eastAsia="de-DE"/>
              </w:rPr>
              <w:t>Accountsystem</w:t>
            </w:r>
            <w:proofErr w:type="spellEnd"/>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20.1</w:t>
            </w:r>
          </w:p>
        </w:tc>
        <w:tc>
          <w:tcPr>
            <w:tcW w:w="6975" w:type="dxa"/>
          </w:tcPr>
          <w:p w:rsidR="0047034C" w:rsidRP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Der Benutzer kann einen Account erstellen, der persist</w:t>
            </w:r>
            <w:r>
              <w:rPr>
                <w:lang w:eastAsia="de-DE"/>
              </w:rPr>
              <w:t>ent im System gespeichert wird. (</w:t>
            </w:r>
            <w:r w:rsidRPr="0047034C">
              <w:rPr>
                <w:lang w:eastAsia="de-DE"/>
              </w:rPr>
              <w:t>siehe F30.1</w:t>
            </w:r>
            <w:r>
              <w:rPr>
                <w:lang w:eastAsia="de-DE"/>
              </w:rPr>
              <w: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rsidRPr="0047034C">
              <w:rPr>
                <w:lang w:eastAsia="de-DE"/>
              </w:rPr>
              <w:t>F</w:t>
            </w:r>
            <w:r w:rsidR="009172FD">
              <w:rPr>
                <w:lang w:eastAsia="de-DE"/>
              </w:rPr>
              <w:t>A</w:t>
            </w:r>
            <w:r w:rsidRPr="0047034C">
              <w:rPr>
                <w:lang w:eastAsia="de-DE"/>
              </w:rPr>
              <w:t>20.2</w:t>
            </w:r>
          </w:p>
        </w:tc>
        <w:tc>
          <w:tcPr>
            <w:tcW w:w="6975" w:type="dxa"/>
          </w:tcPr>
          <w:p w:rsidR="0047034C" w:rsidRP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Nutzer kann </w:t>
            </w:r>
            <w:r w:rsidRPr="0047034C">
              <w:rPr>
                <w:lang w:eastAsia="de-DE"/>
              </w:rPr>
              <w:t>beliebig viele mobile Endgeräte mit seinem Account verbinden.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8F458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5E2E85">
            <w:r>
              <w:t>F</w:t>
            </w:r>
            <w:r w:rsidR="009172FD">
              <w:t>A</w:t>
            </w:r>
            <w:r>
              <w:t>30</w:t>
            </w:r>
          </w:p>
        </w:tc>
        <w:tc>
          <w:tcPr>
            <w:tcW w:w="6975" w:type="dxa"/>
          </w:tcPr>
          <w:p w:rsidR="008F458C" w:rsidRPr="0047034C" w:rsidRDefault="008F458C" w:rsidP="005E2E85">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Webapplikation</w:t>
            </w:r>
          </w:p>
        </w:tc>
        <w:tc>
          <w:tcPr>
            <w:tcW w:w="1094" w:type="dxa"/>
            <w:gridSpan w:val="2"/>
          </w:tcPr>
          <w:p w:rsidR="008F458C" w:rsidRDefault="008F458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rPr>
                <w:lang w:eastAsia="de-DE"/>
              </w:rPr>
              <w:t>F</w:t>
            </w:r>
            <w:r w:rsidR="009172FD">
              <w:rPr>
                <w:lang w:eastAsia="de-DE"/>
              </w:rPr>
              <w:t>A</w:t>
            </w:r>
            <w:r>
              <w:rPr>
                <w:lang w:eastAsia="de-DE"/>
              </w:rPr>
              <w:t>30.1</w:t>
            </w:r>
          </w:p>
        </w:tc>
        <w:tc>
          <w:tcPr>
            <w:tcW w:w="6975" w:type="dxa"/>
          </w:tcPr>
          <w:p w:rsidR="0047034C" w:rsidRP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kann einen neuen Account über ein Registrierungsformular erstellen.</w:t>
            </w:r>
            <w:r>
              <w:rPr>
                <w:lang w:eastAsia="de-DE"/>
              </w:rPr>
              <w:t xml:space="preserve"> (siehe F20.1)</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30.2</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Benutzer kann sich mit seiner Email-Adresse und seinem Passwort in</w:t>
            </w:r>
            <w:r>
              <w:rPr>
                <w:lang w:eastAsia="de-DE"/>
              </w:rPr>
              <w:t xml:space="preserve"> einem Login Formular anmelden. </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30.3</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kann Einträge aus der Inhaltsstoffdatenbank zu seiner </w:t>
            </w:r>
            <w:proofErr w:type="spellStart"/>
            <w:r>
              <w:rPr>
                <w:lang w:eastAsia="de-DE"/>
              </w:rPr>
              <w:t>Blacklist</w:t>
            </w:r>
            <w:proofErr w:type="spellEnd"/>
            <w:r>
              <w:rPr>
                <w:lang w:eastAsia="de-DE"/>
              </w:rPr>
              <w:t xml:space="preserve"> sowohl hinzuf</w:t>
            </w:r>
            <w:r>
              <w:rPr>
                <w:lang w:eastAsia="de-DE"/>
              </w:rPr>
              <w:t>ügen als auch wieder entfernen.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30.4</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die Verbindung mit der HMD-App wird ein Ba</w:t>
            </w:r>
            <w:r>
              <w:rPr>
                <w:lang w:eastAsia="de-DE"/>
              </w:rPr>
              <w:t>rcode im Web-Browser angezeigt.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30.5</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Nutzer kann seine Email-Ad</w:t>
            </w:r>
            <w:r>
              <w:rPr>
                <w:lang w:eastAsia="de-DE"/>
              </w:rPr>
              <w:t>resse und sein Passwort ändern.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30.6</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Registriert</w:t>
            </w:r>
            <w:r>
              <w:rPr>
                <w:lang w:eastAsia="de-DE"/>
              </w:rPr>
              <w:t xml:space="preserve"> sich ein Benutzer oder ändert er seine Emailadresse, muss er diese bestätigen. Zum Bestätigen wird eine Bestätigungslink an die Emailadresse versandt, die durch den Benutzer bestätigt werden muss.</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5E2E85">
            <w:r>
              <w:t>F</w:t>
            </w:r>
            <w:r w:rsidR="009172FD">
              <w:t>A</w:t>
            </w:r>
            <w:r>
              <w:t>40</w:t>
            </w:r>
          </w:p>
        </w:tc>
        <w:tc>
          <w:tcPr>
            <w:tcW w:w="6975" w:type="dxa"/>
          </w:tcPr>
          <w:p w:rsidR="008F458C" w:rsidRPr="008F458C" w:rsidRDefault="008F458C" w:rsidP="005E2E85">
            <w:pPr>
              <w:cnfStyle w:val="000000000000" w:firstRow="0" w:lastRow="0" w:firstColumn="0" w:lastColumn="0" w:oddVBand="0" w:evenVBand="0" w:oddHBand="0" w:evenHBand="0" w:firstRowFirstColumn="0" w:firstRowLastColumn="0" w:lastRowFirstColumn="0" w:lastRowLastColumn="0"/>
              <w:rPr>
                <w:lang w:val="en-US" w:eastAsia="de-DE"/>
              </w:rPr>
            </w:pPr>
            <w:r w:rsidRPr="0047034C">
              <w:rPr>
                <w:lang w:eastAsia="de-DE"/>
              </w:rPr>
              <w:t>Android-</w:t>
            </w:r>
            <w:proofErr w:type="spellStart"/>
            <w:r w:rsidRPr="0047034C">
              <w:rPr>
                <w:lang w:eastAsia="de-DE"/>
              </w:rPr>
              <w:t>Smartph</w:t>
            </w:r>
            <w:proofErr w:type="spellEnd"/>
            <w:r w:rsidRPr="008F458C">
              <w:rPr>
                <w:lang w:val="en-US" w:eastAsia="de-DE"/>
              </w:rPr>
              <w:t>one App</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40.1</w:t>
            </w:r>
          </w:p>
        </w:tc>
        <w:tc>
          <w:tcPr>
            <w:tcW w:w="6975" w:type="dxa"/>
          </w:tcPr>
          <w:p w:rsidR="0047034C" w:rsidRP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&lt;noch offen&gt;</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40.2</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sich für die Nutzung des Dienstes in der </w:t>
            </w:r>
            <w:r>
              <w:rPr>
                <w:lang w:eastAsia="de-DE"/>
              </w:rPr>
              <w:t>Android-Anwendung registrieren.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40.3</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muss sich zur Nutzung des Dienstes in </w:t>
            </w:r>
            <w:r>
              <w:rPr>
                <w:lang w:eastAsia="de-DE"/>
              </w:rPr>
              <w:t>der Android-Anwendung anmelden.</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40.4</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Nutzer muss seine Email-Adresse u</w:t>
            </w:r>
            <w:r>
              <w:rPr>
                <w:lang w:eastAsia="de-DE"/>
              </w:rPr>
              <w:t>nd sein Passwort ändern können.</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40.5</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Benutzer kann Einträge aus der Inhaltsstoffdatenbank zu seiner </w:t>
            </w:r>
            <w:proofErr w:type="spellStart"/>
            <w:r>
              <w:rPr>
                <w:lang w:eastAsia="de-DE"/>
              </w:rPr>
              <w:t>Blacklist</w:t>
            </w:r>
            <w:proofErr w:type="spellEnd"/>
            <w:r>
              <w:rPr>
                <w:lang w:eastAsia="de-DE"/>
              </w:rPr>
              <w:t xml:space="preserve"> h</w:t>
            </w:r>
            <w:r>
              <w:rPr>
                <w:lang w:eastAsia="de-DE"/>
              </w:rPr>
              <w:t>inzufügen und wieder entfernen.</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w:t>
            </w:r>
            <w:r w:rsidR="009172FD">
              <w:t>A</w:t>
            </w:r>
            <w:r>
              <w:t>40.6</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scannt einen Produktbarcode und erhält eine Inform</w:t>
            </w:r>
            <w:r>
              <w:rPr>
                <w:lang w:eastAsia="de-DE"/>
              </w:rPr>
              <w:t>ation über die Verträglichkeit.</w:t>
            </w:r>
          </w:p>
        </w:tc>
        <w:tc>
          <w:tcPr>
            <w:tcW w:w="1094" w:type="dxa"/>
            <w:gridSpan w:val="2"/>
          </w:tcPr>
          <w:p w:rsidR="0047034C" w:rsidRDefault="0047034C" w:rsidP="008F458C">
            <w:pPr>
              <w:jc w:val="right"/>
              <w:cnfStyle w:val="000000000000" w:firstRow="0" w:lastRow="0" w:firstColumn="0" w:lastColumn="0" w:oddVBand="0" w:evenVBand="0" w:oddHBand="0" w:evenHBand="0" w:firstRowFirstColumn="0" w:firstRowLastColumn="0" w:lastRowFirstColumn="0" w:lastRowLastColumn="0"/>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lastRenderedPageBreak/>
              <w:t>F</w:t>
            </w:r>
            <w:r w:rsidR="009172FD">
              <w:t>A</w:t>
            </w:r>
            <w:r>
              <w:t>40.7</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94" w:type="dxa"/>
            <w:gridSpan w:val="2"/>
          </w:tcPr>
          <w:p w:rsidR="0047034C" w:rsidRDefault="0047034C" w:rsidP="008F458C">
            <w:pPr>
              <w:jc w:val="right"/>
              <w:cnfStyle w:val="000000100000" w:firstRow="0" w:lastRow="0" w:firstColumn="0" w:lastColumn="0" w:oddVBand="0" w:evenVBand="0" w:oddHBand="1" w:evenHBand="0" w:firstRowFirstColumn="0" w:firstRowLastColumn="0" w:lastRowFirstColumn="0" w:lastRowLastColumn="0"/>
            </w:pPr>
          </w:p>
        </w:tc>
      </w:tr>
    </w:tbl>
    <w:p w:rsidR="007E0C82" w:rsidRDefault="007E0C82" w:rsidP="007E0C82">
      <w:pPr>
        <w:pStyle w:val="Untertitel"/>
        <w:rPr>
          <w:rStyle w:val="SchwacheHervorhebung"/>
        </w:rPr>
      </w:pPr>
      <w:r>
        <w:rPr>
          <w:rStyle w:val="SchwacheHervorhebung"/>
        </w:rPr>
        <w:t xml:space="preserve">Tabelle 1: </w:t>
      </w:r>
      <w:r w:rsidR="003D470A">
        <w:rPr>
          <w:rStyle w:val="SchwacheHervorhebung"/>
        </w:rPr>
        <w:t>Funktionale Anforderungen</w:t>
      </w:r>
    </w:p>
    <w:p w:rsidR="00B61E19" w:rsidRPr="00B61E19" w:rsidRDefault="00B61E19" w:rsidP="00B61E19">
      <w:pPr>
        <w:pStyle w:val="berschrift2"/>
      </w:pPr>
      <w:bookmarkStart w:id="15" w:name="_Toc413601524"/>
      <w:r>
        <w:t>Nicht f</w:t>
      </w:r>
      <w:r>
        <w:t>unktionale Anforderungen</w:t>
      </w:r>
      <w:bookmarkEnd w:id="15"/>
    </w:p>
    <w:tbl>
      <w:tblPr>
        <w:tblStyle w:val="HelleListe-Akzent1"/>
        <w:tblW w:w="0" w:type="auto"/>
        <w:tblLook w:val="04A0" w:firstRow="1" w:lastRow="0" w:firstColumn="1" w:lastColumn="0" w:noHBand="0" w:noVBand="1"/>
      </w:tblPr>
      <w:tblGrid>
        <w:gridCol w:w="989"/>
        <w:gridCol w:w="6969"/>
        <w:gridCol w:w="1094"/>
      </w:tblGrid>
      <w:tr w:rsidR="008F458C" w:rsidTr="005E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8F458C">
            <w:r>
              <w:t>ID</w:t>
            </w:r>
          </w:p>
        </w:tc>
        <w:tc>
          <w:tcPr>
            <w:tcW w:w="6975" w:type="dxa"/>
          </w:tcPr>
          <w:p w:rsidR="008F458C" w:rsidRDefault="008F458C" w:rsidP="008F458C">
            <w:pPr>
              <w:cnfStyle w:val="100000000000" w:firstRow="1" w:lastRow="0" w:firstColumn="0" w:lastColumn="0" w:oddVBand="0" w:evenVBand="0" w:oddHBand="0" w:evenHBand="0" w:firstRowFirstColumn="0" w:firstRowLastColumn="0" w:lastRowFirstColumn="0" w:lastRowLastColumn="0"/>
            </w:pPr>
            <w:r>
              <w:t>Funktionalität</w:t>
            </w:r>
          </w:p>
        </w:tc>
        <w:tc>
          <w:tcPr>
            <w:tcW w:w="1094" w:type="dxa"/>
          </w:tcPr>
          <w:p w:rsidR="008F458C" w:rsidRDefault="008F458C" w:rsidP="008F458C">
            <w:pPr>
              <w:cnfStyle w:val="100000000000" w:firstRow="1" w:lastRow="0" w:firstColumn="0" w:lastColumn="0" w:oddVBand="0" w:evenVBand="0" w:oddHBand="0" w:evenHBand="0" w:firstRowFirstColumn="0" w:firstRowLastColumn="0" w:lastRowFirstColumn="0" w:lastRowLastColumn="0"/>
            </w:pPr>
            <w:r>
              <w:t>Priorität</w:t>
            </w:r>
          </w:p>
        </w:tc>
      </w:tr>
      <w:tr w:rsidR="003D470A"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3D470A" w:rsidRDefault="009172FD" w:rsidP="009172FD">
            <w:r>
              <w:t>N</w:t>
            </w:r>
            <w:r>
              <w:t>FA</w:t>
            </w:r>
            <w:r>
              <w:t xml:space="preserve">10 </w:t>
            </w:r>
          </w:p>
        </w:tc>
        <w:tc>
          <w:tcPr>
            <w:tcW w:w="6975" w:type="dxa"/>
          </w:tcPr>
          <w:p w:rsidR="003D470A" w:rsidRPr="000121FB" w:rsidRDefault="009172FD" w:rsidP="005E2E85">
            <w:pPr>
              <w:cnfStyle w:val="000000100000" w:firstRow="0" w:lastRow="0" w:firstColumn="0" w:lastColumn="0" w:oddVBand="0" w:evenVBand="0" w:oddHBand="1" w:evenHBand="0" w:firstRowFirstColumn="0" w:firstRowLastColumn="0" w:lastRowFirstColumn="0" w:lastRowLastColumn="0"/>
            </w:pPr>
            <w:r>
              <w:t>Fachliche Mengen</w:t>
            </w:r>
          </w:p>
        </w:tc>
        <w:tc>
          <w:tcPr>
            <w:tcW w:w="1094" w:type="dxa"/>
          </w:tcPr>
          <w:p w:rsidR="003D470A" w:rsidRDefault="003D470A"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NFA10.1</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w:t>
            </w:r>
            <w:r>
              <w:t xml:space="preserve"> Nutzeranzahlen auslegbar sein.</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NFA10.2</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w:t>
            </w:r>
            <w:r>
              <w:t>FA20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proofErr w:type="spellStart"/>
            <w:r>
              <w:t>Useability</w:t>
            </w:r>
            <w:proofErr w:type="spellEnd"/>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NFA20.1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w:t>
            </w:r>
            <w:r>
              <w:t>nweisung verwendet werden kann.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NFA20.2</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Die Funktionen der Oberfläche werden in eine</w:t>
            </w:r>
            <w:r>
              <w:t>m Handbuch dokumentiert.</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NFA20.3</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Insbesondere</w:t>
            </w:r>
            <w:r>
              <w:t xml:space="preserv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NFA30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r>
              <w:t>Erscheinungsbild</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NFA30.1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r>
              <w:t>Performanz</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 xml:space="preserve">Der Server soll für die Bearbeitung einer </w:t>
            </w:r>
            <w:r>
              <w:t>Anfrage maximal 100ms brauchen.</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NFA40.2</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Es wird von maximal 60 Anfragen pro Min</w:t>
            </w:r>
            <w:r>
              <w:t>ute unter Volllast ausgegangen.</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NFA40.3</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NFA50</w:t>
            </w:r>
          </w:p>
        </w:tc>
        <w:tc>
          <w:tcPr>
            <w:tcW w:w="6975" w:type="dxa"/>
          </w:tcPr>
          <w:p w:rsidR="009172FD" w:rsidRDefault="009172FD" w:rsidP="005E2E85">
            <w:pPr>
              <w:cnfStyle w:val="000000000000" w:firstRow="0" w:lastRow="0" w:firstColumn="0" w:lastColumn="0" w:oddVBand="0" w:evenVBand="0" w:oddHBand="0" w:evenHBand="0" w:firstRowFirstColumn="0" w:firstRowLastColumn="0" w:lastRowFirstColumn="0" w:lastRowLastColumn="0"/>
            </w:pPr>
            <w:r>
              <w:t>Wartbarkeit</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NFA50.1</w:t>
            </w:r>
          </w:p>
        </w:tc>
        <w:tc>
          <w:tcPr>
            <w:tcW w:w="6975" w:type="dxa"/>
          </w:tcPr>
          <w:p w:rsidR="009172FD" w:rsidRDefault="009172FD" w:rsidP="009172FD">
            <w:pPr>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w:t>
            </w:r>
            <w:r>
              <w:t>duzierte Code entsprechen muss.</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NFA50.2</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r w:rsidR="009172FD"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NFA60</w:t>
            </w:r>
          </w:p>
        </w:tc>
        <w:tc>
          <w:tcPr>
            <w:tcW w:w="6975" w:type="dxa"/>
          </w:tcPr>
          <w:p w:rsidR="009172FD" w:rsidRDefault="009172FD" w:rsidP="005E2E85">
            <w:pPr>
              <w:cnfStyle w:val="000000100000" w:firstRow="0" w:lastRow="0" w:firstColumn="0" w:lastColumn="0" w:oddVBand="0" w:evenVBand="0" w:oddHBand="1" w:evenHBand="0" w:firstRowFirstColumn="0" w:firstRowLastColumn="0" w:lastRowFirstColumn="0" w:lastRowLastColumn="0"/>
            </w:pPr>
            <w:r>
              <w:t>Tests</w:t>
            </w:r>
          </w:p>
        </w:tc>
        <w:tc>
          <w:tcPr>
            <w:tcW w:w="1094" w:type="dxa"/>
          </w:tcPr>
          <w:p w:rsidR="009172FD" w:rsidRDefault="009172FD" w:rsidP="005E2E85">
            <w:pPr>
              <w:jc w:val="right"/>
              <w:cnfStyle w:val="000000100000" w:firstRow="0" w:lastRow="0" w:firstColumn="0" w:lastColumn="0" w:oddVBand="0" w:evenVBand="0" w:oddHBand="1" w:evenHBand="0" w:firstRowFirstColumn="0" w:firstRowLastColumn="0" w:lastRowFirstColumn="0" w:lastRowLastColumn="0"/>
            </w:pPr>
          </w:p>
        </w:tc>
      </w:tr>
      <w:tr w:rsidR="009172FD" w:rsidTr="005E2E85">
        <w:tc>
          <w:tcPr>
            <w:cnfStyle w:val="001000000000" w:firstRow="0" w:lastRow="0" w:firstColumn="1" w:lastColumn="0" w:oddVBand="0" w:evenVBand="0" w:oddHBand="0" w:evenHBand="0" w:firstRowFirstColumn="0" w:firstRowLastColumn="0" w:lastRowFirstColumn="0" w:lastRowLastColumn="0"/>
            <w:tcW w:w="983" w:type="dxa"/>
          </w:tcPr>
          <w:p w:rsidR="009172FD" w:rsidRDefault="009172FD" w:rsidP="009172FD">
            <w:r>
              <w:t>NFA60.1</w:t>
            </w:r>
          </w:p>
        </w:tc>
        <w:tc>
          <w:tcPr>
            <w:tcW w:w="6975" w:type="dxa"/>
          </w:tcPr>
          <w:p w:rsidR="009172FD" w:rsidRDefault="009172FD" w:rsidP="009172FD">
            <w:pPr>
              <w:cnfStyle w:val="000000000000" w:firstRow="0" w:lastRow="0" w:firstColumn="0" w:lastColumn="0" w:oddVBand="0" w:evenVBand="0" w:oddHBand="0" w:evenHBand="0" w:firstRowFirstColumn="0" w:firstRowLastColumn="0" w:lastRowFirstColumn="0" w:lastRowLastColumn="0"/>
            </w:pPr>
            <w:r>
              <w:t xml:space="preserve">Anforderungen an die Testbarkeit werden in einem </w:t>
            </w:r>
            <w:r>
              <w:t>separaten</w:t>
            </w:r>
            <w:r>
              <w:t xml:space="preserve"> Testkonzept </w:t>
            </w:r>
            <w:r>
              <w:t>festgelegt</w:t>
            </w:r>
            <w:r>
              <w:t>.</w:t>
            </w:r>
          </w:p>
        </w:tc>
        <w:tc>
          <w:tcPr>
            <w:tcW w:w="1094" w:type="dxa"/>
          </w:tcPr>
          <w:p w:rsidR="009172FD" w:rsidRDefault="009172FD" w:rsidP="005E2E85">
            <w:pPr>
              <w:jc w:val="right"/>
              <w:cnfStyle w:val="000000000000" w:firstRow="0" w:lastRow="0" w:firstColumn="0" w:lastColumn="0" w:oddVBand="0" w:evenVBand="0" w:oddHBand="0" w:evenHBand="0" w:firstRowFirstColumn="0" w:firstRowLastColumn="0" w:lastRowFirstColumn="0" w:lastRowLastColumn="0"/>
            </w:pPr>
          </w:p>
        </w:tc>
      </w:tr>
    </w:tbl>
    <w:p w:rsidR="003D470A" w:rsidRDefault="00426312" w:rsidP="003D470A">
      <w:pPr>
        <w:pStyle w:val="Untertitel"/>
        <w:rPr>
          <w:rStyle w:val="SchwacheHervorhebung"/>
        </w:rPr>
      </w:pPr>
      <w:r>
        <w:rPr>
          <w:rStyle w:val="SchwacheHervorhebung"/>
        </w:rPr>
        <w:t>Tabelle 2</w:t>
      </w:r>
      <w:r w:rsidR="003D470A">
        <w:rPr>
          <w:rStyle w:val="SchwacheHervorhebung"/>
        </w:rPr>
        <w:t xml:space="preserve">: </w:t>
      </w:r>
      <w:r>
        <w:rPr>
          <w:rStyle w:val="SchwacheHervorhebung"/>
        </w:rPr>
        <w:t>Nicht-</w:t>
      </w:r>
      <w:r w:rsidR="003D470A">
        <w:rPr>
          <w:rStyle w:val="SchwacheHervorhebung"/>
        </w:rPr>
        <w:t>Funktionale Anforderungen</w:t>
      </w:r>
      <w:bookmarkEnd w:id="0"/>
    </w:p>
    <w:sectPr w:rsidR="003D470A" w:rsidSect="00EE5EF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A56" w:rsidRDefault="009F4A56" w:rsidP="00EE5EF6">
      <w:pPr>
        <w:spacing w:after="0" w:line="240" w:lineRule="auto"/>
      </w:pPr>
      <w:r>
        <w:separator/>
      </w:r>
    </w:p>
  </w:endnote>
  <w:endnote w:type="continuationSeparator" w:id="0">
    <w:p w:rsidR="009F4A56" w:rsidRDefault="009F4A56" w:rsidP="00EE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EE5EF6" w:rsidP="00EB5289">
    <w:pPr>
      <w:pStyle w:val="Fuzeile"/>
      <w:jc w:val="center"/>
    </w:pPr>
    <w:r w:rsidRPr="00EE5EF6">
      <w:t>Seite 2 von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A56" w:rsidRDefault="009F4A56" w:rsidP="00EE5EF6">
      <w:pPr>
        <w:spacing w:after="0" w:line="240" w:lineRule="auto"/>
      </w:pPr>
      <w:r>
        <w:separator/>
      </w:r>
    </w:p>
  </w:footnote>
  <w:footnote w:type="continuationSeparator" w:id="0">
    <w:p w:rsidR="009F4A56" w:rsidRDefault="009F4A56" w:rsidP="00EE5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CA4AB5">
    <w:pPr>
      <w:pStyle w:val="Kopfzeile"/>
    </w:pPr>
    <w:proofErr w:type="spellStart"/>
    <w:r>
      <w:t>Edi</w:t>
    </w:r>
    <w:r w:rsidR="00EE5EF6">
      <w:t>ble</w:t>
    </w:r>
    <w:proofErr w:type="spellEnd"/>
    <w:r w:rsidR="00EE5EF6">
      <w:tab/>
    </w:r>
    <w:r w:rsidR="00EE5EF6">
      <w:tab/>
    </w:r>
    <w:r w:rsidR="00EE5EF6">
      <w:rPr>
        <w:noProof/>
        <w:lang w:eastAsia="de-DE"/>
      </w:rPr>
      <w:drawing>
        <wp:inline distT="0" distB="0" distL="0" distR="0" wp14:anchorId="4A337AED" wp14:editId="33FFAA78">
          <wp:extent cx="923925" cy="230981"/>
          <wp:effectExtent l="0" t="0" r="0" b="0"/>
          <wp:docPr id="2" name="Grafik 2"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032" cy="24150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F0BA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CF00780"/>
    <w:multiLevelType w:val="hybridMultilevel"/>
    <w:tmpl w:val="FCBA22B6"/>
    <w:lvl w:ilvl="0" w:tplc="86341CCA">
      <w:start w:val="26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47780239"/>
    <w:multiLevelType w:val="hybridMultilevel"/>
    <w:tmpl w:val="DE783D36"/>
    <w:lvl w:ilvl="0" w:tplc="CF00C7F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F601D82"/>
    <w:multiLevelType w:val="multilevel"/>
    <w:tmpl w:val="406013FC"/>
    <w:lvl w:ilvl="0">
      <w:start w:val="6"/>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59"/>
    <w:rsid w:val="00012635"/>
    <w:rsid w:val="002C23A6"/>
    <w:rsid w:val="003D470A"/>
    <w:rsid w:val="00426312"/>
    <w:rsid w:val="0047034C"/>
    <w:rsid w:val="004D63B0"/>
    <w:rsid w:val="00534831"/>
    <w:rsid w:val="00576284"/>
    <w:rsid w:val="007E0C82"/>
    <w:rsid w:val="008F458C"/>
    <w:rsid w:val="009172FD"/>
    <w:rsid w:val="009358AE"/>
    <w:rsid w:val="00947A38"/>
    <w:rsid w:val="00962104"/>
    <w:rsid w:val="009F4A56"/>
    <w:rsid w:val="00A076CA"/>
    <w:rsid w:val="00B61E19"/>
    <w:rsid w:val="00BA60F2"/>
    <w:rsid w:val="00C051A2"/>
    <w:rsid w:val="00C37589"/>
    <w:rsid w:val="00CA4AB5"/>
    <w:rsid w:val="00E364B4"/>
    <w:rsid w:val="00EB5289"/>
    <w:rsid w:val="00ED0059"/>
    <w:rsid w:val="00EE5EF6"/>
    <w:rsid w:val="00F91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50DD83-BE81-4B58-844E-ADD7D7FE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62104"/>
    <w:pPr>
      <w:keepNext/>
      <w:numPr>
        <w:numId w:val="5"/>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962104"/>
    <w:pPr>
      <w:keepNext/>
      <w:numPr>
        <w:ilvl w:val="1"/>
        <w:numId w:val="5"/>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962104"/>
    <w:pPr>
      <w:keepNext/>
      <w:numPr>
        <w:ilvl w:val="2"/>
        <w:numId w:val="5"/>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7E0C82"/>
    <w:pPr>
      <w:keepNext/>
      <w:keepLines/>
      <w:numPr>
        <w:ilvl w:val="3"/>
        <w:numId w:val="5"/>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962104"/>
    <w:pPr>
      <w:numPr>
        <w:ilvl w:val="4"/>
        <w:numId w:val="5"/>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7E0C82"/>
    <w:pPr>
      <w:keepNext/>
      <w:keepLines/>
      <w:numPr>
        <w:ilvl w:val="5"/>
        <w:numId w:val="5"/>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0C82"/>
    <w:pPr>
      <w:keepNext/>
      <w:keepLines/>
      <w:numPr>
        <w:ilvl w:val="6"/>
        <w:numId w:val="5"/>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0C82"/>
    <w:pPr>
      <w:keepNext/>
      <w:keepLines/>
      <w:numPr>
        <w:ilvl w:val="7"/>
        <w:numId w:val="5"/>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0C82"/>
    <w:pPr>
      <w:keepNext/>
      <w:keepLines/>
      <w:numPr>
        <w:ilvl w:val="8"/>
        <w:numId w:val="5"/>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EF6"/>
  </w:style>
  <w:style w:type="paragraph" w:styleId="Fuzeile">
    <w:name w:val="footer"/>
    <w:basedOn w:val="Standard"/>
    <w:link w:val="FuzeileZchn"/>
    <w:uiPriority w:val="99"/>
    <w:unhideWhenUsed/>
    <w:rsid w:val="00EE5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EF6"/>
  </w:style>
  <w:style w:type="character" w:customStyle="1" w:styleId="berschrift1Zchn">
    <w:name w:val="Überschrift 1 Zchn"/>
    <w:basedOn w:val="Absatz-Standardschriftart"/>
    <w:link w:val="berschrift1"/>
    <w:rsid w:val="00962104"/>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62104"/>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62104"/>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962104"/>
    <w:rPr>
      <w:rFonts w:ascii="Arial" w:eastAsia="Times New Roman" w:hAnsi="Arial" w:cs="Times New Roman"/>
      <w:b/>
      <w:bCs/>
      <w:iCs/>
      <w:sz w:val="24"/>
      <w:szCs w:val="26"/>
      <w:lang w:eastAsia="de-DE"/>
    </w:rPr>
  </w:style>
  <w:style w:type="paragraph" w:customStyle="1" w:styleId="Tabelle">
    <w:name w:val="Tabelle"/>
    <w:basedOn w:val="Standard"/>
    <w:rsid w:val="00962104"/>
    <w:pPr>
      <w:spacing w:before="40" w:after="40" w:line="240" w:lineRule="auto"/>
    </w:pPr>
    <w:rPr>
      <w:rFonts w:ascii="Tahoma" w:eastAsia="Times New Roman" w:hAnsi="Tahoma" w:cs="Times New Roman"/>
      <w:sz w:val="18"/>
      <w:szCs w:val="18"/>
      <w:lang w:eastAsia="de-DE"/>
    </w:rPr>
  </w:style>
  <w:style w:type="paragraph" w:customStyle="1" w:styleId="Tabellenkopf">
    <w:name w:val="Tabellenkopf"/>
    <w:basedOn w:val="Tabelle"/>
    <w:rsid w:val="00962104"/>
    <w:rPr>
      <w:b/>
    </w:rPr>
  </w:style>
  <w:style w:type="paragraph" w:styleId="Inhaltsverzeichnisberschrift">
    <w:name w:val="TOC Heading"/>
    <w:basedOn w:val="berschrift1"/>
    <w:next w:val="Standard"/>
    <w:uiPriority w:val="39"/>
    <w:unhideWhenUsed/>
    <w:qFormat/>
    <w:rsid w:val="0096210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F914AA"/>
    <w:pPr>
      <w:tabs>
        <w:tab w:val="left" w:pos="440"/>
        <w:tab w:val="right" w:leader="dot" w:pos="9062"/>
      </w:tabs>
      <w:spacing w:after="100"/>
    </w:pPr>
  </w:style>
  <w:style w:type="paragraph" w:styleId="Verzeichnis2">
    <w:name w:val="toc 2"/>
    <w:basedOn w:val="Standard"/>
    <w:next w:val="Standard"/>
    <w:autoRedefine/>
    <w:uiPriority w:val="39"/>
    <w:unhideWhenUsed/>
    <w:rsid w:val="00962104"/>
    <w:pPr>
      <w:spacing w:after="100"/>
      <w:ind w:left="220"/>
    </w:pPr>
  </w:style>
  <w:style w:type="paragraph" w:styleId="Verzeichnis3">
    <w:name w:val="toc 3"/>
    <w:basedOn w:val="Standard"/>
    <w:next w:val="Standard"/>
    <w:autoRedefine/>
    <w:uiPriority w:val="39"/>
    <w:unhideWhenUsed/>
    <w:rsid w:val="00962104"/>
    <w:pPr>
      <w:spacing w:after="100"/>
      <w:ind w:left="440"/>
    </w:pPr>
  </w:style>
  <w:style w:type="character" w:styleId="Hyperlink">
    <w:name w:val="Hyperlink"/>
    <w:basedOn w:val="Absatz-Standardschriftart"/>
    <w:uiPriority w:val="99"/>
    <w:unhideWhenUsed/>
    <w:rsid w:val="00962104"/>
    <w:rPr>
      <w:color w:val="0563C1" w:themeColor="hyperlink"/>
      <w:u w:val="single"/>
    </w:rPr>
  </w:style>
  <w:style w:type="character" w:customStyle="1" w:styleId="berschrift4Zchn">
    <w:name w:val="Überschrift 4 Zchn"/>
    <w:basedOn w:val="Absatz-Standardschriftart"/>
    <w:link w:val="berschrift4"/>
    <w:uiPriority w:val="9"/>
    <w:semiHidden/>
    <w:rsid w:val="007E0C8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7E0C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0C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0C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0C82"/>
    <w:rPr>
      <w:rFonts w:asciiTheme="majorHAnsi" w:eastAsiaTheme="majorEastAsia" w:hAnsiTheme="majorHAnsi" w:cstheme="majorBidi"/>
      <w:i/>
      <w:iCs/>
      <w:color w:val="272727" w:themeColor="text1" w:themeTint="D8"/>
      <w:sz w:val="21"/>
      <w:szCs w:val="21"/>
    </w:rPr>
  </w:style>
  <w:style w:type="table" w:styleId="HelleListe-Akzent1">
    <w:name w:val="Light List Accent 1"/>
    <w:basedOn w:val="NormaleTabelle"/>
    <w:uiPriority w:val="61"/>
    <w:rsid w:val="007E0C8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7E0C82"/>
    <w:rPr>
      <w:i/>
      <w:iCs/>
      <w:color w:val="404040" w:themeColor="text1" w:themeTint="BF"/>
    </w:rPr>
  </w:style>
  <w:style w:type="paragraph" w:styleId="Listenabsatz">
    <w:name w:val="List Paragraph"/>
    <w:basedOn w:val="Standard"/>
    <w:uiPriority w:val="34"/>
    <w:qFormat/>
    <w:rsid w:val="007E0C82"/>
    <w:pPr>
      <w:spacing w:after="200" w:line="276" w:lineRule="auto"/>
      <w:ind w:left="720"/>
      <w:contextualSpacing/>
      <w:jc w:val="both"/>
    </w:pPr>
  </w:style>
  <w:style w:type="paragraph" w:styleId="Untertitel">
    <w:name w:val="Subtitle"/>
    <w:basedOn w:val="Standard"/>
    <w:next w:val="Standard"/>
    <w:link w:val="UntertitelZchn"/>
    <w:uiPriority w:val="11"/>
    <w:qFormat/>
    <w:rsid w:val="007E0C8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E0C82"/>
    <w:rPr>
      <w:rFonts w:eastAsiaTheme="minorEastAsia"/>
      <w:color w:val="5A5A5A" w:themeColor="text1" w:themeTint="A5"/>
      <w:spacing w:val="15"/>
    </w:rPr>
  </w:style>
  <w:style w:type="paragraph" w:styleId="KeinLeerraum">
    <w:name w:val="No Spacing"/>
    <w:uiPriority w:val="1"/>
    <w:qFormat/>
    <w:rsid w:val="003D4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872F-C6B6-455C-98C6-47332024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5822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Neubauer Edwin</dc:creator>
  <cp:keywords/>
  <dc:description/>
  <cp:lastModifiedBy>Neubauer Edwin</cp:lastModifiedBy>
  <cp:revision>6</cp:revision>
  <dcterms:created xsi:type="dcterms:W3CDTF">2015-03-07T17:32:00Z</dcterms:created>
  <dcterms:modified xsi:type="dcterms:W3CDTF">2015-03-08T17:13:00Z</dcterms:modified>
</cp:coreProperties>
</file>