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78866" cy="64122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66" cy="641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1654" w:right="166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PREFEITURA MUNICIPAL DE RIO BRANCO SECRETARIA MUNICIPAL DE EDUCAÇÃO CONSELHO MUNICIPAL DE EDUCAÇÃO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firstLine="141"/>
        <w:rPr/>
      </w:pPr>
      <w:r w:rsidDel="00000000" w:rsidR="00000000" w:rsidRPr="00000000">
        <w:rPr>
          <w:rtl w:val="0"/>
        </w:rPr>
        <w:t xml:space="preserve">RESOLUÇÃO CME/RB Nº 3/2025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46" w:right="1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Estabelece normas para credenciamento, autorização de funcionamento e recredenciamento das Instituições Educativas do Sistema Municipal de Educação de Rio Branco – Acre e dá outras providências.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Presidente do Conselho Municipal de Educação, Profª Vômea Maria de Araújo, no exercício de suas atribuições legais que lhe confere o Decreto nº 1.613, de 27 de dezembro de 2024, e de conformidade com a legislação vigente,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2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Art.1º Estabelecer normas para credenciamento, autorização de funcionamento e recredenciamento das instituições educativas do Sistema Municipal de Educação de Rio Branco-Acre.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85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1º Para efeito desta Resolução, compreende-se: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"/>
        </w:tabs>
        <w:spacing w:after="0" w:before="136" w:line="360" w:lineRule="auto"/>
        <w:ind w:left="141" w:right="14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credenciamento é um ato expedido pelo Conselho Municipal de Educação que constata a habilitação da instituição educativa para integrar-se ao Sistema Municipal de Educação de Rio Branco;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3"/>
        </w:tabs>
        <w:spacing w:after="0" w:before="2" w:line="360" w:lineRule="auto"/>
        <w:ind w:left="141" w:right="137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autorização de funcionamento é o ato administrativo oficial expedido pela Secretaria Municipal de Educação que confirma que a instituição educativa está apta para a oferta da Educação Infantil, do Ensino Fundamental – Anos Iniciais e da Educação de Jovens e Adultos – EJA, nas instituições educativas credenciadas; 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3"/>
        </w:tabs>
        <w:spacing w:after="0" w:before="1" w:line="360" w:lineRule="auto"/>
        <w:ind w:left="141" w:right="14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40" w:w="11910" w:orient="portrait"/>
          <w:pgMar w:bottom="280" w:top="1600" w:left="1559" w:right="992" w:header="715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 recredenciamento é o ato que renova o credenciamento da instituição educativa após análise da documentação apresentada, conforme estabelece a presente Resolução.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41" w:right="13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2º Cabe ao Conselho Municipal de Educação, após exarado o ato de credenciamento e recredenciamento, encaminhá-lo à Secretaria Municipal de Educação para que seja emitido o documento de autorização de funcionamento da instituição educativa.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360" w:lineRule="auto"/>
        <w:ind w:left="141" w:right="14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2º A instituição educativa, ao solicitar o credenciamento, autorização de funcionamento e recredenciamento, deve comprovar a existência dos padrões mínimos de qualidade estabelecidos pelo Ministério da Educação e Cultura, relacionados à existência de: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240" w:lineRule="auto"/>
        <w:ind w:left="276" w:right="0" w:hanging="1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um local destinado à recepção das pessoas;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140" w:line="357" w:lineRule="auto"/>
        <w:ind w:left="141" w:right="146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salas para professores, sala de multimeios e/ou sala de recursos tecnológicos, direção, secretaria e almoxarifado;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"/>
        </w:tabs>
        <w:spacing w:after="0" w:before="6" w:line="240" w:lineRule="auto"/>
        <w:ind w:left="411" w:right="0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salas de aula com boa ventilação, iluminação e visão para o ambiente externo;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9"/>
        </w:tabs>
        <w:spacing w:after="0" w:before="136" w:line="360" w:lineRule="auto"/>
        <w:ind w:left="141" w:right="140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vestiário/banheiro adaptado para banho e uso das crianças/alunos atendidos na Educação Integral em Tempo Integral (etapas Educação Infantil e Ensino Fundamental Anos Iniciais);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2" w:line="240" w:lineRule="auto"/>
        <w:ind w:left="368" w:right="0" w:hanging="22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sala de recursos multifuncionais -SRM;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7"/>
        </w:tabs>
        <w:spacing w:after="0" w:before="136" w:line="362" w:lineRule="auto"/>
        <w:ind w:left="141" w:right="142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acessibilidade arquitetônica a todas às pessoas, em especial, àquelas com deficiências ou mobilidade reduzida de acordo com a Lei nº 10.098/00;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5"/>
        </w:tabs>
        <w:spacing w:after="0" w:before="0" w:line="360" w:lineRule="auto"/>
        <w:ind w:left="141" w:right="14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área coberta mínima, medindo 1,50m² por criança/aluno atendido e área descoberta para recreação, observando-se a mesma medida de proporcionalidade de acordo com o Decreto Nº 1.167 de 27/08/2024, Art. 1º; § 1º, inciso XIV;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"/>
        </w:tabs>
        <w:spacing w:after="0" w:before="0" w:line="360" w:lineRule="auto"/>
        <w:ind w:left="141" w:right="140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instalações sanitárias na proporção mínima definida no Código de Obras do Município de Rio Branco, com equipamentos adequados à faixa etária das crianças/alunos atendidos e, também, para uso adulto, com anteparo na entrada para os casos em que a localização dos banheiros se comunica com outros ambientes pedagógicos ou administrativos;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2"/>
        </w:tabs>
        <w:spacing w:after="0" w:before="0" w:line="360" w:lineRule="auto"/>
        <w:ind w:left="141" w:right="14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cozinha, depósito de alimentos e refeitório, que atendam às exigências de nutrição, saúde, higiene e segurança, conforme especificações da Resolução da Diretoria Colegiada - RDC nº 216/2004 - ANVISA;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"/>
        </w:tabs>
        <w:spacing w:after="0" w:before="0" w:line="357" w:lineRule="auto"/>
        <w:ind w:left="141" w:right="139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berçário para atendimento às crianças na faixa etária de 0 a 1 ano e 6 meses, constituído com as seguintes características: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5" w:line="357" w:lineRule="auto"/>
        <w:ind w:left="425" w:right="14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00" w:left="1559" w:right="992" w:header="715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berços individuais, com espaço mínimo de 50 cm entre eles, dentro das normas de segurança específica para este mobiliário;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7"/>
        </w:tabs>
        <w:spacing w:after="0" w:before="82" w:line="240" w:lineRule="auto"/>
        <w:ind w:left="917" w:right="0" w:hanging="492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 livre para movimentação das crianças;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9"/>
        </w:tabs>
        <w:spacing w:after="0" w:before="140" w:line="357" w:lineRule="auto"/>
        <w:ind w:left="425" w:right="119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lactário com balcão e pia para higienização de utensílios, preparo da alimentação e distribuição;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9"/>
        </w:tabs>
        <w:spacing w:after="0" w:before="5" w:line="240" w:lineRule="auto"/>
        <w:ind w:left="849" w:right="0" w:hanging="42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 adequado para a amamentação;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9"/>
        </w:tabs>
        <w:spacing w:after="0" w:before="137" w:line="240" w:lineRule="auto"/>
        <w:ind w:left="849" w:right="0" w:hanging="42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fraldário com espaço próprio para banho; 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9"/>
        </w:tabs>
        <w:spacing w:after="0" w:before="140" w:line="240" w:lineRule="auto"/>
        <w:ind w:left="849" w:right="0" w:hanging="42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espaço ao ar livre para brincadeiras e banho de sol dos bebês.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136" w:line="240" w:lineRule="auto"/>
        <w:ind w:left="719" w:right="0" w:hanging="29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lavanderia; 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8"/>
        </w:tabs>
        <w:spacing w:after="0" w:before="140" w:line="240" w:lineRule="auto"/>
        <w:ind w:left="788" w:right="0" w:hanging="36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área de serviços.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1" w:right="14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único. Os padrões descritos nos incisos X e XI são exclusivos para as Instituições de Educação Infantil que ofertam Creche.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360" w:lineRule="auto"/>
        <w:ind w:left="141" w:right="139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3º A instituição educativa, ao solicitar autorização de funcionamento, credenciamento e recredenciamento, deve apresentar ao Conselho Municipal de Educação os seguintes documentos: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0" w:line="362" w:lineRule="auto"/>
        <w:ind w:left="141" w:right="14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ofício dirigido ao Conselho Municipal de Educação, solicitando credenciamento, autorização de funcionamento ou recredenciamento;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"/>
        </w:tabs>
        <w:spacing w:after="0" w:before="0" w:line="271" w:lineRule="auto"/>
        <w:ind w:left="344" w:right="0" w:hanging="2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identificação da instituição, localização e endereço;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3"/>
        </w:tabs>
        <w:spacing w:after="0" w:before="138" w:line="357" w:lineRule="auto"/>
        <w:ind w:left="141" w:right="15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cópia do decreto de criação do poder público municipal, em caso de instituições públicas;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6" w:line="357" w:lineRule="auto"/>
        <w:ind w:left="141" w:right="142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Projeto Arquitetônico e de Acessibilidade do imóvel com as ambiências pedagógicas e administrativas;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8"/>
        </w:tabs>
        <w:spacing w:after="0" w:before="6" w:line="240" w:lineRule="auto"/>
        <w:ind w:left="368" w:right="0" w:hanging="227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Certificado de Aprovação fornecido pelo Corpo de Bombeiros;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4"/>
        </w:tabs>
        <w:spacing w:after="0" w:before="136" w:line="360" w:lineRule="auto"/>
        <w:ind w:left="141" w:right="138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Termo de Habite-se fornecido pela Prefeitura Municipal de Rio Branco e/ou Laudo Técnico assinado por engenheiro civil ou arquiteto, com registro no conselho profissional correspondente, que comprove as condições necessárias de habitabilidade, de segurança e de acessibilidade correspondentes ao espaço físico para o fim proposto, que ateste que o prédio da instituição educativa esteja localizado em terreno que não ofereça risco à segurança de seus usuários e que a infraestrutura do prédio se encontra em estado adequado e seguro para sua utilização;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3"/>
        </w:tabs>
        <w:spacing w:after="0" w:before="3" w:line="240" w:lineRule="auto"/>
        <w:ind w:left="503" w:right="0" w:hanging="362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Laudo de Aprovação do licenciamento emitido pela vigilância sanitária;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</w:tabs>
        <w:spacing w:after="0" w:before="136" w:line="360" w:lineRule="auto"/>
        <w:ind w:left="141" w:right="145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00" w:left="1559" w:right="992" w:header="715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dos espaços físicos e ambiências, mobiliário, equipamentos de infraestrutura, tecnológicos, recursos didáticos e audiovisuais pedagógicos e acervo bibliográfico, compatíveis com a etapa e a modalidade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41" w:right="14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oferecidas, conforme incisos V, VI, VII, VIII do § 1º, Art. 8º da Resolução CME/RB nº 2/2025, que estabelece normas para a elaboração e aprovação do Projeto Político- Pedagógico das Instituições de Educação Infantil e Ensino Fundamental – Anos Iniciais do Sistema Municipal de Educação de Rio Branco-Acre.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1" w:line="362" w:lineRule="auto"/>
        <w:ind w:left="141" w:right="14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identificação dos dirigentes da instituição educativa, acompanhada do comprovante de habilitação para a função;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0" w:line="360" w:lineRule="auto"/>
        <w:ind w:left="141" w:right="14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quadro demonstrativo atualizado do corpo docente e não docente, contendo: nome, cargo e função, situação funcional (para servidor público), formação, com documentos comprobatórios, conforme incisos III e IV do § 1º, Art. 8º da Resolução CME/RB nº 2/2025, que estabelece normas para a elaboração e aprovação do Projeto Político-Pedagógico das Instituições de Educação Infantil e Ensino Fundamental – Anos Iniciais do Sistema Municipal de Educação de Rio Branco-Acre; 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2"/>
        </w:tabs>
        <w:spacing w:after="0" w:before="0" w:line="360" w:lineRule="auto"/>
        <w:ind w:left="141" w:right="140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Projeto Político-Pedagógico com Proposta Pedagógica e Matriz Curricular, Regimento Escolar, Plano de Ação, Plano de Formação Continuada, Plano de Ação para Inclusão na Instituição Educativa, Projetos Didáticos Institucionais, Programas desenvolvidos e Calendário Escolar devidamente instruídos conforme o Art. 8º, inciso XX da Resolução CME/RB nº 2/2025 e demais legislações vigentes.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57" w:lineRule="auto"/>
        <w:ind w:left="141" w:right="148" w:firstLine="8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4º As instituições privadas devem acrescentar, além dos documentos acima citados: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"/>
        </w:tabs>
        <w:spacing w:after="0" w:before="5" w:line="360" w:lineRule="auto"/>
        <w:ind w:left="141" w:right="143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registro do Cadastro Nacional de Pessoa Jurídica – CNPJ e Certidões Negativas (tributos federais, estaduais e municipais, Certificado de Regularidade do FGTS, Certidão de Débitos Trabalhistas) da entidade mantenedora;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6"/>
        </w:tabs>
        <w:spacing w:after="0" w:before="0" w:line="362" w:lineRule="auto"/>
        <w:ind w:left="141" w:right="151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ato jurídico que comprove a escritura do imóvel, termo de cessão ou contrato de locação;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"/>
        </w:tabs>
        <w:spacing w:after="0" w:before="0" w:line="362" w:lineRule="auto"/>
        <w:ind w:left="141" w:right="208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demonstrativo da capacidade econômica e financeira da entidade mantenedora; 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5"/>
        </w:tabs>
        <w:spacing w:after="0" w:before="0" w:line="271" w:lineRule="auto"/>
        <w:ind w:left="435" w:right="0" w:hanging="29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certidão de regularidade fiscal, conforme dispõe a legislação vigente.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" w:lineRule="auto"/>
        <w:ind w:left="141" w:right="149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5º As instituições comunitárias, filantrópicas ou confessionais devem acrescentar, além dos documentos citados: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6"/>
        </w:tabs>
        <w:spacing w:after="0" w:before="0" w:line="271" w:lineRule="auto"/>
        <w:ind w:left="276" w:right="0" w:hanging="1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estatuto da entidade mantenedora;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4"/>
        </w:tabs>
        <w:spacing w:after="0" w:before="141" w:line="240" w:lineRule="auto"/>
        <w:ind w:left="344" w:right="0" w:hanging="203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ata de criação da instituição educativa; 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"/>
        </w:tabs>
        <w:spacing w:after="0" w:before="136" w:line="240" w:lineRule="auto"/>
        <w:ind w:left="411" w:right="0" w:hanging="27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00" w:left="1559" w:right="992" w:header="715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ata de eleição da atual diretoria.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9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6º Cabe ao Conselho Municipal de Educação fazer a triagem das peças apresentadas para montagem de processo interno, a fim de proceder o credenciamento e recredenciamento da instituição educativa.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0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1º O Conselho Municipal de Educação solicitará à Secretaria Municipal de Educação, a indicação de profissionais qualificados para acompanhar vistorias 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loco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”, tendo em vista a emissão dos atos de credenciamento e recredenciamento da instituição educativa.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2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2º No caso das instituições educativas públicas, devem compor a Comissão de Vistoria 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loco”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verificação das condições da estrutura física, ambiências pedagógicas e acessibilidade, os seguintes representantes: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2"/>
        </w:tabs>
        <w:spacing w:after="0" w:before="1" w:line="240" w:lineRule="auto"/>
        <w:ind w:left="772" w:right="0" w:hanging="27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conselheiros e assessores do CME/RB; 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136" w:line="360" w:lineRule="auto"/>
        <w:ind w:left="141" w:right="141" w:firstLine="3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assessores da Secretaria Municipal de Educação, representando os seguintes setores: Departamento de Educação Infantil ou do Ensino Fundamental, conforme a oferta da instituição solicitante, Departamento de Gestão de Rede Escolar e Departamento de Educação Especial.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2" w:lineRule="auto"/>
        <w:ind w:left="141" w:right="142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3º No caso das instituições educativas privadas, devem compor a Comissão de Vistoria 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loco”,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representantes: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"/>
        </w:tabs>
        <w:spacing w:after="0" w:before="0" w:line="271" w:lineRule="auto"/>
        <w:ind w:left="756" w:right="0" w:hanging="27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conselheiros e assessores do CME/RB; 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"/>
        </w:tabs>
        <w:spacing w:after="0" w:before="140" w:line="240" w:lineRule="auto"/>
        <w:ind w:left="756" w:right="0" w:hanging="27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representantes do Departamento de Educação Especial da Seme.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141" w:right="139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4º Para a realização da vistoria 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loco”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comissão deverá estar de posse de toda a documentação da instituição educativa referente ao processo de credenciamento ou recredenciamento, em especial: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2"/>
        </w:tabs>
        <w:spacing w:after="0" w:before="3" w:line="240" w:lineRule="auto"/>
        <w:ind w:left="692" w:right="0" w:hanging="27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Aprovação do Corpo de Bombeiros;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2"/>
        </w:tabs>
        <w:spacing w:after="0" w:before="136" w:line="240" w:lineRule="auto"/>
        <w:ind w:left="692" w:right="0" w:hanging="279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Laudo de Aprovação da Vigilância Sanitária; 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0"/>
        </w:tabs>
        <w:spacing w:after="0" w:before="140" w:line="360" w:lineRule="auto"/>
        <w:ind w:left="141" w:right="144" w:firstLine="271.99999999999994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Termo de Habite-se e/ou Laudo Técnico firmado por engenheiro civil ou arquiteto, com registro no conselho profissional correspondente, nos termos do Art. 3º desta Resolução.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3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5º À Comissão de Vistoria, cabe emitir relatório de visita e avaliação da estrutura física, a fim de dar continuidade ao processo de credenciamento ou recredenciamento.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141" w:right="142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600" w:left="1559" w:right="992" w:header="715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6º A conclusão favorável do relatório de visita é condição indispensável para o prosseguimento do processo de credenciamento ou recredenciamento.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360" w:lineRule="auto"/>
        <w:ind w:left="141" w:right="147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7º O funcionamento de novas instituições, no âmbito do Sistema Municipal de Educação de Rio Branco, será condicionado aos atos de credenciamento junto ao Conselho Municipal de Educação, contendo a documentação explicitada na presente Resolução.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357" w:lineRule="auto"/>
        <w:ind w:left="141" w:right="142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8º O credenciamento e recredenciamento das instituições educativas terão validade por quatro anos.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360" w:lineRule="auto"/>
        <w:ind w:left="141" w:right="144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1º Antes do término desse período, com 6 meses de antecedência, a instituição educativa deverá iniciar novo processo junto ao Conselho Municipal de Educação para seu recredenciamento.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" w:right="141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§ 2º Decorrido o prazo de vigência do credenciamento ou recredenciamento, as instituições educativas públicas e privadas que não apresentarem em tempo hábil o processo de recredenciamento, serão notificadas e terão 6 meses para regularização junto ao CME/RB.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360" w:lineRule="auto"/>
        <w:ind w:left="141" w:right="138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9º Comprovadas irregularidades que comprometam o funcionamento da instituição, compete à Secretaria Municipal de Educação e ao Conselho Municipal de Educação cessarem os efeitos da autorização de funcionamento, temporária ou permanente.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362" w:lineRule="auto"/>
        <w:ind w:left="141" w:right="141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10. Os casos omissos na presente Resolução serão dirimidos pelo Conselho Municipal de Educação.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85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11. Fica revogada a Resolução CME/RB nº 3/2019.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Art. 12. Esta Resolução entra em vigor na data de sua publicação.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Rio Branco-AC, 19 de agosto de 2025.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1771725</wp:posOffset>
            </wp:positionH>
            <wp:positionV relativeFrom="paragraph">
              <wp:posOffset>202477</wp:posOffset>
            </wp:positionV>
            <wp:extent cx="1774675" cy="380523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Vômea Maria de Araújo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720" w:lineRule="auto"/>
        <w:ind w:left="373" w:right="329" w:firstLine="9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Presidente do Conselho Municipal de Educação de Rio Branco Aprovada em Reunião Extraordinária do Colegiado do dia 20 de agosto de 2025.</w:t>
      </w:r>
    </w:p>
    <w:sectPr>
      <w:type w:val="nextPage"/>
      <w:pgSz w:h="16840" w:w="11910" w:orient="portrait"/>
      <w:pgMar w:bottom="280" w:top="1600" w:left="1559" w:right="992" w:header="715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16"/>
        <w:szCs w:val="16"/>
        <w:u w:val="none"/>
        <w:shd w:fill="auto" w:val="clear"/>
        <w:vertAlign w:val="baseline"/>
        <w:rtl w:val="0"/>
      </w:rPr>
      <w:t xml:space="preserve">      Publicada no DOE nº 14.098 em 02.09.2025.</w: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6733157</wp:posOffset>
              </wp:positionH>
              <wp:positionV relativeFrom="page">
                <wp:posOffset>441290</wp:posOffset>
              </wp:positionV>
              <wp:extent cx="160020" cy="1676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46E15" w:rsidDel="00000000" w:rsidP="00000000" w:rsidRDefault="00F46E15" w:rsidRPr="00000000" w14:paraId="6C2450B3" w14:textId="14750299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6733157</wp:posOffset>
              </wp:positionH>
              <wp:positionV relativeFrom="page">
                <wp:posOffset>441290</wp:posOffset>
              </wp:positionV>
              <wp:extent cx="160020" cy="16764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" cy="167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693" w:hanging="28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65" w:hanging="280"/>
      </w:pPr>
      <w:rPr/>
    </w:lvl>
    <w:lvl w:ilvl="2">
      <w:start w:val="0"/>
      <w:numFmt w:val="bullet"/>
      <w:lvlText w:val="•"/>
      <w:lvlJc w:val="left"/>
      <w:pPr>
        <w:ind w:left="2431" w:hanging="280"/>
      </w:pPr>
      <w:rPr/>
    </w:lvl>
    <w:lvl w:ilvl="3">
      <w:start w:val="0"/>
      <w:numFmt w:val="bullet"/>
      <w:lvlText w:val="•"/>
      <w:lvlJc w:val="left"/>
      <w:pPr>
        <w:ind w:left="3297" w:hanging="280"/>
      </w:pPr>
      <w:rPr/>
    </w:lvl>
    <w:lvl w:ilvl="4">
      <w:start w:val="0"/>
      <w:numFmt w:val="bullet"/>
      <w:lvlText w:val="•"/>
      <w:lvlJc w:val="left"/>
      <w:pPr>
        <w:ind w:left="4162" w:hanging="280"/>
      </w:pPr>
      <w:rPr/>
    </w:lvl>
    <w:lvl w:ilvl="5">
      <w:start w:val="0"/>
      <w:numFmt w:val="bullet"/>
      <w:lvlText w:val="•"/>
      <w:lvlJc w:val="left"/>
      <w:pPr>
        <w:ind w:left="5028" w:hanging="280"/>
      </w:pPr>
      <w:rPr/>
    </w:lvl>
    <w:lvl w:ilvl="6">
      <w:start w:val="0"/>
      <w:numFmt w:val="bullet"/>
      <w:lvlText w:val="•"/>
      <w:lvlJc w:val="left"/>
      <w:pPr>
        <w:ind w:left="5894" w:hanging="280"/>
      </w:pPr>
      <w:rPr/>
    </w:lvl>
    <w:lvl w:ilvl="7">
      <w:start w:val="0"/>
      <w:numFmt w:val="bullet"/>
      <w:lvlText w:val="•"/>
      <w:lvlJc w:val="left"/>
      <w:pPr>
        <w:ind w:left="6759" w:hanging="280"/>
      </w:pPr>
      <w:rPr/>
    </w:lvl>
    <w:lvl w:ilvl="8">
      <w:start w:val="0"/>
      <w:numFmt w:val="bullet"/>
      <w:lvlText w:val="•"/>
      <w:lvlJc w:val="left"/>
      <w:pPr>
        <w:ind w:left="7625" w:hanging="2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57" w:hanging="281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9" w:hanging="281"/>
      </w:pPr>
      <w:rPr/>
    </w:lvl>
    <w:lvl w:ilvl="2">
      <w:start w:val="0"/>
      <w:numFmt w:val="bullet"/>
      <w:lvlText w:val="•"/>
      <w:lvlJc w:val="left"/>
      <w:pPr>
        <w:ind w:left="2479" w:hanging="281"/>
      </w:pPr>
      <w:rPr/>
    </w:lvl>
    <w:lvl w:ilvl="3">
      <w:start w:val="0"/>
      <w:numFmt w:val="bullet"/>
      <w:lvlText w:val="•"/>
      <w:lvlJc w:val="left"/>
      <w:pPr>
        <w:ind w:left="3339" w:hanging="281.00000000000045"/>
      </w:pPr>
      <w:rPr/>
    </w:lvl>
    <w:lvl w:ilvl="4">
      <w:start w:val="0"/>
      <w:numFmt w:val="bullet"/>
      <w:lvlText w:val="•"/>
      <w:lvlJc w:val="left"/>
      <w:pPr>
        <w:ind w:left="4198" w:hanging="281"/>
      </w:pPr>
      <w:rPr/>
    </w:lvl>
    <w:lvl w:ilvl="5">
      <w:start w:val="0"/>
      <w:numFmt w:val="bullet"/>
      <w:lvlText w:val="•"/>
      <w:lvlJc w:val="left"/>
      <w:pPr>
        <w:ind w:left="5058" w:hanging="281"/>
      </w:pPr>
      <w:rPr/>
    </w:lvl>
    <w:lvl w:ilvl="6">
      <w:start w:val="0"/>
      <w:numFmt w:val="bullet"/>
      <w:lvlText w:val="•"/>
      <w:lvlJc w:val="left"/>
      <w:pPr>
        <w:ind w:left="5918" w:hanging="281.0000000000009"/>
      </w:pPr>
      <w:rPr/>
    </w:lvl>
    <w:lvl w:ilvl="7">
      <w:start w:val="0"/>
      <w:numFmt w:val="bullet"/>
      <w:lvlText w:val="•"/>
      <w:lvlJc w:val="left"/>
      <w:pPr>
        <w:ind w:left="6777" w:hanging="281"/>
      </w:pPr>
      <w:rPr/>
    </w:lvl>
    <w:lvl w:ilvl="8">
      <w:start w:val="0"/>
      <w:numFmt w:val="bullet"/>
      <w:lvlText w:val="•"/>
      <w:lvlJc w:val="left"/>
      <w:pPr>
        <w:ind w:left="7637" w:hanging="281"/>
      </w:pPr>
      <w:rPr/>
    </w:lvl>
  </w:abstractNum>
  <w:abstractNum w:abstractNumId="3">
    <w:lvl w:ilvl="0">
      <w:start w:val="1"/>
      <w:numFmt w:val="upperRoman"/>
      <w:lvlText w:val="%1"/>
      <w:lvlJc w:val="left"/>
      <w:pPr>
        <w:ind w:left="277" w:hanging="136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773" w:hanging="28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733" w:hanging="280"/>
      </w:pPr>
      <w:rPr/>
    </w:lvl>
    <w:lvl w:ilvl="3">
      <w:start w:val="0"/>
      <w:numFmt w:val="bullet"/>
      <w:lvlText w:val="•"/>
      <w:lvlJc w:val="left"/>
      <w:pPr>
        <w:ind w:left="2686" w:hanging="280"/>
      </w:pPr>
      <w:rPr/>
    </w:lvl>
    <w:lvl w:ilvl="4">
      <w:start w:val="0"/>
      <w:numFmt w:val="bullet"/>
      <w:lvlText w:val="•"/>
      <w:lvlJc w:val="left"/>
      <w:pPr>
        <w:ind w:left="3639" w:hanging="280"/>
      </w:pPr>
      <w:rPr/>
    </w:lvl>
    <w:lvl w:ilvl="5">
      <w:start w:val="0"/>
      <w:numFmt w:val="bullet"/>
      <w:lvlText w:val="•"/>
      <w:lvlJc w:val="left"/>
      <w:pPr>
        <w:ind w:left="4592" w:hanging="280"/>
      </w:pPr>
      <w:rPr/>
    </w:lvl>
    <w:lvl w:ilvl="6">
      <w:start w:val="0"/>
      <w:numFmt w:val="bullet"/>
      <w:lvlText w:val="•"/>
      <w:lvlJc w:val="left"/>
      <w:pPr>
        <w:ind w:left="5545" w:hanging="280"/>
      </w:pPr>
      <w:rPr/>
    </w:lvl>
    <w:lvl w:ilvl="7">
      <w:start w:val="0"/>
      <w:numFmt w:val="bullet"/>
      <w:lvlText w:val="•"/>
      <w:lvlJc w:val="left"/>
      <w:pPr>
        <w:ind w:left="6498" w:hanging="280"/>
      </w:pPr>
      <w:rPr/>
    </w:lvl>
    <w:lvl w:ilvl="8">
      <w:start w:val="0"/>
      <w:numFmt w:val="bullet"/>
      <w:lvlText w:val="•"/>
      <w:lvlJc w:val="left"/>
      <w:pPr>
        <w:ind w:left="7451" w:hanging="280"/>
      </w:pPr>
      <w:rPr/>
    </w:lvl>
  </w:abstractNum>
  <w:abstractNum w:abstractNumId="4">
    <w:lvl w:ilvl="0">
      <w:start w:val="1"/>
      <w:numFmt w:val="upperRoman"/>
      <w:lvlText w:val="%1"/>
      <w:lvlJc w:val="left"/>
      <w:pPr>
        <w:ind w:left="141" w:hanging="152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61" w:hanging="152.0000000000001"/>
      </w:pPr>
      <w:rPr/>
    </w:lvl>
    <w:lvl w:ilvl="2">
      <w:start w:val="0"/>
      <w:numFmt w:val="bullet"/>
      <w:lvlText w:val="•"/>
      <w:lvlJc w:val="left"/>
      <w:pPr>
        <w:ind w:left="1983" w:hanging="151.99999999999977"/>
      </w:pPr>
      <w:rPr/>
    </w:lvl>
    <w:lvl w:ilvl="3">
      <w:start w:val="0"/>
      <w:numFmt w:val="bullet"/>
      <w:lvlText w:val="•"/>
      <w:lvlJc w:val="left"/>
      <w:pPr>
        <w:ind w:left="2905" w:hanging="152"/>
      </w:pPr>
      <w:rPr/>
    </w:lvl>
    <w:lvl w:ilvl="4">
      <w:start w:val="0"/>
      <w:numFmt w:val="bullet"/>
      <w:lvlText w:val="•"/>
      <w:lvlJc w:val="left"/>
      <w:pPr>
        <w:ind w:left="3826" w:hanging="151.99999999999955"/>
      </w:pPr>
      <w:rPr/>
    </w:lvl>
    <w:lvl w:ilvl="5">
      <w:start w:val="0"/>
      <w:numFmt w:val="bullet"/>
      <w:lvlText w:val="•"/>
      <w:lvlJc w:val="left"/>
      <w:pPr>
        <w:ind w:left="4748" w:hanging="152"/>
      </w:pPr>
      <w:rPr/>
    </w:lvl>
    <w:lvl w:ilvl="6">
      <w:start w:val="0"/>
      <w:numFmt w:val="bullet"/>
      <w:lvlText w:val="•"/>
      <w:lvlJc w:val="left"/>
      <w:pPr>
        <w:ind w:left="5670" w:hanging="152"/>
      </w:pPr>
      <w:rPr/>
    </w:lvl>
    <w:lvl w:ilvl="7">
      <w:start w:val="0"/>
      <w:numFmt w:val="bullet"/>
      <w:lvlText w:val="•"/>
      <w:lvlJc w:val="left"/>
      <w:pPr>
        <w:ind w:left="6591" w:hanging="152"/>
      </w:pPr>
      <w:rPr/>
    </w:lvl>
    <w:lvl w:ilvl="8">
      <w:start w:val="0"/>
      <w:numFmt w:val="bullet"/>
      <w:lvlText w:val="•"/>
      <w:lvlJc w:val="left"/>
      <w:pPr>
        <w:ind w:left="7513" w:hanging="152.0000000000009"/>
      </w:pPr>
      <w:rPr/>
    </w:lvl>
  </w:abstractNum>
  <w:abstractNum w:abstractNumId="5">
    <w:lvl w:ilvl="0">
      <w:start w:val="1"/>
      <w:numFmt w:val="upperRoman"/>
      <w:lvlText w:val="%1"/>
      <w:lvlJc w:val="left"/>
      <w:pPr>
        <w:ind w:left="141" w:hanging="1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61" w:hanging="160"/>
      </w:pPr>
      <w:rPr/>
    </w:lvl>
    <w:lvl w:ilvl="2">
      <w:start w:val="0"/>
      <w:numFmt w:val="bullet"/>
      <w:lvlText w:val="•"/>
      <w:lvlJc w:val="left"/>
      <w:pPr>
        <w:ind w:left="1983" w:hanging="160"/>
      </w:pPr>
      <w:rPr/>
    </w:lvl>
    <w:lvl w:ilvl="3">
      <w:start w:val="0"/>
      <w:numFmt w:val="bullet"/>
      <w:lvlText w:val="•"/>
      <w:lvlJc w:val="left"/>
      <w:pPr>
        <w:ind w:left="2905" w:hanging="160"/>
      </w:pPr>
      <w:rPr/>
    </w:lvl>
    <w:lvl w:ilvl="4">
      <w:start w:val="0"/>
      <w:numFmt w:val="bullet"/>
      <w:lvlText w:val="•"/>
      <w:lvlJc w:val="left"/>
      <w:pPr>
        <w:ind w:left="3826" w:hanging="160"/>
      </w:pPr>
      <w:rPr/>
    </w:lvl>
    <w:lvl w:ilvl="5">
      <w:start w:val="0"/>
      <w:numFmt w:val="bullet"/>
      <w:lvlText w:val="•"/>
      <w:lvlJc w:val="left"/>
      <w:pPr>
        <w:ind w:left="4748" w:hanging="160"/>
      </w:pPr>
      <w:rPr/>
    </w:lvl>
    <w:lvl w:ilvl="6">
      <w:start w:val="0"/>
      <w:numFmt w:val="bullet"/>
      <w:lvlText w:val="•"/>
      <w:lvlJc w:val="left"/>
      <w:pPr>
        <w:ind w:left="5670" w:hanging="160"/>
      </w:pPr>
      <w:rPr/>
    </w:lvl>
    <w:lvl w:ilvl="7">
      <w:start w:val="0"/>
      <w:numFmt w:val="bullet"/>
      <w:lvlText w:val="•"/>
      <w:lvlJc w:val="left"/>
      <w:pPr>
        <w:ind w:left="6591" w:hanging="160"/>
      </w:pPr>
      <w:rPr/>
    </w:lvl>
    <w:lvl w:ilvl="8">
      <w:start w:val="0"/>
      <w:numFmt w:val="bullet"/>
      <w:lvlText w:val="•"/>
      <w:lvlJc w:val="left"/>
      <w:pPr>
        <w:ind w:left="7513" w:hanging="160"/>
      </w:pPr>
      <w:rPr/>
    </w:lvl>
  </w:abstractNum>
  <w:abstractNum w:abstractNumId="6">
    <w:lvl w:ilvl="0">
      <w:start w:val="1"/>
      <w:numFmt w:val="upperRoman"/>
      <w:lvlText w:val="%1"/>
      <w:lvlJc w:val="left"/>
      <w:pPr>
        <w:ind w:left="277" w:hanging="136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425" w:hanging="425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413" w:hanging="424.9999999999999"/>
      </w:pPr>
      <w:rPr/>
    </w:lvl>
    <w:lvl w:ilvl="3">
      <w:start w:val="0"/>
      <w:numFmt w:val="bullet"/>
      <w:lvlText w:val="•"/>
      <w:lvlJc w:val="left"/>
      <w:pPr>
        <w:ind w:left="2406" w:hanging="425"/>
      </w:pPr>
      <w:rPr/>
    </w:lvl>
    <w:lvl w:ilvl="4">
      <w:start w:val="0"/>
      <w:numFmt w:val="bullet"/>
      <w:lvlText w:val="•"/>
      <w:lvlJc w:val="left"/>
      <w:pPr>
        <w:ind w:left="3399" w:hanging="425"/>
      </w:pPr>
      <w:rPr/>
    </w:lvl>
    <w:lvl w:ilvl="5">
      <w:start w:val="0"/>
      <w:numFmt w:val="bullet"/>
      <w:lvlText w:val="•"/>
      <w:lvlJc w:val="left"/>
      <w:pPr>
        <w:ind w:left="4392" w:hanging="425"/>
      </w:pPr>
      <w:rPr/>
    </w:lvl>
    <w:lvl w:ilvl="6">
      <w:start w:val="0"/>
      <w:numFmt w:val="bullet"/>
      <w:lvlText w:val="•"/>
      <w:lvlJc w:val="left"/>
      <w:pPr>
        <w:ind w:left="5385" w:hanging="425"/>
      </w:pPr>
      <w:rPr/>
    </w:lvl>
    <w:lvl w:ilvl="7">
      <w:start w:val="0"/>
      <w:numFmt w:val="bullet"/>
      <w:lvlText w:val="•"/>
      <w:lvlJc w:val="left"/>
      <w:pPr>
        <w:ind w:left="6378" w:hanging="425"/>
      </w:pPr>
      <w:rPr/>
    </w:lvl>
    <w:lvl w:ilvl="8">
      <w:start w:val="0"/>
      <w:numFmt w:val="bullet"/>
      <w:lvlText w:val="•"/>
      <w:lvlJc w:val="left"/>
      <w:pPr>
        <w:ind w:left="7371" w:hanging="425"/>
      </w:pPr>
      <w:rPr/>
    </w:lvl>
  </w:abstractNum>
  <w:abstractNum w:abstractNumId="7">
    <w:lvl w:ilvl="0">
      <w:start w:val="1"/>
      <w:numFmt w:val="upperRoman"/>
      <w:lvlText w:val="%1"/>
      <w:lvlJc w:val="left"/>
      <w:pPr>
        <w:ind w:left="141" w:hanging="152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061" w:hanging="152.0000000000001"/>
      </w:pPr>
      <w:rPr/>
    </w:lvl>
    <w:lvl w:ilvl="2">
      <w:start w:val="0"/>
      <w:numFmt w:val="bullet"/>
      <w:lvlText w:val="•"/>
      <w:lvlJc w:val="left"/>
      <w:pPr>
        <w:ind w:left="1983" w:hanging="151.99999999999977"/>
      </w:pPr>
      <w:rPr/>
    </w:lvl>
    <w:lvl w:ilvl="3">
      <w:start w:val="0"/>
      <w:numFmt w:val="bullet"/>
      <w:lvlText w:val="•"/>
      <w:lvlJc w:val="left"/>
      <w:pPr>
        <w:ind w:left="2905" w:hanging="152"/>
      </w:pPr>
      <w:rPr/>
    </w:lvl>
    <w:lvl w:ilvl="4">
      <w:start w:val="0"/>
      <w:numFmt w:val="bullet"/>
      <w:lvlText w:val="•"/>
      <w:lvlJc w:val="left"/>
      <w:pPr>
        <w:ind w:left="3826" w:hanging="151.99999999999955"/>
      </w:pPr>
      <w:rPr/>
    </w:lvl>
    <w:lvl w:ilvl="5">
      <w:start w:val="0"/>
      <w:numFmt w:val="bullet"/>
      <w:lvlText w:val="•"/>
      <w:lvlJc w:val="left"/>
      <w:pPr>
        <w:ind w:left="4748" w:hanging="152"/>
      </w:pPr>
      <w:rPr/>
    </w:lvl>
    <w:lvl w:ilvl="6">
      <w:start w:val="0"/>
      <w:numFmt w:val="bullet"/>
      <w:lvlText w:val="•"/>
      <w:lvlJc w:val="left"/>
      <w:pPr>
        <w:ind w:left="5670" w:hanging="152"/>
      </w:pPr>
      <w:rPr/>
    </w:lvl>
    <w:lvl w:ilvl="7">
      <w:start w:val="0"/>
      <w:numFmt w:val="bullet"/>
      <w:lvlText w:val="•"/>
      <w:lvlJc w:val="left"/>
      <w:pPr>
        <w:ind w:left="6591" w:hanging="152"/>
      </w:pPr>
      <w:rPr/>
    </w:lvl>
    <w:lvl w:ilvl="8">
      <w:start w:val="0"/>
      <w:numFmt w:val="bullet"/>
      <w:lvlText w:val="•"/>
      <w:lvlJc w:val="left"/>
      <w:pPr>
        <w:ind w:left="7513" w:hanging="152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41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