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Math23K for Math Word Problem Solving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Introduction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Math23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K is a dataset created for math word problem solving, containing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23, 162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Chinese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problems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crawled from internet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Data Description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56"/>
        <w:gridCol w:w="3420"/>
        <w:gridCol w:w="3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364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342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Unique id of a problem.</w:t>
            </w:r>
          </w:p>
        </w:tc>
        <w:tc>
          <w:tcPr>
            <w:tcW w:w="364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original_text</w:t>
            </w:r>
          </w:p>
        </w:tc>
        <w:tc>
          <w:tcPr>
            <w:tcW w:w="342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Original problem text before word segmentation</w:t>
            </w:r>
          </w:p>
        </w:tc>
        <w:tc>
          <w:tcPr>
            <w:tcW w:w="364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买一套住房，售价28万元，每年付2万元，多少年后才能付清？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Segmented_text</w:t>
            </w:r>
          </w:p>
        </w:tc>
        <w:tc>
          <w:tcPr>
            <w:tcW w:w="342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problem text after word segmentation</w:t>
            </w:r>
          </w:p>
        </w:tc>
        <w:tc>
          <w:tcPr>
            <w:tcW w:w="364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买 一套 住房 ， 售价 28 万元 ， 每年 付 2 万元 ， 多少 年 后 才能 付清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equation</w:t>
            </w:r>
          </w:p>
        </w:tc>
        <w:tc>
          <w:tcPr>
            <w:tcW w:w="342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The equation used to solve the problem.</w:t>
            </w:r>
          </w:p>
        </w:tc>
        <w:tc>
          <w:tcPr>
            <w:tcW w:w="364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x=28/2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ans</w:t>
            </w:r>
          </w:p>
        </w:tc>
        <w:tc>
          <w:tcPr>
            <w:tcW w:w="342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Problem answer</w:t>
            </w:r>
          </w:p>
        </w:tc>
        <w:tc>
          <w:tcPr>
            <w:tcW w:w="364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wf_segoe-ui_normal" w:cs="Times New Roman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wf_segoe-ui_normal" w:cs="Times New Roman"/>
          <w:b w:val="0"/>
          <w:i w:val="0"/>
          <w:caps w:val="0"/>
          <w:color w:val="000000"/>
          <w:spacing w:val="0"/>
          <w:sz w:val="24"/>
          <w:szCs w:val="24"/>
        </w:rPr>
        <w:t>Please cite our </w:t>
      </w:r>
      <w:r>
        <w:rPr>
          <w:rFonts w:hint="default" w:ascii="Times New Roman" w:hAnsi="Times New Roman" w:eastAsia="wf_segoe-ui_normal" w:cs="Times New Roman"/>
          <w:b w:val="0"/>
          <w:i w:val="0"/>
          <w:caps w:val="0"/>
          <w:color w:val="0060AC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Times New Roman" w:hAnsi="Times New Roman" w:eastAsia="wf_segoe-ui_normal" w:cs="Times New Roman"/>
          <w:b w:val="0"/>
          <w:i w:val="0"/>
          <w:caps w:val="0"/>
          <w:color w:val="0060AC"/>
          <w:spacing w:val="0"/>
          <w:sz w:val="24"/>
          <w:szCs w:val="24"/>
          <w:u w:val="none"/>
          <w:bdr w:val="none" w:color="auto" w:sz="0" w:space="0"/>
          <w:vertAlign w:val="baseline"/>
        </w:rPr>
        <w:instrText xml:space="preserve"> HYPERLINK "http://www.aclweb.org/anthology/P/P16/P16-1084.pdf" </w:instrText>
      </w:r>
      <w:r>
        <w:rPr>
          <w:rFonts w:hint="default" w:ascii="Times New Roman" w:hAnsi="Times New Roman" w:eastAsia="wf_segoe-ui_normal" w:cs="Times New Roman"/>
          <w:b w:val="0"/>
          <w:i w:val="0"/>
          <w:caps w:val="0"/>
          <w:color w:val="0060AC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separate"/>
      </w:r>
      <w:r>
        <w:rPr>
          <w:rStyle w:val="3"/>
          <w:rFonts w:hint="eastAsia" w:ascii="Times New Roman" w:hAnsi="Times New Roman" w:eastAsia="宋体" w:cs="Times New Roman"/>
          <w:b w:val="0"/>
          <w:i w:val="0"/>
          <w:caps w:val="0"/>
          <w:color w:val="0060AC"/>
          <w:spacing w:val="0"/>
          <w:sz w:val="24"/>
          <w:szCs w:val="24"/>
          <w:u w:val="none"/>
          <w:bdr w:val="none" w:color="auto" w:sz="0" w:space="0"/>
          <w:vertAlign w:val="baseline"/>
          <w:lang w:val="en-US" w:eastAsia="zh-CN"/>
        </w:rPr>
        <w:t>EMNLP 2017</w:t>
      </w:r>
      <w:r>
        <w:rPr>
          <w:rStyle w:val="3"/>
          <w:rFonts w:hint="default" w:ascii="Times New Roman" w:hAnsi="Times New Roman" w:eastAsia="wf_segoe-ui_normal" w:cs="Times New Roman"/>
          <w:b w:val="0"/>
          <w:i w:val="0"/>
          <w:caps w:val="0"/>
          <w:color w:val="0060AC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 paper</w:t>
      </w:r>
      <w:r>
        <w:rPr>
          <w:rFonts w:hint="default" w:ascii="Times New Roman" w:hAnsi="Times New Roman" w:eastAsia="wf_segoe-ui_normal" w:cs="Times New Roman"/>
          <w:b w:val="0"/>
          <w:i w:val="0"/>
          <w:caps w:val="0"/>
          <w:color w:val="0060AC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end"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60AC"/>
          <w:spacing w:val="0"/>
          <w:sz w:val="24"/>
          <w:szCs w:val="24"/>
          <w:u w:val="none"/>
          <w:bdr w:val="none" w:color="auto" w:sz="0" w:space="0"/>
          <w:vertAlign w:val="baseline"/>
          <w:lang w:val="en-US" w:eastAsia="zh-CN"/>
        </w:rPr>
        <w:t xml:space="preserve"> [1]</w:t>
      </w:r>
      <w:r>
        <w:rPr>
          <w:rFonts w:hint="default" w:ascii="Times New Roman" w:hAnsi="Times New Roman" w:eastAsia="wf_segoe-ui_normal" w:cs="Times New Roman"/>
          <w:b w:val="0"/>
          <w:i w:val="0"/>
          <w:caps w:val="0"/>
          <w:color w:val="000000"/>
          <w:spacing w:val="0"/>
          <w:sz w:val="24"/>
          <w:szCs w:val="24"/>
        </w:rPr>
        <w:t> when you use this dataset in your research.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Reference: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[1]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Wang, Yan, Xiaojiang Liu, and Shuming Shi. "Deep Neural Solver for Math Word Problems." </w:t>
      </w:r>
      <w:r>
        <w:rPr>
          <w:rFonts w:hint="default" w:ascii="Times New Roman" w:hAnsi="Times New Roman" w:eastAsia="宋体" w:cs="Times New Roman"/>
          <w:b w:val="0"/>
          <w:i/>
          <w:caps w:val="0"/>
          <w:color w:val="222222"/>
          <w:spacing w:val="0"/>
          <w:sz w:val="24"/>
          <w:szCs w:val="24"/>
          <w:shd w:val="clear" w:fill="FFFFFF"/>
        </w:rPr>
        <w:t>Proceedings of the 2017 Conference on Empirical Methods in Natural Language Processing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. 2017.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6683889">
    <w:nsid w:val="59CE2BF1"/>
    <w:multiLevelType w:val="singleLevel"/>
    <w:tmpl w:val="59CE2BF1"/>
    <w:lvl w:ilvl="0" w:tentative="1">
      <w:start w:val="1"/>
      <w:numFmt w:val="decimal"/>
      <w:suff w:val="space"/>
      <w:lvlText w:val="%1."/>
      <w:lvlJc w:val="left"/>
    </w:lvl>
  </w:abstractNum>
  <w:num w:numId="1">
    <w:abstractNumId w:val="15066838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33DE4"/>
    <w:rsid w:val="21033D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2017-09-29T11:11:00Z</dcterms:created>
  <dc:creator>brandenwang</dc:creator>
  <cp:lastModifiedBy>brandenwang</cp:lastModifiedBy>
  <dcterms:modified xsi:type="dcterms:W3CDTF">2017-09-29T12:28:55Z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