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5796" w14:textId="77777777" w:rsidR="00EA1558" w:rsidRDefault="00EA1558" w:rsidP="00EA1558">
      <w:pPr>
        <w:spacing w:line="240" w:lineRule="auto"/>
        <w:ind w:firstLine="0"/>
        <w:rPr>
          <w:b/>
        </w:rPr>
      </w:pPr>
    </w:p>
    <w:p w14:paraId="3A8DE945" w14:textId="670C9F2C" w:rsidR="00EA1558" w:rsidRDefault="00EA1558" w:rsidP="00EA1558">
      <w:pPr>
        <w:spacing w:line="240" w:lineRule="auto"/>
        <w:ind w:firstLine="0"/>
        <w:rPr>
          <w:b/>
        </w:rPr>
      </w:pPr>
      <w:r w:rsidRPr="00EA1558">
        <w:rPr>
          <w:b/>
        </w:rPr>
        <w:t>PLATAFORMA DIGITAL PARA OTIMIZAÇÃO DE ROTINAS EM GABINETES DE DESEMBARGADORES – GABINETE+: CONTINUIDADE ADMINISTRATIVA, GOVERNANÇA E PRESERVAÇÃO DO CONHECIMENTO INSTITUCIONAL</w:t>
      </w:r>
    </w:p>
    <w:p w14:paraId="7EF1FCBE" w14:textId="77777777" w:rsidR="00931C84" w:rsidRDefault="00931C84" w:rsidP="00931C84">
      <w:pPr>
        <w:spacing w:line="240" w:lineRule="auto"/>
        <w:ind w:firstLine="0"/>
        <w:jc w:val="right"/>
      </w:pPr>
    </w:p>
    <w:p w14:paraId="36865E86" w14:textId="5BE518B7" w:rsidR="00931C84" w:rsidRPr="00931C84" w:rsidRDefault="00931C84" w:rsidP="00931C84">
      <w:pPr>
        <w:spacing w:line="240" w:lineRule="auto"/>
        <w:ind w:firstLine="0"/>
        <w:jc w:val="right"/>
      </w:pPr>
      <w:r w:rsidRPr="00931C84">
        <w:t>Autores: Alessandra Souza Garcia; João Ricardo Bittencourt.</w:t>
      </w:r>
    </w:p>
    <w:p w14:paraId="5289E885" w14:textId="77777777" w:rsidR="00EA1558" w:rsidRPr="00EA1558" w:rsidRDefault="00EA1558" w:rsidP="00EA1558">
      <w:pPr>
        <w:spacing w:line="240" w:lineRule="auto"/>
        <w:ind w:firstLine="0"/>
        <w:rPr>
          <w:b/>
        </w:rPr>
      </w:pPr>
    </w:p>
    <w:p w14:paraId="68A429ED" w14:textId="6169DD71" w:rsidR="00EA1558" w:rsidRPr="00EA1558" w:rsidRDefault="00EA1558" w:rsidP="00EA1558">
      <w:pPr>
        <w:spacing w:line="240" w:lineRule="auto"/>
        <w:ind w:firstLine="0"/>
        <w:rPr>
          <w:bCs/>
        </w:rPr>
      </w:pPr>
      <w:r w:rsidRPr="00EA1558">
        <w:rPr>
          <w:bCs/>
        </w:rPr>
        <w:t xml:space="preserve">O presente trabalho tem por objeto a análise e o desenvolvimento da plataforma digital Gabinete+, concebida </w:t>
      </w:r>
      <w:r w:rsidR="00F87DCD">
        <w:rPr>
          <w:bCs/>
        </w:rPr>
        <w:t xml:space="preserve">como projeto de pesquisa no curso de análise e desenvolvimento de sistemas, </w:t>
      </w:r>
      <w:r w:rsidRPr="00EA1558">
        <w:rPr>
          <w:bCs/>
        </w:rPr>
        <w:t>para otimizar as rotinas administrativas e operacionais dos gabinetes de desembargadores, promovendo a continuidade administrativa e a preservação do conhecimento institucional. A relevância temática da pesquisa decorre da elevada rotatividade de chefias e assessorias nos gabinetes judiciais, situação que pode ocasionar perda de memória organizacional, retrabalho, dificuldades de adaptação de novos gestores e redução da eficiência administrativa. Nesse contexto, a investigação insere-se no debate contemporâneo sobre governança pública, transformação digital e modernização do Poder Judiciário, temas diretamente relacionados à efetivação dos princípios constitucionais da administração pública e à melhoria da prestação jurisdicional.</w:t>
      </w:r>
      <w:r w:rsidR="00F87DCD">
        <w:rPr>
          <w:bCs/>
        </w:rPr>
        <w:t xml:space="preserve"> </w:t>
      </w:r>
      <w:r w:rsidRPr="00EA1558">
        <w:rPr>
          <w:bCs/>
        </w:rPr>
        <w:t>O objetivo geral consiste em desenvolver uma solução tecnológica capaz de auxiliar chefes de gabinete e assessores na organização de atividades, no registro de orientações operacionais e na preservação de práticas essenciais ao funcionamento da unidade. Como objetivos específicos, busca-se mapear rotinas administrativas, identificar desafios enfrentados em transições de chefia, estruturar um guia de orientações operacionais e desenvolver funcionalidades voltadas ao gerenciamento de tarefas, registros institucionais e compartilhamento de conhecimento.</w:t>
      </w:r>
      <w:r w:rsidR="00F87DCD">
        <w:rPr>
          <w:bCs/>
        </w:rPr>
        <w:t xml:space="preserve"> </w:t>
      </w:r>
      <w:r w:rsidRPr="00EA1558">
        <w:rPr>
          <w:bCs/>
        </w:rPr>
        <w:t>A metodologia adotada possui natureza aplicada, abordagem qualitativa e caráter exploratório-descritivo. A pesquisa é desenvolvida por meio de revisão bibliográfica, análise documental e estudo de caso relacionado à gestão de gabinetes no âmbito do Poder Judiciário brasileiro. A hipótese inicial sustenta que a implementação de uma plataforma digital voltada à gestão do conhecimento e à organização de rotinas poderá reduzir a curva de aprendizagem em períodos de transição, fortalecer a governança interna e contribuir para maior eficiência organizacional.</w:t>
      </w:r>
    </w:p>
    <w:p w14:paraId="7CE965B3" w14:textId="5D3ADDD8" w:rsidR="00EA1558" w:rsidRDefault="00EA1558" w:rsidP="00EA1558">
      <w:pPr>
        <w:spacing w:line="240" w:lineRule="auto"/>
        <w:ind w:firstLine="0"/>
        <w:rPr>
          <w:bCs/>
        </w:rPr>
      </w:pPr>
      <w:r w:rsidRPr="00EA1558">
        <w:rPr>
          <w:bCs/>
        </w:rPr>
        <w:t xml:space="preserve">Como resultados parciais, foram identificadas as principais fragilidades relacionadas à ausência de mecanismos estruturados de transferência de conhecimento e à dependência de práticas informais de gestão. Espera-se, como resultado final, a construção de um protótipo funcional capaz de centralizar informações estratégicas, apoiar a continuidade administrativa e promover maior segurança na gestão dos gabinetes. Ademais, o estudo dialoga diretamente com </w:t>
      </w:r>
      <w:r>
        <w:rPr>
          <w:bCs/>
        </w:rPr>
        <w:t>a concretização dos direitos humanos</w:t>
      </w:r>
      <w:r w:rsidRPr="00EA1558">
        <w:rPr>
          <w:bCs/>
        </w:rPr>
        <w:t>, ao propor uma ferramenta digital inovadora voltada ao aperfeiçoamento da governança pública, à transformação tecnológica da administração judiciária e à sustentabilidade institucional por meio da preservação do conhecimento organizacional</w:t>
      </w:r>
      <w:r>
        <w:rPr>
          <w:bCs/>
        </w:rPr>
        <w:t>, em prol da efetividade da prestação jurisdicional</w:t>
      </w:r>
      <w:r w:rsidRPr="00EA1558">
        <w:rPr>
          <w:bCs/>
        </w:rPr>
        <w:t>.</w:t>
      </w:r>
    </w:p>
    <w:p w14:paraId="4AA5BACF" w14:textId="77777777" w:rsidR="00EA1558" w:rsidRPr="00EA1558" w:rsidRDefault="00EA1558" w:rsidP="00EA1558">
      <w:pPr>
        <w:spacing w:line="240" w:lineRule="auto"/>
        <w:ind w:firstLine="0"/>
        <w:rPr>
          <w:bCs/>
        </w:rPr>
      </w:pPr>
    </w:p>
    <w:p w14:paraId="19E570BB" w14:textId="247A042E" w:rsidR="005B56BC" w:rsidRPr="000A4C03" w:rsidRDefault="00EA1558" w:rsidP="005B56BC">
      <w:pPr>
        <w:spacing w:line="240" w:lineRule="auto"/>
        <w:ind w:firstLine="0"/>
        <w:rPr>
          <w:rFonts w:cs="Arial"/>
        </w:rPr>
      </w:pPr>
      <w:r w:rsidRPr="00EA1558">
        <w:rPr>
          <w:b/>
        </w:rPr>
        <w:t xml:space="preserve">PALAVRAS-CHAVE: </w:t>
      </w:r>
      <w:r w:rsidRPr="00EA1558">
        <w:rPr>
          <w:bCs/>
        </w:rPr>
        <w:t>GOVERNANÇA PÚBLICA; PODER JUDICIÁRIO; GESTÃO DO CONHECIMENTO; TRANSFORMAÇÃO DIGITAL; CONTINUIDADE ADMINISTRATIVA.</w:t>
      </w:r>
    </w:p>
    <w:sectPr w:rsidR="005B56BC" w:rsidRPr="000A4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7681" w14:textId="77777777" w:rsidR="00C82055" w:rsidRDefault="00C82055" w:rsidP="005B56BC">
      <w:pPr>
        <w:spacing w:line="240" w:lineRule="auto"/>
      </w:pPr>
      <w:r>
        <w:separator/>
      </w:r>
    </w:p>
  </w:endnote>
  <w:endnote w:type="continuationSeparator" w:id="0">
    <w:p w14:paraId="047D4A6A" w14:textId="77777777" w:rsidR="00C82055" w:rsidRDefault="00C82055" w:rsidP="005B5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0924" w14:textId="77777777" w:rsidR="00C82055" w:rsidRDefault="00C82055" w:rsidP="005B56BC">
      <w:pPr>
        <w:spacing w:line="240" w:lineRule="auto"/>
      </w:pPr>
      <w:r>
        <w:separator/>
      </w:r>
    </w:p>
  </w:footnote>
  <w:footnote w:type="continuationSeparator" w:id="0">
    <w:p w14:paraId="0496A94D" w14:textId="77777777" w:rsidR="00C82055" w:rsidRDefault="00C82055" w:rsidP="005B56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BC"/>
    <w:rsid w:val="003A2095"/>
    <w:rsid w:val="005B56BC"/>
    <w:rsid w:val="00610A09"/>
    <w:rsid w:val="007260CE"/>
    <w:rsid w:val="00931C84"/>
    <w:rsid w:val="00C5520D"/>
    <w:rsid w:val="00C82055"/>
    <w:rsid w:val="00EA1558"/>
    <w:rsid w:val="00F8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8583"/>
  <w15:chartTrackingRefBased/>
  <w15:docId w15:val="{4D305059-538D-41FA-9582-74FCA93C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6BC"/>
    <w:pPr>
      <w:spacing w:after="0" w:line="360" w:lineRule="auto"/>
      <w:ind w:firstLine="709"/>
      <w:jc w:val="both"/>
    </w:pPr>
    <w:rPr>
      <w:rFonts w:ascii="Arial" w:eastAsia="Times New Roman" w:hAnsi="Arial" w:cs="Comic Sans MS"/>
      <w:kern w:val="0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BC"/>
    <w:rPr>
      <w:b/>
      <w:bCs/>
      <w:smallCaps/>
      <w:color w:val="0F4761" w:themeColor="accent1" w:themeShade="BF"/>
      <w:spacing w:val="5"/>
    </w:rPr>
  </w:style>
  <w:style w:type="paragraph" w:customStyle="1" w:styleId="PPGEClinhaembranco">
    <w:name w:val="PPGEC: linha em branco"/>
    <w:basedOn w:val="Normal"/>
    <w:uiPriority w:val="99"/>
    <w:semiHidden/>
    <w:rsid w:val="005B56BC"/>
    <w:rPr>
      <w:szCs w:val="20"/>
    </w:rPr>
  </w:style>
  <w:style w:type="character" w:styleId="FootnoteReference">
    <w:name w:val="footnote reference"/>
    <w:qFormat/>
    <w:rsid w:val="005B56BC"/>
    <w:rPr>
      <w:rFonts w:ascii="Arial" w:hAnsi="Arial"/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qFormat/>
    <w:rsid w:val="005B56BC"/>
    <w:pPr>
      <w:spacing w:line="240" w:lineRule="auto"/>
      <w:ind w:firstLine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B56BC"/>
    <w:rPr>
      <w:rFonts w:ascii="Arial" w:eastAsia="Times New Roman" w:hAnsi="Arial" w:cs="Comic Sans MS"/>
      <w:kern w:val="0"/>
      <w:sz w:val="20"/>
      <w:lang w:eastAsia="pt-BR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rsid w:val="005B56BC"/>
    <w:pPr>
      <w:spacing w:after="200"/>
    </w:pPr>
    <w:rPr>
      <w:rFonts w:eastAsia="Calibri"/>
      <w:sz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56BC"/>
    <w:rPr>
      <w:rFonts w:ascii="Arial" w:eastAsia="Calibri" w:hAnsi="Arial" w:cs="Comic Sans MS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499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Souza Garcia</dc:creator>
  <cp:keywords/>
  <dc:description/>
  <cp:lastModifiedBy>Alessandra Souza Garcia</cp:lastModifiedBy>
  <cp:revision>2</cp:revision>
  <dcterms:created xsi:type="dcterms:W3CDTF">2026-05-31T08:23:00Z</dcterms:created>
  <dcterms:modified xsi:type="dcterms:W3CDTF">2026-05-31T08:57:00Z</dcterms:modified>
</cp:coreProperties>
</file>