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CSV files used in the evaluation of semantic similarity metrics in the context of our </w:t>
      </w:r>
      <w:r w:rsidDel="00000000" w:rsidR="00000000" w:rsidRPr="00000000">
        <w:rPr>
          <w:b w:val="1"/>
          <w:rtl w:val="0"/>
        </w:rPr>
        <w:t xml:space="preserve">RQ2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Below is a brief description of each file: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RQ2_Sampled_Prompts: Contains the sample of test cases selected for evaluation in RQ2.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RQ2_Responses: Contains the LLM responses to all the test cases sampled.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RQ2_Responses_with_similarity: Contains the LLM responses to all the test cases sampled alongside results for the three (BERT cosine similarity, LSA, and LDA) similarity metrics for each.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global_fairness_bug_rates.csv: Contains the global number of fairness bugs detected, total test cases, and fail rates for each metric–threshold combination.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Bias_specific_fairness_bug_rates.csv: Provides fairness bug counts and fail rates for each bias category, broken down by metric–threshold combination.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best_combinations_per_bias.csv: Lists the best-performing metric and threshold for each bias type based on the number of FAILs.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Summary_all_testcases.csv: Aggregated global performance results, including total PASS and FAIL counts, for all tested metric–threshold configurations.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Summary_by_bias_type.csv: Detailed performance results split by bias type, including PASS and FAIL counts for each metric–threshold pair.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Grouped_stats.csv: Summary statistics (mean, median, std, etc.) of semantic similarity scores grouped by bias type and metric.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Overall_stats.csv: Statistical summary of similarity scores across all test cases, aggregated by metric.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folder “Visualizations” provides additional charts containing the distributions and bias-specific barplots for the three similarity metrics.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