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C1FD" w14:textId="77777777" w:rsidR="00F94B14" w:rsidRDefault="00F94B14" w:rsidP="00D656C2">
      <w:pPr>
        <w:pStyle w:val="Heading1"/>
        <w:rPr>
          <w:rFonts w:ascii="Times New Roman" w:hAnsi="Times New Roman" w:cs="Times New Roman"/>
          <w:color w:val="auto"/>
        </w:rPr>
      </w:pPr>
      <w:r w:rsidRPr="00D656C2">
        <w:rPr>
          <w:rFonts w:ascii="Times New Roman" w:hAnsi="Times New Roman" w:cs="Times New Roman"/>
          <w:color w:val="auto"/>
        </w:rPr>
        <w:t>Relazione sull'Utilizzo dei Dati: Progetto di Analisi COVID-19</w:t>
      </w:r>
    </w:p>
    <w:p w14:paraId="214F3E54" w14:textId="77777777" w:rsidR="00B45EF9" w:rsidRPr="00B45EF9" w:rsidRDefault="00B45EF9" w:rsidP="00B45EF9"/>
    <w:p w14:paraId="1D92AE0E" w14:textId="77777777" w:rsidR="005A3659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Cliente:</w:t>
      </w:r>
      <w:r w:rsidRPr="00D656C2">
        <w:rPr>
          <w:rFonts w:ascii="Times New Roman" w:hAnsi="Times New Roman" w:cs="Times New Roman"/>
        </w:rPr>
        <w:t xml:space="preserve"> XYFARMA </w:t>
      </w:r>
    </w:p>
    <w:p w14:paraId="14BED4B0" w14:textId="5748C3F7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Obiettivo:</w:t>
      </w:r>
      <w:r w:rsidRPr="00D656C2">
        <w:rPr>
          <w:rFonts w:ascii="Times New Roman" w:hAnsi="Times New Roman" w:cs="Times New Roman"/>
        </w:rPr>
        <w:t xml:space="preserve"> Analisi dei dati COVID-19 (Contagiati, Deceduti, Guariti, Vaccinati) dal 2020 ad oggi per supportare la decisione strategica sullo sviluppo di un nuovo vaccino anti-Covid.</w:t>
      </w:r>
    </w:p>
    <w:p w14:paraId="77F22C3D" w14:textId="77777777" w:rsidR="00F94B14" w:rsidRPr="00D656C2" w:rsidRDefault="00F94B14" w:rsidP="00D656C2">
      <w:pPr>
        <w:pStyle w:val="Heading2"/>
        <w:rPr>
          <w:rFonts w:ascii="Times New Roman" w:hAnsi="Times New Roman" w:cs="Times New Roman"/>
          <w:color w:val="auto"/>
        </w:rPr>
      </w:pPr>
      <w:r w:rsidRPr="00D656C2">
        <w:rPr>
          <w:rFonts w:ascii="Times New Roman" w:hAnsi="Times New Roman" w:cs="Times New Roman"/>
          <w:color w:val="auto"/>
        </w:rPr>
        <w:t>1. La fonte dei dati</w:t>
      </w:r>
    </w:p>
    <w:p w14:paraId="20982B3B" w14:textId="2578BF14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I dati necessari per l'analisi sono stati estratti da fonti ufficiali governative </w:t>
      </w:r>
      <w:r w:rsidR="00135EC4" w:rsidRPr="00D656C2">
        <w:rPr>
          <w:rFonts w:ascii="Times New Roman" w:hAnsi="Times New Roman" w:cs="Times New Roman"/>
        </w:rPr>
        <w:t>ovvero</w:t>
      </w:r>
      <w:r w:rsidR="009039C8" w:rsidRPr="00D656C2">
        <w:rPr>
          <w:rFonts w:ascii="Times New Roman" w:hAnsi="Times New Roman" w:cs="Times New Roman"/>
        </w:rPr>
        <w:t xml:space="preserve"> il Dipartimento della Protezione Civile</w:t>
      </w:r>
      <w:r w:rsidR="00135EC4" w:rsidRPr="00D656C2">
        <w:rPr>
          <w:rFonts w:ascii="Times New Roman" w:hAnsi="Times New Roman" w:cs="Times New Roman"/>
        </w:rPr>
        <w:t xml:space="preserve"> </w:t>
      </w:r>
      <w:r w:rsidRPr="00D656C2">
        <w:rPr>
          <w:rFonts w:ascii="Times New Roman" w:hAnsi="Times New Roman" w:cs="Times New Roman"/>
        </w:rPr>
        <w:t>messe a disposizione in formato Open Data su GitHub. Nello specifico, sono stati utilizzati i seguenti file fisici:</w:t>
      </w:r>
    </w:p>
    <w:p w14:paraId="08BF2EB5" w14:textId="712C05FA" w:rsidR="00F94B14" w:rsidRPr="00D656C2" w:rsidRDefault="00F94B14" w:rsidP="00F94B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Dati Campagna Vaccinale</w:t>
      </w:r>
      <w:r w:rsidR="009039C8" w:rsidRPr="00D656C2">
        <w:rPr>
          <w:rFonts w:ascii="Times New Roman" w:hAnsi="Times New Roman" w:cs="Times New Roman"/>
          <w:b/>
          <w:bCs/>
        </w:rPr>
        <w:t xml:space="preserve"> </w:t>
      </w:r>
      <w:r w:rsidR="0094054F" w:rsidRPr="00D656C2">
        <w:rPr>
          <w:rFonts w:ascii="Times New Roman" w:hAnsi="Times New Roman" w:cs="Times New Roman"/>
          <w:b/>
          <w:bCs/>
        </w:rPr>
        <w:t>(</w:t>
      </w:r>
      <w:hyperlink r:id="rId6" w:history="1">
        <w:r w:rsidR="009039C8" w:rsidRPr="00D656C2">
          <w:rPr>
            <w:rStyle w:val="Hyperlink"/>
            <w:rFonts w:ascii="Times New Roman" w:hAnsi="Times New Roman" w:cs="Times New Roman"/>
            <w:b/>
            <w:bCs/>
          </w:rPr>
          <w:t>Link diretto al repo</w:t>
        </w:r>
      </w:hyperlink>
      <w:r w:rsidR="0094054F" w:rsidRPr="00D656C2">
        <w:rPr>
          <w:rFonts w:ascii="Times New Roman" w:hAnsi="Times New Roman" w:cs="Times New Roman"/>
          <w:b/>
          <w:bCs/>
        </w:rPr>
        <w:t>):</w:t>
      </w:r>
      <w:r w:rsidRPr="00D656C2">
        <w:rPr>
          <w:rFonts w:ascii="Times New Roman" w:hAnsi="Times New Roman" w:cs="Times New Roman"/>
        </w:rPr>
        <w:t xml:space="preserve"> File storici annuali (somministrazioni-vaccini-latest-2020.csv, 2021.csv, 2022.csv, 2023.csv). File riepilogativi per campagna vaccinale (somministrazioni-vaccini-summary-latest-campagna-2023-2024.csv, 2024-2025.csv).</w:t>
      </w:r>
    </w:p>
    <w:p w14:paraId="5AB476AC" w14:textId="2DAD6DF0" w:rsidR="009039C8" w:rsidRPr="00D656C2" w:rsidRDefault="00F94B14" w:rsidP="009039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 xml:space="preserve">Dati </w:t>
      </w:r>
      <w:proofErr w:type="spellStart"/>
      <w:r w:rsidR="005A3659" w:rsidRPr="00D656C2">
        <w:rPr>
          <w:rFonts w:ascii="Times New Roman" w:hAnsi="Times New Roman" w:cs="Times New Roman"/>
          <w:b/>
          <w:bCs/>
        </w:rPr>
        <w:t>Andamentali</w:t>
      </w:r>
      <w:proofErr w:type="spellEnd"/>
      <w:r w:rsidRPr="00D656C2">
        <w:rPr>
          <w:rFonts w:ascii="Times New Roman" w:hAnsi="Times New Roman" w:cs="Times New Roman"/>
          <w:b/>
          <w:bCs/>
        </w:rPr>
        <w:t xml:space="preserve"> (</w:t>
      </w:r>
      <w:hyperlink r:id="rId7" w:history="1">
        <w:r w:rsidR="0094054F" w:rsidRPr="00D656C2">
          <w:rPr>
            <w:rStyle w:val="Hyperlink"/>
            <w:rFonts w:ascii="Times New Roman" w:hAnsi="Times New Roman" w:cs="Times New Roman"/>
            <w:b/>
            <w:bCs/>
          </w:rPr>
          <w:t>Link diretto al repo</w:t>
        </w:r>
      </w:hyperlink>
      <w:r w:rsidRPr="00D656C2">
        <w:rPr>
          <w:rFonts w:ascii="Times New Roman" w:hAnsi="Times New Roman" w:cs="Times New Roman"/>
          <w:b/>
          <w:bCs/>
        </w:rPr>
        <w:t>):</w:t>
      </w:r>
      <w:r w:rsidRPr="00D656C2">
        <w:rPr>
          <w:rFonts w:ascii="Times New Roman" w:hAnsi="Times New Roman" w:cs="Times New Roman"/>
        </w:rPr>
        <w:t xml:space="preserve"> dpc-covid19-ita-regioni.csv, contenente lo storico dei contagi, decessi e guarigioni aggregati a livello regionale.</w:t>
      </w:r>
    </w:p>
    <w:p w14:paraId="231FFA4F" w14:textId="0898F38E" w:rsidR="00FA5EC0" w:rsidRPr="00D656C2" w:rsidRDefault="00706F59" w:rsidP="00FA5EC0">
      <w:pPr>
        <w:ind w:left="720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noProof/>
        </w:rPr>
        <w:drawing>
          <wp:inline distT="0" distB="0" distL="0" distR="0" wp14:anchorId="6EC44428" wp14:editId="2611D32B">
            <wp:extent cx="6066670" cy="2405176"/>
            <wp:effectExtent l="0" t="0" r="0" b="0"/>
            <wp:docPr id="18260754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5423" name=""/>
                    <pic:cNvPicPr/>
                  </pic:nvPicPr>
                  <pic:blipFill rotWithShape="1">
                    <a:blip r:embed="rId8"/>
                    <a:srcRect l="424" t="2243" r="442" b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107" cy="2405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94588" w14:textId="5B4C58D1" w:rsidR="00FE096B" w:rsidRPr="00D656C2" w:rsidRDefault="00FE096B" w:rsidP="00FE096B">
      <w:pPr>
        <w:ind w:left="720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 xml:space="preserve">Nonostante </w:t>
      </w:r>
      <w:r w:rsidR="0093282D" w:rsidRPr="00D656C2">
        <w:rPr>
          <w:rFonts w:ascii="Times New Roman" w:hAnsi="Times New Roman" w:cs="Times New Roman"/>
          <w:b/>
          <w:bCs/>
        </w:rPr>
        <w:t>il repository</w:t>
      </w:r>
      <w:r w:rsidR="00F1577D" w:rsidRPr="00D656C2">
        <w:rPr>
          <w:rFonts w:ascii="Times New Roman" w:hAnsi="Times New Roman" w:cs="Times New Roman"/>
          <w:b/>
          <w:bCs/>
        </w:rPr>
        <w:t xml:space="preserve"> delle somministrazioni</w:t>
      </w:r>
      <w:r w:rsidRPr="00D656C2">
        <w:rPr>
          <w:rFonts w:ascii="Times New Roman" w:hAnsi="Times New Roman" w:cs="Times New Roman"/>
          <w:b/>
          <w:bCs/>
        </w:rPr>
        <w:t xml:space="preserve"> avesse rilevazioni di dati fino al 2026, per offrire un’analisi congrua, abbiamo deciso di fermarci al 7 gennaio 2025.</w:t>
      </w:r>
      <w:r w:rsidR="00B67ECE" w:rsidRPr="00D656C2">
        <w:rPr>
          <w:rFonts w:ascii="Times New Roman" w:hAnsi="Times New Roman" w:cs="Times New Roman"/>
        </w:rPr>
        <w:t xml:space="preserve"> La motivazione dietro la nostra scelta è dovuta al fatto che </w:t>
      </w:r>
      <w:r w:rsidR="0093282D" w:rsidRPr="00D656C2">
        <w:rPr>
          <w:rFonts w:ascii="Times New Roman" w:hAnsi="Times New Roman" w:cs="Times New Roman"/>
        </w:rPr>
        <w:t>il</w:t>
      </w:r>
      <w:r w:rsidR="00F1577D" w:rsidRPr="00D656C2">
        <w:rPr>
          <w:rFonts w:ascii="Times New Roman" w:hAnsi="Times New Roman" w:cs="Times New Roman"/>
        </w:rPr>
        <w:t xml:space="preserve"> repository </w:t>
      </w:r>
      <w:proofErr w:type="spellStart"/>
      <w:r w:rsidR="0093282D" w:rsidRPr="00D656C2">
        <w:rPr>
          <w:rFonts w:ascii="Times New Roman" w:hAnsi="Times New Roman" w:cs="Times New Roman"/>
        </w:rPr>
        <w:t>andamentale</w:t>
      </w:r>
      <w:proofErr w:type="spellEnd"/>
      <w:r w:rsidR="00F1577D" w:rsidRPr="00D656C2">
        <w:rPr>
          <w:rFonts w:ascii="Times New Roman" w:hAnsi="Times New Roman" w:cs="Times New Roman"/>
        </w:rPr>
        <w:t xml:space="preserve"> ha come data limite la data indicata, per cui anche il dataset delle somministrazioni è stato analizzato con questa data limite per </w:t>
      </w:r>
      <w:r w:rsidR="0093282D" w:rsidRPr="00D656C2">
        <w:rPr>
          <w:rFonts w:ascii="Times New Roman" w:hAnsi="Times New Roman" w:cs="Times New Roman"/>
        </w:rPr>
        <w:t>ottenere un</w:t>
      </w:r>
      <w:r w:rsidR="00AD4402" w:rsidRPr="00D656C2">
        <w:rPr>
          <w:rFonts w:ascii="Times New Roman" w:hAnsi="Times New Roman" w:cs="Times New Roman"/>
        </w:rPr>
        <w:t>a modello relazionale coerente</w:t>
      </w:r>
      <w:r w:rsidR="00F1577D" w:rsidRPr="00D656C2">
        <w:rPr>
          <w:rFonts w:ascii="Times New Roman" w:hAnsi="Times New Roman" w:cs="Times New Roman"/>
        </w:rPr>
        <w:t>.</w:t>
      </w:r>
    </w:p>
    <w:p w14:paraId="59F60B3B" w14:textId="77777777" w:rsidR="00B45EF9" w:rsidRDefault="00B45EF9" w:rsidP="00D656C2">
      <w:pPr>
        <w:pStyle w:val="Heading2"/>
        <w:rPr>
          <w:rFonts w:ascii="Times New Roman" w:hAnsi="Times New Roman" w:cs="Times New Roman"/>
          <w:color w:val="auto"/>
        </w:rPr>
      </w:pPr>
    </w:p>
    <w:p w14:paraId="394EF2D2" w14:textId="77777777" w:rsidR="00F94B14" w:rsidRPr="00D656C2" w:rsidRDefault="00F94B14" w:rsidP="00D656C2">
      <w:pPr>
        <w:pStyle w:val="Heading2"/>
        <w:rPr>
          <w:rFonts w:ascii="Times New Roman" w:hAnsi="Times New Roman" w:cs="Times New Roman"/>
          <w:color w:val="auto"/>
        </w:rPr>
      </w:pPr>
      <w:r w:rsidRPr="00D656C2">
        <w:rPr>
          <w:rFonts w:ascii="Times New Roman" w:hAnsi="Times New Roman" w:cs="Times New Roman"/>
          <w:color w:val="auto"/>
        </w:rPr>
        <w:t>2. Breve descrizione del contenuto</w:t>
      </w:r>
    </w:p>
    <w:p w14:paraId="4566894B" w14:textId="77777777" w:rsidR="004226D8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I dataset raccolti contengono informazioni dettagliate sull’andamento della pandemia di COVID-19 in Italia, coprendo il periodo dal 2020 fino </w:t>
      </w:r>
      <w:r w:rsidR="004226D8" w:rsidRPr="00D656C2">
        <w:rPr>
          <w:rFonts w:ascii="Times New Roman" w:hAnsi="Times New Roman" w:cs="Times New Roman"/>
        </w:rPr>
        <w:t>a</w:t>
      </w:r>
      <w:r w:rsidRPr="00D656C2">
        <w:rPr>
          <w:rFonts w:ascii="Times New Roman" w:hAnsi="Times New Roman" w:cs="Times New Roman"/>
        </w:rPr>
        <w:t xml:space="preserve"> inizio 2025. All'interno si trovano i parametri fondamentali che descrivono l'evoluzione dell'emergenza sanitaria: il numero totale dei contagiati, dei deceduti, dei guariti e il dettaglio puntuale delle dosi di vaccino somministrate (suddivise per anno solare e per specifiche campagne vaccinali recenti). </w:t>
      </w:r>
    </w:p>
    <w:p w14:paraId="24C62221" w14:textId="32A0298B" w:rsidR="00F94B14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Tutti i dati sono storicizzati e organizzati per data e per Regione, permettendo di delineare con precisione la curva di andamento temporale della diffusione del virus e della risposta immunitaria nel corso degli anni.</w:t>
      </w:r>
    </w:p>
    <w:p w14:paraId="46E775B8" w14:textId="77777777" w:rsidR="00B45EF9" w:rsidRPr="00D656C2" w:rsidRDefault="00B45EF9" w:rsidP="00F94B14">
      <w:pPr>
        <w:rPr>
          <w:rFonts w:ascii="Times New Roman" w:hAnsi="Times New Roman" w:cs="Times New Roman"/>
        </w:rPr>
      </w:pPr>
    </w:p>
    <w:p w14:paraId="60181C89" w14:textId="77777777" w:rsidR="00F94B14" w:rsidRPr="00D656C2" w:rsidRDefault="00F94B14" w:rsidP="00D656C2">
      <w:pPr>
        <w:pStyle w:val="Heading2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3. Classificazione 5 stelle delle fonti scelte</w:t>
      </w:r>
    </w:p>
    <w:p w14:paraId="180B97BA" w14:textId="77777777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I dataset selezionati raggiungono una classificazione a </w:t>
      </w:r>
      <w:proofErr w:type="gramStart"/>
      <w:r w:rsidRPr="00D656C2">
        <w:rPr>
          <w:rFonts w:ascii="Times New Roman" w:hAnsi="Times New Roman" w:cs="Times New Roman"/>
        </w:rPr>
        <w:t>3</w:t>
      </w:r>
      <w:proofErr w:type="gramEnd"/>
      <w:r w:rsidRPr="00D656C2">
        <w:rPr>
          <w:rFonts w:ascii="Times New Roman" w:hAnsi="Times New Roman" w:cs="Times New Roman"/>
        </w:rPr>
        <w:t xml:space="preserve"> stelle per gli Open Data, poiché:</w:t>
      </w:r>
    </w:p>
    <w:p w14:paraId="0FC879E3" w14:textId="77777777" w:rsidR="00F94B14" w:rsidRPr="00D656C2" w:rsidRDefault="00F94B14" w:rsidP="00F94B1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 dati sono resi disponibili online liberamente (1 stella).</w:t>
      </w:r>
    </w:p>
    <w:p w14:paraId="18F8BF9A" w14:textId="77777777" w:rsidR="00F94B14" w:rsidRPr="00D656C2" w:rsidRDefault="00F94B14" w:rsidP="00F94B1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Sono forniti in un formato strutturato e leggibile dalle macchine (2 stella).</w:t>
      </w:r>
    </w:p>
    <w:p w14:paraId="7BBEEDE5" w14:textId="4CACFD77" w:rsidR="00DB383B" w:rsidRDefault="00F94B14" w:rsidP="00F94B1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Utilizzano formati non proprietari e aperti, nello specifico il formato CSV (3 stelle).</w:t>
      </w:r>
    </w:p>
    <w:p w14:paraId="51EA09A1" w14:textId="77777777" w:rsidR="00B45EF9" w:rsidRPr="00D656C2" w:rsidRDefault="00B45EF9" w:rsidP="00B45EF9">
      <w:pPr>
        <w:ind w:left="360"/>
        <w:rPr>
          <w:rFonts w:ascii="Times New Roman" w:hAnsi="Times New Roman" w:cs="Times New Roman"/>
        </w:rPr>
      </w:pPr>
    </w:p>
    <w:p w14:paraId="31FFF155" w14:textId="31016538" w:rsidR="00F94B14" w:rsidRPr="00D656C2" w:rsidRDefault="000836B0" w:rsidP="00D656C2">
      <w:pPr>
        <w:pStyle w:val="Heading2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4</w:t>
      </w:r>
      <w:r w:rsidR="00F94B14" w:rsidRPr="00D656C2">
        <w:rPr>
          <w:rFonts w:ascii="Times New Roman" w:hAnsi="Times New Roman" w:cs="Times New Roman"/>
        </w:rPr>
        <w:t>. Domande da porre al cliente e strumenti necessari</w:t>
      </w:r>
    </w:p>
    <w:p w14:paraId="42DA1FD2" w14:textId="77777777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Per comprendere nel dettaglio le necessità di XYFARMA e orientare correttamente la fase di Data Analysis e Reportistica, è fondamentale porre le seguenti domande al cliente:</w:t>
      </w:r>
    </w:p>
    <w:p w14:paraId="4503A23E" w14:textId="7C9777B6" w:rsidR="00F94B14" w:rsidRPr="00D656C2" w:rsidRDefault="00F94B14" w:rsidP="00F94B1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Qual è l’obiettivo principale e il KPI </w:t>
      </w:r>
      <w:r w:rsidR="00641B69" w:rsidRPr="00D656C2">
        <w:rPr>
          <w:rFonts w:ascii="Times New Roman" w:hAnsi="Times New Roman" w:cs="Times New Roman"/>
        </w:rPr>
        <w:t>su cui si deve basare l’analisi</w:t>
      </w:r>
      <w:r w:rsidRPr="00D656C2">
        <w:rPr>
          <w:rFonts w:ascii="Times New Roman" w:hAnsi="Times New Roman" w:cs="Times New Roman"/>
        </w:rPr>
        <w:t>?</w:t>
      </w:r>
    </w:p>
    <w:p w14:paraId="20A1AA6F" w14:textId="77777777" w:rsidR="00F547F1" w:rsidRPr="00D656C2" w:rsidRDefault="007717AE" w:rsidP="00F94B1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Quale è il livello di </w:t>
      </w:r>
      <w:r w:rsidR="00F547F1" w:rsidRPr="00D656C2">
        <w:rPr>
          <w:rFonts w:ascii="Times New Roman" w:hAnsi="Times New Roman" w:cs="Times New Roman"/>
        </w:rPr>
        <w:t>specificità dell’analisi?</w:t>
      </w:r>
    </w:p>
    <w:p w14:paraId="757F63A6" w14:textId="4891E8ED" w:rsidR="00F94B14" w:rsidRPr="00D656C2" w:rsidRDefault="00F94B14" w:rsidP="00F94B1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Ci sono fasce demografiche (es. per età o sesso) o specifiche aree geografiche su cui volete concentrare lo studio per il nuovo target di mercato?</w:t>
      </w:r>
    </w:p>
    <w:p w14:paraId="2B87ECA0" w14:textId="77777777" w:rsidR="00436F03" w:rsidRPr="00D656C2" w:rsidRDefault="00436F03" w:rsidP="00436F03">
      <w:pPr>
        <w:pStyle w:val="ListParagraph"/>
        <w:numPr>
          <w:ilvl w:val="0"/>
          <w:numId w:val="15"/>
        </w:numPr>
        <w:spacing w:before="240" w:after="240"/>
        <w:rPr>
          <w:rFonts w:ascii="Times New Roman" w:hAnsi="Times New Roman" w:cs="Times New Roman"/>
        </w:rPr>
      </w:pPr>
      <w:r w:rsidRPr="00D656C2">
        <w:rPr>
          <w:rFonts w:ascii="Times New Roman" w:eastAsia="Aptos" w:hAnsi="Times New Roman" w:cs="Times New Roman"/>
        </w:rPr>
        <w:t>Il cliente vuole valutare l’efficacia della campagna vaccinale rispetto alla riduzione dei contagi?</w:t>
      </w:r>
    </w:p>
    <w:p w14:paraId="40DAF8CF" w14:textId="0A5AFD74" w:rsidR="00436F03" w:rsidRPr="00D656C2" w:rsidRDefault="00292868" w:rsidP="00F94B1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Qual è il posizionamento desiderato per questo nuovo vaccino?</w:t>
      </w:r>
      <w:r w:rsidR="007812F7" w:rsidRPr="00D656C2">
        <w:rPr>
          <w:rFonts w:ascii="Times New Roman" w:hAnsi="Times New Roman" w:cs="Times New Roman"/>
        </w:rPr>
        <w:t xml:space="preserve"> Vaccino universale o richiamo stagionale?</w:t>
      </w:r>
    </w:p>
    <w:p w14:paraId="7D640553" w14:textId="779227DB" w:rsidR="007812F7" w:rsidRPr="00D656C2" w:rsidRDefault="007812F7" w:rsidP="00F94B1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Rispetto ai competitor (es. Pfizer, Moderna), quale dovrebbe essere il vostro vantaggio competitivo?</w:t>
      </w:r>
    </w:p>
    <w:p w14:paraId="656E45A1" w14:textId="0699F14B" w:rsidR="006B4012" w:rsidRPr="00D656C2" w:rsidRDefault="006B4012" w:rsidP="00F94B1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Oltre a contagi e decessi, è rilevante analizzare l'impatto sulle Terapie Intensive e sugli Ospedalizzati?</w:t>
      </w:r>
    </w:p>
    <w:p w14:paraId="48CDA46C" w14:textId="2EB7CF74" w:rsidR="0000769A" w:rsidRPr="00D656C2" w:rsidRDefault="0000769A" w:rsidP="00F94B1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L'azienda dispone di dati interni proprietari?</w:t>
      </w:r>
    </w:p>
    <w:p w14:paraId="42A1C10C" w14:textId="18131DBE" w:rsidR="0000769A" w:rsidRPr="00D656C2" w:rsidRDefault="0000769A" w:rsidP="00F94B1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Come preferisce fruire dell'analisi? Ha preferenze sui </w:t>
      </w:r>
      <w:r w:rsidR="002545CC" w:rsidRPr="00D656C2">
        <w:rPr>
          <w:rFonts w:ascii="Times New Roman" w:hAnsi="Times New Roman" w:cs="Times New Roman"/>
        </w:rPr>
        <w:t>tools da utilizzare?</w:t>
      </w:r>
    </w:p>
    <w:p w14:paraId="099204CC" w14:textId="3F52B7B8" w:rsidR="0077622A" w:rsidRPr="00D656C2" w:rsidRDefault="002545CC" w:rsidP="0032025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Quali sono le tempistiche</w:t>
      </w:r>
      <w:r w:rsidR="0077622A" w:rsidRPr="00D656C2">
        <w:rPr>
          <w:rFonts w:ascii="Times New Roman" w:hAnsi="Times New Roman" w:cs="Times New Roman"/>
        </w:rPr>
        <w:t>?</w:t>
      </w:r>
    </w:p>
    <w:p w14:paraId="331EC0BB" w14:textId="77777777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Strumenti suggeriti per l'interazione:</w:t>
      </w:r>
    </w:p>
    <w:p w14:paraId="3DD48F4A" w14:textId="77777777" w:rsidR="00F94B14" w:rsidRPr="00D656C2" w:rsidRDefault="00F94B14" w:rsidP="00F94B1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Intervista strutturata / Call conoscitiva:</w:t>
      </w:r>
      <w:r w:rsidRPr="00D656C2">
        <w:rPr>
          <w:rFonts w:ascii="Times New Roman" w:hAnsi="Times New Roman" w:cs="Times New Roman"/>
        </w:rPr>
        <w:t xml:space="preserve"> Utilizzo di piattaforme di videoconferenza (Microsoft Teams, Zoom, Google Meet) per un confronto diretto.</w:t>
      </w:r>
    </w:p>
    <w:p w14:paraId="1E89DD0E" w14:textId="34B167F9" w:rsidR="00F94B14" w:rsidRDefault="00F94B14" w:rsidP="00F94B1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Questionario</w:t>
      </w:r>
      <w:r w:rsidR="00D33943" w:rsidRPr="00D656C2">
        <w:rPr>
          <w:rFonts w:ascii="Times New Roman" w:hAnsi="Times New Roman" w:cs="Times New Roman"/>
          <w:b/>
          <w:bCs/>
        </w:rPr>
        <w:t xml:space="preserve"> per raccogliere specifiche tecniche</w:t>
      </w:r>
      <w:r w:rsidRPr="00D656C2">
        <w:rPr>
          <w:rFonts w:ascii="Times New Roman" w:hAnsi="Times New Roman" w:cs="Times New Roman"/>
          <w:b/>
          <w:bCs/>
        </w:rPr>
        <w:t>:</w:t>
      </w:r>
      <w:r w:rsidRPr="00D656C2">
        <w:rPr>
          <w:rFonts w:ascii="Times New Roman" w:hAnsi="Times New Roman" w:cs="Times New Roman"/>
        </w:rPr>
        <w:t xml:space="preserve"> Moduli condivisi (es. Google Forms o Microsoft Forms) per raccogliere le specifiche tecniche.</w:t>
      </w:r>
    </w:p>
    <w:p w14:paraId="29DC6476" w14:textId="77777777" w:rsidR="00B45EF9" w:rsidRPr="00D656C2" w:rsidRDefault="00B45EF9" w:rsidP="00B45EF9">
      <w:pPr>
        <w:rPr>
          <w:rFonts w:ascii="Times New Roman" w:hAnsi="Times New Roman" w:cs="Times New Roman"/>
        </w:rPr>
      </w:pPr>
    </w:p>
    <w:p w14:paraId="29F22D64" w14:textId="5E2F7090" w:rsidR="00F94B14" w:rsidRPr="00D656C2" w:rsidRDefault="0090791F" w:rsidP="00D656C2">
      <w:pPr>
        <w:pStyle w:val="Heading2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5</w:t>
      </w:r>
      <w:r w:rsidR="00F94B14" w:rsidRPr="00D656C2">
        <w:rPr>
          <w:rFonts w:ascii="Times New Roman" w:hAnsi="Times New Roman" w:cs="Times New Roman"/>
        </w:rPr>
        <w:t>. Metadati identificati in questa esercitazione</w:t>
      </w:r>
    </w:p>
    <w:p w14:paraId="4AC41DDC" w14:textId="77777777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Dall'analisi delle fonti e dei file forniti, è possibile identificare chiaramente i seguenti metadati:</w:t>
      </w:r>
    </w:p>
    <w:p w14:paraId="60BA542A" w14:textId="77777777" w:rsidR="00F94B14" w:rsidRPr="00D656C2" w:rsidRDefault="00F94B14" w:rsidP="00F94B1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Fonte dei dati:</w:t>
      </w:r>
      <w:r w:rsidRPr="00D656C2">
        <w:rPr>
          <w:rFonts w:ascii="Times New Roman" w:hAnsi="Times New Roman" w:cs="Times New Roman"/>
        </w:rPr>
        <w:t xml:space="preserve"> Dipartimento della Protezione Civile e Struttura Commissariale per l'Emergenza.</w:t>
      </w:r>
    </w:p>
    <w:p w14:paraId="673BC7E4" w14:textId="77777777" w:rsidR="00F94B14" w:rsidRPr="00D656C2" w:rsidRDefault="00F94B14" w:rsidP="00F94B1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Data di aggiornamento:</w:t>
      </w:r>
      <w:r w:rsidRPr="00D656C2">
        <w:rPr>
          <w:rFonts w:ascii="Times New Roman" w:hAnsi="Times New Roman" w:cs="Times New Roman"/>
        </w:rPr>
        <w:t xml:space="preserve"> Variabile a seconda del file (dal 2020 fino ad inizio 2025).</w:t>
      </w:r>
    </w:p>
    <w:p w14:paraId="7B706099" w14:textId="77777777" w:rsidR="00F94B14" w:rsidRPr="00D656C2" w:rsidRDefault="00F94B14" w:rsidP="00F94B1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Formato del dataset:</w:t>
      </w:r>
      <w:r w:rsidRPr="00D656C2">
        <w:rPr>
          <w:rFonts w:ascii="Times New Roman" w:hAnsi="Times New Roman" w:cs="Times New Roman"/>
        </w:rPr>
        <w:t xml:space="preserve"> Testo separato da virgola (.csv).</w:t>
      </w:r>
    </w:p>
    <w:p w14:paraId="2136C791" w14:textId="706A4669" w:rsidR="00F94B14" w:rsidRPr="00D656C2" w:rsidRDefault="00F94B14" w:rsidP="00F94B1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Periodo temporale di riferimento:</w:t>
      </w:r>
      <w:r w:rsidRPr="00D656C2">
        <w:rPr>
          <w:rFonts w:ascii="Times New Roman" w:hAnsi="Times New Roman" w:cs="Times New Roman"/>
        </w:rPr>
        <w:t xml:space="preserve"> Dal 24 febbraio 2020 fino a</w:t>
      </w:r>
      <w:r w:rsidR="00320250" w:rsidRPr="00D656C2">
        <w:rPr>
          <w:rFonts w:ascii="Times New Roman" w:hAnsi="Times New Roman" w:cs="Times New Roman"/>
        </w:rPr>
        <w:t>l 7</w:t>
      </w:r>
      <w:r w:rsidRPr="00D656C2">
        <w:rPr>
          <w:rFonts w:ascii="Times New Roman" w:hAnsi="Times New Roman" w:cs="Times New Roman"/>
        </w:rPr>
        <w:t xml:space="preserve"> gennaio 2025</w:t>
      </w:r>
    </w:p>
    <w:p w14:paraId="4D92D46D" w14:textId="77777777" w:rsidR="00F94B14" w:rsidRPr="00D656C2" w:rsidRDefault="00F94B14" w:rsidP="00F94B1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Area geografica di riferimento:</w:t>
      </w:r>
      <w:r w:rsidRPr="00D656C2">
        <w:rPr>
          <w:rFonts w:ascii="Times New Roman" w:hAnsi="Times New Roman" w:cs="Times New Roman"/>
        </w:rPr>
        <w:t xml:space="preserve"> Repubblica Italiana, con granularità e dettaglio a livello Regionale/Provinciale (Province Autonome di Trento e Bolzano).</w:t>
      </w:r>
    </w:p>
    <w:p w14:paraId="14EC2FC5" w14:textId="44FF56F5" w:rsidR="00F94B14" w:rsidRPr="00D656C2" w:rsidRDefault="00F94B14" w:rsidP="00F94B14">
      <w:pPr>
        <w:rPr>
          <w:rFonts w:ascii="Times New Roman" w:hAnsi="Times New Roman" w:cs="Times New Roman"/>
        </w:rPr>
      </w:pPr>
    </w:p>
    <w:p w14:paraId="3603B88B" w14:textId="03DF9CB5" w:rsidR="000913EA" w:rsidRPr="00D656C2" w:rsidRDefault="0090791F" w:rsidP="00D656C2">
      <w:pPr>
        <w:pStyle w:val="Heading2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6</w:t>
      </w:r>
      <w:r w:rsidR="00F94B14" w:rsidRPr="00D656C2">
        <w:rPr>
          <w:rFonts w:ascii="Times New Roman" w:hAnsi="Times New Roman" w:cs="Times New Roman"/>
        </w:rPr>
        <w:t>. Metodologia</w:t>
      </w:r>
      <w:r w:rsidR="000913EA" w:rsidRPr="00D656C2">
        <w:rPr>
          <w:rFonts w:ascii="Times New Roman" w:hAnsi="Times New Roman" w:cs="Times New Roman"/>
        </w:rPr>
        <w:t>, descrizione entità/attributi e processo attuato</w:t>
      </w:r>
    </w:p>
    <w:p w14:paraId="006941B3" w14:textId="77777777" w:rsidR="00A2157A" w:rsidRPr="00D656C2" w:rsidRDefault="00A2157A" w:rsidP="00A2157A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I dati grezzi sono stati importati in ambiente Excel e processati tramite </w:t>
      </w:r>
      <w:r w:rsidRPr="00D656C2">
        <w:rPr>
          <w:rFonts w:ascii="Times New Roman" w:hAnsi="Times New Roman" w:cs="Times New Roman"/>
          <w:b/>
          <w:bCs/>
        </w:rPr>
        <w:t>Power Query</w:t>
      </w:r>
      <w:r w:rsidRPr="00D656C2">
        <w:rPr>
          <w:rFonts w:ascii="Times New Roman" w:hAnsi="Times New Roman" w:cs="Times New Roman"/>
        </w:rPr>
        <w:t xml:space="preserve"> per garantire qualità, pulizia e validazione attraverso le seguenti operazioni:</w:t>
      </w:r>
    </w:p>
    <w:p w14:paraId="610A2201" w14:textId="1A980F35" w:rsidR="00A2157A" w:rsidRPr="00D656C2" w:rsidRDefault="00A2157A" w:rsidP="00A215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Rimozione dati non necessari:</w:t>
      </w:r>
      <w:r w:rsidRPr="00D656C2">
        <w:rPr>
          <w:rFonts w:ascii="Times New Roman" w:hAnsi="Times New Roman" w:cs="Times New Roman"/>
        </w:rPr>
        <w:t xml:space="preserve"> Il set di partenza è stato snellito eliminando le colonne ridondanti e mantenendo esclusivamente i campi essenziali all'analisi: Data, Regione, Contagiati, Guariti, Deceduti, </w:t>
      </w:r>
      <w:r w:rsidR="00914B76" w:rsidRPr="00D656C2">
        <w:rPr>
          <w:rFonts w:ascii="Times New Roman" w:hAnsi="Times New Roman" w:cs="Times New Roman"/>
        </w:rPr>
        <w:t>Tamponi e Somministrazione vaccini</w:t>
      </w:r>
      <w:r w:rsidRPr="00D656C2">
        <w:rPr>
          <w:rFonts w:ascii="Times New Roman" w:hAnsi="Times New Roman" w:cs="Times New Roman"/>
        </w:rPr>
        <w:t>.</w:t>
      </w:r>
    </w:p>
    <w:p w14:paraId="5CC7601F" w14:textId="42D895C9" w:rsidR="00A2157A" w:rsidRPr="00D656C2" w:rsidRDefault="00A2157A" w:rsidP="00A215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Verifica formati:</w:t>
      </w:r>
      <w:r w:rsidRPr="00D656C2">
        <w:rPr>
          <w:rFonts w:ascii="Times New Roman" w:hAnsi="Times New Roman" w:cs="Times New Roman"/>
        </w:rPr>
        <w:t xml:space="preserve"> È stato imposto il corretto </w:t>
      </w:r>
      <w:r w:rsidR="00914B76" w:rsidRPr="00D656C2">
        <w:rPr>
          <w:rFonts w:ascii="Times New Roman" w:hAnsi="Times New Roman" w:cs="Times New Roman"/>
        </w:rPr>
        <w:t>formato</w:t>
      </w:r>
      <w:r w:rsidRPr="00D656C2">
        <w:rPr>
          <w:rFonts w:ascii="Times New Roman" w:hAnsi="Times New Roman" w:cs="Times New Roman"/>
        </w:rPr>
        <w:t xml:space="preserve"> dei dati (date in formato Data, regioni in formato Testo, metriche in formato Numero) per prevenire errori nelle successive fasi di aggregazione.</w:t>
      </w:r>
    </w:p>
    <w:p w14:paraId="200FF5D2" w14:textId="4B546677" w:rsidR="00DA7214" w:rsidRPr="00D656C2" w:rsidRDefault="00FA41C8" w:rsidP="00A215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Trasformazione dei dati </w:t>
      </w:r>
      <w:r w:rsidR="00EB5E09" w:rsidRPr="00D656C2">
        <w:rPr>
          <w:rFonts w:ascii="Times New Roman" w:hAnsi="Times New Roman" w:cs="Times New Roman"/>
        </w:rPr>
        <w:t>cumulativi</w:t>
      </w:r>
      <w:r w:rsidR="00727EC0" w:rsidRPr="00D656C2">
        <w:rPr>
          <w:rFonts w:ascii="Times New Roman" w:hAnsi="Times New Roman" w:cs="Times New Roman"/>
        </w:rPr>
        <w:t xml:space="preserve"> giornalieri</w:t>
      </w:r>
      <w:r w:rsidR="00EB5E09" w:rsidRPr="00D656C2">
        <w:rPr>
          <w:rFonts w:ascii="Times New Roman" w:hAnsi="Times New Roman" w:cs="Times New Roman"/>
        </w:rPr>
        <w:t xml:space="preserve"> </w:t>
      </w:r>
      <w:r w:rsidR="008A4CBF" w:rsidRPr="00D656C2">
        <w:rPr>
          <w:rFonts w:ascii="Times New Roman" w:hAnsi="Times New Roman" w:cs="Times New Roman"/>
        </w:rPr>
        <w:t xml:space="preserve">di Contagiati, Guariti e </w:t>
      </w:r>
      <w:r w:rsidR="00AD0DF2" w:rsidRPr="00D656C2">
        <w:rPr>
          <w:rFonts w:ascii="Times New Roman" w:hAnsi="Times New Roman" w:cs="Times New Roman"/>
        </w:rPr>
        <w:t xml:space="preserve">Deceduti </w:t>
      </w:r>
      <w:r w:rsidR="00EB5E09" w:rsidRPr="00D656C2">
        <w:rPr>
          <w:rFonts w:ascii="Times New Roman" w:hAnsi="Times New Roman" w:cs="Times New Roman"/>
        </w:rPr>
        <w:t xml:space="preserve">in dati </w:t>
      </w:r>
      <w:r w:rsidR="00AD0DF2" w:rsidRPr="00D656C2">
        <w:rPr>
          <w:rFonts w:ascii="Times New Roman" w:hAnsi="Times New Roman" w:cs="Times New Roman"/>
        </w:rPr>
        <w:t>effettivi di periodo</w:t>
      </w:r>
      <w:r w:rsidR="00343822" w:rsidRPr="00D656C2">
        <w:rPr>
          <w:rFonts w:ascii="Times New Roman" w:hAnsi="Times New Roman" w:cs="Times New Roman"/>
        </w:rPr>
        <w:t xml:space="preserve">, </w:t>
      </w:r>
      <w:r w:rsidR="00713CDE" w:rsidRPr="00D656C2">
        <w:rPr>
          <w:rFonts w:ascii="Times New Roman" w:hAnsi="Times New Roman" w:cs="Times New Roman"/>
        </w:rPr>
        <w:t xml:space="preserve">calcolando la differenza tra un giorno e il giorno </w:t>
      </w:r>
      <w:r w:rsidR="00C337EA" w:rsidRPr="00D656C2">
        <w:rPr>
          <w:rFonts w:ascii="Times New Roman" w:hAnsi="Times New Roman" w:cs="Times New Roman"/>
        </w:rPr>
        <w:t>precedente (</w:t>
      </w:r>
      <w:r w:rsidR="00713CDE" w:rsidRPr="00D656C2">
        <w:rPr>
          <w:rFonts w:ascii="Times New Roman" w:hAnsi="Times New Roman" w:cs="Times New Roman"/>
        </w:rPr>
        <w:t xml:space="preserve">tramite l’utilizzo di colonne indice e </w:t>
      </w:r>
      <w:r w:rsidR="005C7563" w:rsidRPr="00D656C2">
        <w:rPr>
          <w:rFonts w:ascii="Times New Roman" w:hAnsi="Times New Roman" w:cs="Times New Roman"/>
        </w:rPr>
        <w:t>campi calco</w:t>
      </w:r>
      <w:r w:rsidR="00043887" w:rsidRPr="00D656C2">
        <w:rPr>
          <w:rFonts w:ascii="Times New Roman" w:hAnsi="Times New Roman" w:cs="Times New Roman"/>
        </w:rPr>
        <w:t>lati</w:t>
      </w:r>
      <w:r w:rsidR="00C337EA" w:rsidRPr="00D656C2">
        <w:rPr>
          <w:rFonts w:ascii="Times New Roman" w:hAnsi="Times New Roman" w:cs="Times New Roman"/>
        </w:rPr>
        <w:t>)</w:t>
      </w:r>
      <w:r w:rsidR="00043887" w:rsidRPr="00D656C2">
        <w:rPr>
          <w:rFonts w:ascii="Times New Roman" w:hAnsi="Times New Roman" w:cs="Times New Roman"/>
        </w:rPr>
        <w:t>.</w:t>
      </w:r>
    </w:p>
    <w:p w14:paraId="67BF72BB" w14:textId="73F04B40" w:rsidR="00A2157A" w:rsidRPr="00D656C2" w:rsidRDefault="00A2157A" w:rsidP="00A215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 xml:space="preserve">Uniformazione </w:t>
      </w:r>
      <w:r w:rsidR="00B47CE8" w:rsidRPr="00D656C2">
        <w:rPr>
          <w:rFonts w:ascii="Times New Roman" w:hAnsi="Times New Roman" w:cs="Times New Roman"/>
          <w:b/>
          <w:bCs/>
        </w:rPr>
        <w:t>dataset per merge</w:t>
      </w:r>
      <w:r w:rsidRPr="00D656C2">
        <w:rPr>
          <w:rFonts w:ascii="Times New Roman" w:hAnsi="Times New Roman" w:cs="Times New Roman"/>
          <w:b/>
          <w:bCs/>
        </w:rPr>
        <w:t>:</w:t>
      </w:r>
      <w:r w:rsidRPr="00D656C2">
        <w:rPr>
          <w:rFonts w:ascii="Times New Roman" w:hAnsi="Times New Roman" w:cs="Times New Roman"/>
        </w:rPr>
        <w:t xml:space="preserve"> Per garantire la perfetta coerenza relazionale tra i due dataset, le nomenclature geografiche sono state standardizzate (es. </w:t>
      </w:r>
      <w:r w:rsidRPr="00D656C2">
        <w:rPr>
          <w:rFonts w:ascii="Times New Roman" w:hAnsi="Times New Roman" w:cs="Times New Roman"/>
          <w:i/>
          <w:iCs/>
        </w:rPr>
        <w:t>Trentino-Alto Adige</w:t>
      </w:r>
      <w:r w:rsidRPr="00D656C2">
        <w:rPr>
          <w:rFonts w:ascii="Times New Roman" w:hAnsi="Times New Roman" w:cs="Times New Roman"/>
        </w:rPr>
        <w:t xml:space="preserve"> ricodificato in </w:t>
      </w:r>
      <w:r w:rsidRPr="00D656C2">
        <w:rPr>
          <w:rFonts w:ascii="Times New Roman" w:hAnsi="Times New Roman" w:cs="Times New Roman"/>
          <w:i/>
          <w:iCs/>
        </w:rPr>
        <w:t>TRENTINO</w:t>
      </w:r>
      <w:r w:rsidRPr="00D656C2">
        <w:rPr>
          <w:rFonts w:ascii="Times New Roman" w:hAnsi="Times New Roman" w:cs="Times New Roman"/>
        </w:rPr>
        <w:t xml:space="preserve">; </w:t>
      </w:r>
      <w:r w:rsidR="00B47CE8" w:rsidRPr="00D656C2">
        <w:rPr>
          <w:rFonts w:ascii="Times New Roman" w:hAnsi="Times New Roman" w:cs="Times New Roman"/>
          <w:i/>
          <w:iCs/>
        </w:rPr>
        <w:t>Friuli-Venezia Giulia</w:t>
      </w:r>
      <w:r w:rsidRPr="00D656C2">
        <w:rPr>
          <w:rFonts w:ascii="Times New Roman" w:hAnsi="Times New Roman" w:cs="Times New Roman"/>
        </w:rPr>
        <w:t xml:space="preserve"> ricodificato in </w:t>
      </w:r>
      <w:r w:rsidRPr="00D656C2">
        <w:rPr>
          <w:rFonts w:ascii="Times New Roman" w:hAnsi="Times New Roman" w:cs="Times New Roman"/>
          <w:i/>
          <w:iCs/>
        </w:rPr>
        <w:t>FRIULI</w:t>
      </w:r>
      <w:r w:rsidR="00B47CE8" w:rsidRPr="00D656C2">
        <w:rPr>
          <w:rFonts w:ascii="Times New Roman" w:hAnsi="Times New Roman" w:cs="Times New Roman"/>
          <w:i/>
          <w:iCs/>
        </w:rPr>
        <w:t xml:space="preserve"> e altre tipo Valle </w:t>
      </w:r>
      <w:proofErr w:type="spellStart"/>
      <w:r w:rsidR="00B47CE8" w:rsidRPr="00D656C2">
        <w:rPr>
          <w:rFonts w:ascii="Times New Roman" w:hAnsi="Times New Roman" w:cs="Times New Roman"/>
          <w:i/>
          <w:iCs/>
        </w:rPr>
        <w:t>d’aosta</w:t>
      </w:r>
      <w:proofErr w:type="spellEnd"/>
      <w:r w:rsidR="00B47CE8" w:rsidRPr="00D656C2">
        <w:rPr>
          <w:rFonts w:ascii="Times New Roman" w:hAnsi="Times New Roman" w:cs="Times New Roman"/>
          <w:i/>
          <w:iCs/>
        </w:rPr>
        <w:t xml:space="preserve"> e P.A. Bolzano</w:t>
      </w:r>
      <w:r w:rsidRPr="00D656C2">
        <w:rPr>
          <w:rFonts w:ascii="Times New Roman" w:hAnsi="Times New Roman" w:cs="Times New Roman"/>
        </w:rPr>
        <w:t>), eliminando il rischio di duplicazioni o record orfani.</w:t>
      </w:r>
    </w:p>
    <w:p w14:paraId="40468D36" w14:textId="7A9F4952" w:rsidR="00EA146D" w:rsidRPr="00D656C2" w:rsidRDefault="00EA146D" w:rsidP="00A215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Merge dei dataset:</w:t>
      </w:r>
      <w:r w:rsidRPr="00D656C2">
        <w:rPr>
          <w:rFonts w:ascii="Times New Roman" w:hAnsi="Times New Roman" w:cs="Times New Roman"/>
        </w:rPr>
        <w:t xml:space="preserve"> Tramite l’utilizzo di key del tipo regione-anno-mese</w:t>
      </w:r>
      <w:r w:rsidR="00A052BC" w:rsidRPr="00D656C2">
        <w:rPr>
          <w:rFonts w:ascii="Times New Roman" w:hAnsi="Times New Roman" w:cs="Times New Roman"/>
        </w:rPr>
        <w:t xml:space="preserve"> sono stati </w:t>
      </w:r>
      <w:r w:rsidR="0055081F" w:rsidRPr="00D656C2">
        <w:rPr>
          <w:rFonts w:ascii="Times New Roman" w:hAnsi="Times New Roman" w:cs="Times New Roman"/>
        </w:rPr>
        <w:t>uniti i dataset in un’unica tabella</w:t>
      </w:r>
      <w:r w:rsidR="001E726E" w:rsidRPr="00D656C2">
        <w:rPr>
          <w:rFonts w:ascii="Times New Roman" w:hAnsi="Times New Roman" w:cs="Times New Roman"/>
        </w:rPr>
        <w:t xml:space="preserve"> </w:t>
      </w:r>
      <w:r w:rsidR="001E726E" w:rsidRPr="00D656C2">
        <w:rPr>
          <w:rFonts w:ascii="Times New Roman" w:hAnsi="Times New Roman" w:cs="Times New Roman"/>
        </w:rPr>
        <w:sym w:font="Wingdings" w:char="F0E0"/>
      </w:r>
      <w:r w:rsidR="001E726E" w:rsidRPr="00D656C2">
        <w:rPr>
          <w:rFonts w:ascii="Times New Roman" w:hAnsi="Times New Roman" w:cs="Times New Roman"/>
        </w:rPr>
        <w:t xml:space="preserve"> Dataset Merge</w:t>
      </w:r>
    </w:p>
    <w:p w14:paraId="66C2C9A4" w14:textId="77777777" w:rsidR="00A2157A" w:rsidRPr="00D656C2" w:rsidRDefault="00A2157A" w:rsidP="00A2157A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Completata la preparazione, è stato sviluppato un modello dati centralizzato utilizzando </w:t>
      </w:r>
      <w:r w:rsidRPr="00D656C2">
        <w:rPr>
          <w:rFonts w:ascii="Times New Roman" w:hAnsi="Times New Roman" w:cs="Times New Roman"/>
          <w:b/>
          <w:bCs/>
        </w:rPr>
        <w:t>Power Pivot</w:t>
      </w:r>
      <w:r w:rsidRPr="00D656C2">
        <w:rPr>
          <w:rFonts w:ascii="Times New Roman" w:hAnsi="Times New Roman" w:cs="Times New Roman"/>
        </w:rPr>
        <w:t>. Questo ambiente ha permesso di relazionare le tabelle fattuali (andamento clinico e vaccinazioni) creando un'unica base dati consolidata.</w:t>
      </w:r>
    </w:p>
    <w:p w14:paraId="59BE7C3B" w14:textId="77777777" w:rsidR="00A2157A" w:rsidRPr="00D656C2" w:rsidRDefault="00A2157A" w:rsidP="00A2157A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Il modello si fonda sulle seguenti entità e attributi:</w:t>
      </w:r>
    </w:p>
    <w:p w14:paraId="7BB0D399" w14:textId="77777777" w:rsidR="00A2157A" w:rsidRPr="00D656C2" w:rsidRDefault="00A2157A" w:rsidP="00A2157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Dimensioni di Analisi (Chiavi di filtro e raggruppamento):</w:t>
      </w:r>
    </w:p>
    <w:p w14:paraId="49B29190" w14:textId="77777777" w:rsidR="00A2157A" w:rsidRPr="00D656C2" w:rsidRDefault="00A2157A" w:rsidP="00A2157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i/>
          <w:iCs/>
        </w:rPr>
        <w:t>Dimensione Spaziale:</w:t>
      </w:r>
      <w:r w:rsidRPr="00D656C2">
        <w:rPr>
          <w:rFonts w:ascii="Times New Roman" w:hAnsi="Times New Roman" w:cs="Times New Roman"/>
        </w:rPr>
        <w:t xml:space="preserve"> Regione</w:t>
      </w:r>
    </w:p>
    <w:p w14:paraId="62871A40" w14:textId="77777777" w:rsidR="00A2157A" w:rsidRPr="00D656C2" w:rsidRDefault="00A2157A" w:rsidP="00A2157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i/>
          <w:iCs/>
        </w:rPr>
        <w:t>Dimensione Temporale:</w:t>
      </w:r>
      <w:r w:rsidRPr="00D656C2">
        <w:rPr>
          <w:rFonts w:ascii="Times New Roman" w:hAnsi="Times New Roman" w:cs="Times New Roman"/>
        </w:rPr>
        <w:t xml:space="preserve"> Data, espansa gerarchicamente in Anno, Trimestre e Mese.</w:t>
      </w:r>
    </w:p>
    <w:p w14:paraId="7406FA64" w14:textId="77777777" w:rsidR="00A2157A" w:rsidRPr="00D656C2" w:rsidRDefault="00A2157A" w:rsidP="00A2157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Misure Base (Variabili quantitative):</w:t>
      </w:r>
    </w:p>
    <w:p w14:paraId="4AC0B2CE" w14:textId="77777777" w:rsidR="00A2157A" w:rsidRPr="00D656C2" w:rsidRDefault="00A2157A" w:rsidP="00A2157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i/>
          <w:iCs/>
        </w:rPr>
        <w:t>Epidemiologiche:</w:t>
      </w:r>
      <w:r w:rsidRPr="00D656C2">
        <w:rPr>
          <w:rFonts w:ascii="Times New Roman" w:hAnsi="Times New Roman" w:cs="Times New Roman"/>
        </w:rPr>
        <w:t xml:space="preserve"> Contagiati, Guariti, Deceduti.</w:t>
      </w:r>
    </w:p>
    <w:p w14:paraId="5D987901" w14:textId="77777777" w:rsidR="00A2157A" w:rsidRPr="00D656C2" w:rsidRDefault="00A2157A" w:rsidP="00A2157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i/>
          <w:iCs/>
        </w:rPr>
        <w:t>Profilassi:</w:t>
      </w:r>
      <w:r w:rsidRPr="00D656C2">
        <w:rPr>
          <w:rFonts w:ascii="Times New Roman" w:hAnsi="Times New Roman" w:cs="Times New Roman"/>
        </w:rPr>
        <w:t xml:space="preserve"> Vaccinati (somministrazioni totali).</w:t>
      </w:r>
    </w:p>
    <w:p w14:paraId="3D66F1FB" w14:textId="3881F43F" w:rsidR="00A2157A" w:rsidRPr="00D656C2" w:rsidRDefault="00A2157A" w:rsidP="00A2157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Misure Derivate e Indicatori (KPI):</w:t>
      </w:r>
      <w:r w:rsidRPr="00D656C2">
        <w:rPr>
          <w:rFonts w:ascii="Times New Roman" w:hAnsi="Times New Roman" w:cs="Times New Roman"/>
        </w:rPr>
        <w:t xml:space="preserve"> Tramite colonne calcolate, il modello è stato arricchito con i rapporti richiesti dal cliente per valutare l'impatto del virus e l'efficacia della campagna.</w:t>
      </w:r>
    </w:p>
    <w:p w14:paraId="7EAAAD66" w14:textId="77777777" w:rsidR="00A2157A" w:rsidRPr="00D656C2" w:rsidRDefault="00A2157A" w:rsidP="00A2157A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La metodologia adottata si basa su un approccio di Business Intelligence di tipo descrittivo e correlazionale. Sfruttando la flessibilità di </w:t>
      </w:r>
      <w:r w:rsidRPr="00D656C2">
        <w:rPr>
          <w:rFonts w:ascii="Times New Roman" w:hAnsi="Times New Roman" w:cs="Times New Roman"/>
          <w:b/>
          <w:bCs/>
        </w:rPr>
        <w:t>Tabelle Pivot</w:t>
      </w:r>
      <w:r w:rsidRPr="00D656C2">
        <w:rPr>
          <w:rFonts w:ascii="Times New Roman" w:hAnsi="Times New Roman" w:cs="Times New Roman"/>
        </w:rPr>
        <w:t xml:space="preserve"> e </w:t>
      </w:r>
      <w:r w:rsidRPr="00D656C2">
        <w:rPr>
          <w:rFonts w:ascii="Times New Roman" w:hAnsi="Times New Roman" w:cs="Times New Roman"/>
          <w:b/>
          <w:bCs/>
        </w:rPr>
        <w:t>Grafici Pivot</w:t>
      </w:r>
      <w:r w:rsidRPr="00D656C2">
        <w:rPr>
          <w:rFonts w:ascii="Times New Roman" w:hAnsi="Times New Roman" w:cs="Times New Roman"/>
        </w:rPr>
        <w:t>, l'analisi sintetizza i volumi di dati per evidenziare fenomeni chiave, tra cui:</w:t>
      </w:r>
    </w:p>
    <w:p w14:paraId="74CB2CE5" w14:textId="77777777" w:rsidR="00A2157A" w:rsidRPr="00D656C2" w:rsidRDefault="00A2157A" w:rsidP="00A2157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Analisi dei Trend:</w:t>
      </w:r>
      <w:r w:rsidRPr="00D656C2">
        <w:rPr>
          <w:rFonts w:ascii="Times New Roman" w:hAnsi="Times New Roman" w:cs="Times New Roman"/>
        </w:rPr>
        <w:t xml:space="preserve"> Osservazione storica dell'andamento dei contagiati, dei guariti, dei deceduti e dei volumi di vaccinazione nel corso dei trimestri.</w:t>
      </w:r>
    </w:p>
    <w:p w14:paraId="31863D5C" w14:textId="77777777" w:rsidR="00A2157A" w:rsidRPr="00D656C2" w:rsidRDefault="00A2157A" w:rsidP="00A2157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Analisi di Correlazione e Impatto:</w:t>
      </w:r>
      <w:r w:rsidRPr="00D656C2">
        <w:rPr>
          <w:rFonts w:ascii="Times New Roman" w:hAnsi="Times New Roman" w:cs="Times New Roman"/>
        </w:rPr>
        <w:t xml:space="preserve"> Studio specifico delle proporzioni tra le diverse variabili per comprendere l'evoluzione della pandemia nel tempo. Nello specifico sono stati monitorati i rapporti tra:</w:t>
      </w:r>
    </w:p>
    <w:p w14:paraId="05ECC91E" w14:textId="77777777" w:rsidR="00A2157A" w:rsidRPr="00D656C2" w:rsidRDefault="00A2157A" w:rsidP="00A2157A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Contagiati e Vaccinati</w:t>
      </w:r>
    </w:p>
    <w:p w14:paraId="67EC3D71" w14:textId="77777777" w:rsidR="00A2157A" w:rsidRPr="00D656C2" w:rsidRDefault="00A2157A" w:rsidP="00A2157A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Contagiati e Deceduti</w:t>
      </w:r>
    </w:p>
    <w:p w14:paraId="6CFE0512" w14:textId="77777777" w:rsidR="00A2157A" w:rsidRPr="00D656C2" w:rsidRDefault="00A2157A" w:rsidP="00A2157A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Contagiati e Guariti</w:t>
      </w:r>
    </w:p>
    <w:p w14:paraId="22ABE834" w14:textId="49DFB31D" w:rsidR="00E912B0" w:rsidRPr="00D656C2" w:rsidRDefault="00E912B0" w:rsidP="00A2157A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Contagiati e Tamponi</w:t>
      </w:r>
    </w:p>
    <w:p w14:paraId="1852B10D" w14:textId="77777777" w:rsidR="00A2157A" w:rsidRPr="00D656C2" w:rsidRDefault="00A2157A" w:rsidP="00A2157A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 dati modellati e analizzati sono stati infine strutturati per la fruizione finale del cliente attraverso due output principali:</w:t>
      </w:r>
    </w:p>
    <w:p w14:paraId="375F08B4" w14:textId="77777777" w:rsidR="00A2157A" w:rsidRPr="00D656C2" w:rsidRDefault="00A2157A" w:rsidP="00A2157A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A. La Maschera di Consultazione Interattiva</w:t>
      </w:r>
      <w:r w:rsidRPr="00D656C2">
        <w:rPr>
          <w:rFonts w:ascii="Times New Roman" w:hAnsi="Times New Roman" w:cs="Times New Roman"/>
        </w:rPr>
        <w:t xml:space="preserve"> Per rendere il report esplorabile anche da utenti non tecnici, è stata sviluppata una dashboard (maschera) dinamica. Il cliente può interagire con il sistema inserendo il nome di una specifica regione per ottenere istantaneamente:</w:t>
      </w:r>
    </w:p>
    <w:p w14:paraId="53DDB815" w14:textId="77777777" w:rsidR="00A2157A" w:rsidRPr="00D656C2" w:rsidRDefault="00A2157A" w:rsidP="00A2157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 valori assoluti aggiornati di contagiati, guariti e deceduti.</w:t>
      </w:r>
    </w:p>
    <w:p w14:paraId="7BEBDD89" w14:textId="77777777" w:rsidR="00A2157A" w:rsidRPr="00D656C2" w:rsidRDefault="00A2157A" w:rsidP="00A2157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Un output visivo (grafico) che mostra il posizionamento (ranking) della regione selezionata rispetto alle altre in base al volume dei contagiati.</w:t>
      </w:r>
    </w:p>
    <w:p w14:paraId="229EBDCB" w14:textId="77777777" w:rsidR="00A2157A" w:rsidRPr="00D656C2" w:rsidRDefault="00A2157A" w:rsidP="00A2157A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B. Strutturazione e Layout del Report Formale</w:t>
      </w:r>
      <w:r w:rsidRPr="00D656C2">
        <w:rPr>
          <w:rFonts w:ascii="Times New Roman" w:hAnsi="Times New Roman" w:cs="Times New Roman"/>
        </w:rPr>
        <w:t xml:space="preserve"> Tutti i risultati delle analisi sono stati organizzati logicamente su più fogli di lavoro Excel, ciascuno dedicato a uno specifico ambito (es. </w:t>
      </w:r>
      <w:proofErr w:type="gramStart"/>
      <w:r w:rsidRPr="00D656C2">
        <w:rPr>
          <w:rFonts w:ascii="Times New Roman" w:hAnsi="Times New Roman" w:cs="Times New Roman"/>
        </w:rPr>
        <w:t>trend</w:t>
      </w:r>
      <w:proofErr w:type="gramEnd"/>
      <w:r w:rsidRPr="00D656C2">
        <w:rPr>
          <w:rFonts w:ascii="Times New Roman" w:hAnsi="Times New Roman" w:cs="Times New Roman"/>
        </w:rPr>
        <w:t xml:space="preserve">, rapporti, maschera), e dotati di filtri interattivi (Slicer) per </w:t>
      </w:r>
      <w:r w:rsidRPr="00D656C2">
        <w:rPr>
          <w:rFonts w:ascii="Times New Roman" w:hAnsi="Times New Roman" w:cs="Times New Roman"/>
          <w:i/>
          <w:iCs/>
        </w:rPr>
        <w:t>Regione</w:t>
      </w:r>
      <w:r w:rsidRPr="00D656C2">
        <w:rPr>
          <w:rFonts w:ascii="Times New Roman" w:hAnsi="Times New Roman" w:cs="Times New Roman"/>
        </w:rPr>
        <w:t xml:space="preserve"> e </w:t>
      </w:r>
      <w:r w:rsidRPr="00D656C2">
        <w:rPr>
          <w:rFonts w:ascii="Times New Roman" w:hAnsi="Times New Roman" w:cs="Times New Roman"/>
          <w:i/>
          <w:iCs/>
        </w:rPr>
        <w:t>Trimestre</w:t>
      </w:r>
      <w:r w:rsidRPr="00D656C2">
        <w:rPr>
          <w:rFonts w:ascii="Times New Roman" w:hAnsi="Times New Roman" w:cs="Times New Roman"/>
        </w:rPr>
        <w:t>. Per garantire un output di altissimo livello professionale e pronto per la distribuzione o la stampa, l'intera cartella di lavoro segue rigide regole di formattazione standardizzata:</w:t>
      </w:r>
    </w:p>
    <w:p w14:paraId="3EE3D350" w14:textId="7E146710" w:rsidR="00A2157A" w:rsidRPr="00D656C2" w:rsidRDefault="00A2157A" w:rsidP="00A2157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Layout con margini uniformi e orientamento orizzontale.</w:t>
      </w:r>
    </w:p>
    <w:p w14:paraId="452E713D" w14:textId="77777777" w:rsidR="00A2157A" w:rsidRPr="00D656C2" w:rsidRDefault="00A2157A" w:rsidP="00A2157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Intestazioni bloccate a schermo e ripetute in fase di stampa.</w:t>
      </w:r>
    </w:p>
    <w:p w14:paraId="21BB0E73" w14:textId="77777777" w:rsidR="00A2157A" w:rsidRPr="00D656C2" w:rsidRDefault="00A2157A" w:rsidP="00A2157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Aree di stampa rigorosamente preimpostate per adattarsi perfettamente al formato pagina A4.</w:t>
      </w:r>
    </w:p>
    <w:p w14:paraId="577F19C5" w14:textId="77777777" w:rsidR="0090791F" w:rsidRPr="00D656C2" w:rsidRDefault="0090791F" w:rsidP="0090791F">
      <w:pPr>
        <w:rPr>
          <w:rFonts w:ascii="Times New Roman" w:hAnsi="Times New Roman" w:cs="Times New Roman"/>
        </w:rPr>
      </w:pPr>
    </w:p>
    <w:p w14:paraId="3F2FDC5D" w14:textId="6B92C7CF" w:rsidR="00F94B14" w:rsidRPr="00D656C2" w:rsidRDefault="00D656C2" w:rsidP="00D656C2">
      <w:pPr>
        <w:pStyle w:val="Heading2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7</w:t>
      </w:r>
      <w:r w:rsidR="00F94B14" w:rsidRPr="00D656C2">
        <w:rPr>
          <w:rFonts w:ascii="Times New Roman" w:hAnsi="Times New Roman" w:cs="Times New Roman"/>
        </w:rPr>
        <w:t xml:space="preserve">. Executive </w:t>
      </w:r>
      <w:proofErr w:type="spellStart"/>
      <w:r w:rsidR="00F94B14" w:rsidRPr="00D656C2">
        <w:rPr>
          <w:rFonts w:ascii="Times New Roman" w:hAnsi="Times New Roman" w:cs="Times New Roman"/>
        </w:rPr>
        <w:t>Summary</w:t>
      </w:r>
      <w:proofErr w:type="spellEnd"/>
      <w:r w:rsidR="00F94B14" w:rsidRPr="00D656C2">
        <w:rPr>
          <w:rFonts w:ascii="Times New Roman" w:hAnsi="Times New Roman" w:cs="Times New Roman"/>
        </w:rPr>
        <w:t xml:space="preserve"> e Raccomandazione Strategica per XYFARMA</w:t>
      </w:r>
    </w:p>
    <w:p w14:paraId="2A25A1C5" w14:textId="77777777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Sulla base dell'analisi integrata dei dati storici dal 2020 al 2025, emerge un quadro epidemiologico e di mercato chiaro:</w:t>
      </w:r>
    </w:p>
    <w:p w14:paraId="00BBCF13" w14:textId="77777777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Analisi dello Scenario:</w:t>
      </w:r>
    </w:p>
    <w:p w14:paraId="4003AA79" w14:textId="77777777" w:rsidR="00F94B14" w:rsidRPr="00D656C2" w:rsidRDefault="00F94B14" w:rsidP="00F94B1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Da Pandemia a Endemia:</w:t>
      </w:r>
      <w:r w:rsidRPr="00D656C2">
        <w:rPr>
          <w:rFonts w:ascii="Times New Roman" w:hAnsi="Times New Roman" w:cs="Times New Roman"/>
        </w:rPr>
        <w:t xml:space="preserve"> I grafici di andamento mostrano che, dopo i picchi critici del 2020-2022, il rapporto </w:t>
      </w:r>
      <w:r w:rsidRPr="00D656C2">
        <w:rPr>
          <w:rFonts w:ascii="Times New Roman" w:hAnsi="Times New Roman" w:cs="Times New Roman"/>
          <w:i/>
          <w:iCs/>
        </w:rPr>
        <w:t>Deceduti / Contagiati</w:t>
      </w:r>
      <w:r w:rsidRPr="00D656C2">
        <w:rPr>
          <w:rFonts w:ascii="Times New Roman" w:hAnsi="Times New Roman" w:cs="Times New Roman"/>
        </w:rPr>
        <w:t xml:space="preserve"> (Tasso di Letalità) è drasticamente crollato, confermando l'enorme successo e l'efficacia delle prime campagne vaccinali di massa.</w:t>
      </w:r>
    </w:p>
    <w:p w14:paraId="28FECF98" w14:textId="77777777" w:rsidR="00B45EF9" w:rsidRDefault="00203A99" w:rsidP="00B45EF9">
      <w:pPr>
        <w:keepNext/>
        <w:ind w:left="720"/>
      </w:pPr>
      <w:r w:rsidRPr="00D656C2">
        <w:rPr>
          <w:rFonts w:ascii="Times New Roman" w:hAnsi="Times New Roman" w:cs="Times New Roman"/>
          <w:noProof/>
        </w:rPr>
        <w:drawing>
          <wp:inline distT="0" distB="0" distL="0" distR="0" wp14:anchorId="2DC16AC5" wp14:editId="6D1DEC28">
            <wp:extent cx="5093713" cy="3797845"/>
            <wp:effectExtent l="0" t="0" r="12065" b="12700"/>
            <wp:docPr id="251666173" name="Grafico 2">
              <a:extLst xmlns:a="http://schemas.openxmlformats.org/drawingml/2006/main">
                <a:ext uri="{FF2B5EF4-FFF2-40B4-BE49-F238E27FC236}">
                  <a16:creationId xmlns:a16="http://schemas.microsoft.com/office/drawing/2014/main" id="{94D52BF8-987F-484F-4F71-22A158BBD6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46ED1F7" w14:textId="1B04FCCD" w:rsidR="00364312" w:rsidRPr="00D656C2" w:rsidRDefault="00B45EF9" w:rsidP="00B45EF9">
      <w:pPr>
        <w:pStyle w:val="Caption"/>
        <w:ind w:firstLine="708"/>
        <w:rPr>
          <w:rFonts w:ascii="Times New Roman" w:hAnsi="Times New Roman" w:cs="Times New Roman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Elaborazione grafica su dati presenti nell'analisi collegata</w:t>
      </w:r>
    </w:p>
    <w:p w14:paraId="67AFC1FE" w14:textId="03484C96" w:rsidR="00F94B14" w:rsidRPr="00D656C2" w:rsidRDefault="00F94B14" w:rsidP="00F94B1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Crollo della domanda di massa:</w:t>
      </w:r>
      <w:r w:rsidRPr="00D656C2">
        <w:rPr>
          <w:rFonts w:ascii="Times New Roman" w:hAnsi="Times New Roman" w:cs="Times New Roman"/>
        </w:rPr>
        <w:t xml:space="preserve"> I dati sulle somministrazioni evidenziano una flessione verticale nelle dosi erogate negli ultimi due anni. La popolazione ha ormai sviluppato un'immunità ibrida (da vaccino e da pregressa infezione), riducendo la percezione del rischio e, di conseguenza, la richiesta di nuovi cicli vaccinali per la popolazione generale.</w:t>
      </w:r>
    </w:p>
    <w:p w14:paraId="22772396" w14:textId="77777777" w:rsidR="00B45EF9" w:rsidRDefault="000E1FD5" w:rsidP="00B45EF9">
      <w:pPr>
        <w:keepNext/>
        <w:ind w:left="720"/>
      </w:pPr>
      <w:r w:rsidRPr="00D656C2">
        <w:rPr>
          <w:rFonts w:ascii="Times New Roman" w:hAnsi="Times New Roman" w:cs="Times New Roman"/>
          <w:noProof/>
        </w:rPr>
        <w:drawing>
          <wp:inline distT="0" distB="0" distL="0" distR="0" wp14:anchorId="34F0D4F9" wp14:editId="53372755">
            <wp:extent cx="5183470" cy="4033457"/>
            <wp:effectExtent l="0" t="0" r="17780" b="5715"/>
            <wp:docPr id="1245549064" name="Grafico 3">
              <a:extLst xmlns:a="http://schemas.openxmlformats.org/drawingml/2006/main">
                <a:ext uri="{FF2B5EF4-FFF2-40B4-BE49-F238E27FC236}">
                  <a16:creationId xmlns:a16="http://schemas.microsoft.com/office/drawing/2014/main" id="{F32F7BEE-8562-13E3-4FBE-A1FB127E87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AA3FE87" w14:textId="1308088C" w:rsidR="00B300F9" w:rsidRPr="00D656C2" w:rsidRDefault="00B45EF9" w:rsidP="00B45EF9">
      <w:pPr>
        <w:pStyle w:val="Caption"/>
        <w:ind w:firstLine="708"/>
        <w:rPr>
          <w:rFonts w:ascii="Times New Roman" w:hAnsi="Times New Roman" w:cs="Times New Roman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 w:rsidRPr="00EA3E5B">
        <w:t xml:space="preserve"> Elaborazione grafica su dati presenti nell'analisi collegata</w:t>
      </w:r>
    </w:p>
    <w:p w14:paraId="5CB21100" w14:textId="77777777" w:rsidR="00F94B14" w:rsidRPr="00D656C2" w:rsidRDefault="00F94B14" w:rsidP="00F94B1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Stagionalità del virus:</w:t>
      </w:r>
      <w:r w:rsidRPr="00D656C2">
        <w:rPr>
          <w:rFonts w:ascii="Times New Roman" w:hAnsi="Times New Roman" w:cs="Times New Roman"/>
        </w:rPr>
        <w:t xml:space="preserve"> L'analisi per trimestri (Q1-Q4) conferma che i contagi seguono ormai un andamento stagionale, con picchi prevalentemente nei mesi autunnali e invernali, assimilabile all'influenza.</w:t>
      </w:r>
    </w:p>
    <w:p w14:paraId="775EC07C" w14:textId="77777777" w:rsidR="00B45EF9" w:rsidRDefault="008808EF" w:rsidP="00B45EF9">
      <w:pPr>
        <w:keepNext/>
        <w:ind w:left="720"/>
      </w:pPr>
      <w:r w:rsidRPr="00D656C2">
        <w:rPr>
          <w:rFonts w:ascii="Times New Roman" w:hAnsi="Times New Roman" w:cs="Times New Roman"/>
          <w:noProof/>
        </w:rPr>
        <w:drawing>
          <wp:inline distT="0" distB="0" distL="0" distR="0" wp14:anchorId="135DDC8D" wp14:editId="3C952110">
            <wp:extent cx="4981517" cy="2552466"/>
            <wp:effectExtent l="0" t="0" r="10160" b="635"/>
            <wp:docPr id="444738111" name="Grafico 4">
              <a:extLst xmlns:a="http://schemas.openxmlformats.org/drawingml/2006/main">
                <a:ext uri="{FF2B5EF4-FFF2-40B4-BE49-F238E27FC236}">
                  <a16:creationId xmlns:a16="http://schemas.microsoft.com/office/drawing/2014/main" id="{8307732F-91D3-3AC2-CEC8-95340B666B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F6EA1E2" w14:textId="66E3C644" w:rsidR="00E16188" w:rsidRPr="00D656C2" w:rsidRDefault="00B45EF9" w:rsidP="00B45EF9">
      <w:pPr>
        <w:pStyle w:val="Caption"/>
        <w:ind w:firstLine="708"/>
        <w:rPr>
          <w:rFonts w:ascii="Times New Roman" w:hAnsi="Times New Roman" w:cs="Times New Roman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Pr="00462084">
        <w:t>Elaborazione grafica su dati presenti nell'analisi collegata</w:t>
      </w:r>
    </w:p>
    <w:p w14:paraId="36432423" w14:textId="77777777" w:rsidR="00F94B14" w:rsidRPr="00D656C2" w:rsidRDefault="00F94B14" w:rsidP="00F94B14">
      <w:p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Raccomandazione Strategica:</w:t>
      </w:r>
      <w:r w:rsidRPr="00D656C2">
        <w:rPr>
          <w:rFonts w:ascii="Times New Roman" w:hAnsi="Times New Roman" w:cs="Times New Roman"/>
        </w:rPr>
        <w:t xml:space="preserve"> Alla luce di queste evidenze, si suggerisce a XYFARMA la seguente linea d'azione:</w:t>
      </w:r>
    </w:p>
    <w:p w14:paraId="48CE2536" w14:textId="3330E61D" w:rsidR="00F94B14" w:rsidRPr="00D656C2" w:rsidRDefault="00F94B14" w:rsidP="00F94B1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NO allo sviluppo di un vaccino universale di massa:</w:t>
      </w:r>
      <w:r w:rsidRPr="00D656C2">
        <w:rPr>
          <w:rFonts w:ascii="Times New Roman" w:hAnsi="Times New Roman" w:cs="Times New Roman"/>
        </w:rPr>
        <w:t xml:space="preserve"> I costi di Ricerca &amp; Sviluppo, produzione e distribuzione per un vaccino rivolto alla popolazione generale non sarebbero giustificati, data l'attuale saturazione del mercato</w:t>
      </w:r>
      <w:r w:rsidR="004C2054" w:rsidRPr="00D656C2">
        <w:rPr>
          <w:rFonts w:ascii="Times New Roman" w:hAnsi="Times New Roman" w:cs="Times New Roman"/>
        </w:rPr>
        <w:t>.</w:t>
      </w:r>
    </w:p>
    <w:p w14:paraId="4A2361A3" w14:textId="15A4D36C" w:rsidR="007D2E9D" w:rsidRPr="00D656C2" w:rsidRDefault="00F94B14" w:rsidP="00F94B1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Per massimizzare la penetrazione in questo mercato ristretto, XYFARMA dovrebbe valutare la fattibilità di un </w:t>
      </w:r>
      <w:r w:rsidRPr="00D656C2">
        <w:rPr>
          <w:rFonts w:ascii="Times New Roman" w:hAnsi="Times New Roman" w:cs="Times New Roman"/>
          <w:b/>
          <w:bCs/>
        </w:rPr>
        <w:t>vaccino combinato (Antinfluenzale + Anti-Covid)</w:t>
      </w:r>
      <w:r w:rsidRPr="00D656C2">
        <w:rPr>
          <w:rFonts w:ascii="Times New Roman" w:hAnsi="Times New Roman" w:cs="Times New Roman"/>
        </w:rPr>
        <w:t>, che incentiverebbe la somministrazione offrendo una doppia copertura con una singola dose durante la campagna autunnale.</w:t>
      </w:r>
    </w:p>
    <w:sectPr w:rsidR="007D2E9D" w:rsidRPr="00D656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21F"/>
    <w:multiLevelType w:val="multilevel"/>
    <w:tmpl w:val="A436487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14A1"/>
    <w:multiLevelType w:val="multilevel"/>
    <w:tmpl w:val="442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2360"/>
    <w:multiLevelType w:val="multilevel"/>
    <w:tmpl w:val="930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BC1"/>
    <w:multiLevelType w:val="multilevel"/>
    <w:tmpl w:val="A3D6F4E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B5614"/>
    <w:multiLevelType w:val="multilevel"/>
    <w:tmpl w:val="2FA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45290"/>
    <w:multiLevelType w:val="multilevel"/>
    <w:tmpl w:val="5D9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0525F"/>
    <w:multiLevelType w:val="multilevel"/>
    <w:tmpl w:val="822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6DBB"/>
    <w:multiLevelType w:val="multilevel"/>
    <w:tmpl w:val="F63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B0672"/>
    <w:multiLevelType w:val="multilevel"/>
    <w:tmpl w:val="DEB4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05D5D"/>
    <w:multiLevelType w:val="multilevel"/>
    <w:tmpl w:val="1F9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7733D"/>
    <w:multiLevelType w:val="multilevel"/>
    <w:tmpl w:val="7BE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D40B6"/>
    <w:multiLevelType w:val="multilevel"/>
    <w:tmpl w:val="8C04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C469A"/>
    <w:multiLevelType w:val="hybridMultilevel"/>
    <w:tmpl w:val="858E2A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A3081"/>
    <w:multiLevelType w:val="hybridMultilevel"/>
    <w:tmpl w:val="EC02CC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3083C"/>
    <w:multiLevelType w:val="multilevel"/>
    <w:tmpl w:val="187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D12A3"/>
    <w:multiLevelType w:val="multilevel"/>
    <w:tmpl w:val="310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1587D"/>
    <w:multiLevelType w:val="multilevel"/>
    <w:tmpl w:val="DFD4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B6899"/>
    <w:multiLevelType w:val="multilevel"/>
    <w:tmpl w:val="262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2664C"/>
    <w:multiLevelType w:val="hybridMultilevel"/>
    <w:tmpl w:val="73E6BD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B5454"/>
    <w:multiLevelType w:val="multilevel"/>
    <w:tmpl w:val="DF7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C6CA1"/>
    <w:multiLevelType w:val="multilevel"/>
    <w:tmpl w:val="5C0C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F2265"/>
    <w:multiLevelType w:val="multilevel"/>
    <w:tmpl w:val="70A8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E73134"/>
    <w:multiLevelType w:val="multilevel"/>
    <w:tmpl w:val="C850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F80513"/>
    <w:multiLevelType w:val="multilevel"/>
    <w:tmpl w:val="CC2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37620"/>
    <w:multiLevelType w:val="multilevel"/>
    <w:tmpl w:val="F44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F6981"/>
    <w:multiLevelType w:val="multilevel"/>
    <w:tmpl w:val="A14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8696C"/>
    <w:multiLevelType w:val="multilevel"/>
    <w:tmpl w:val="4DF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29CC"/>
    <w:multiLevelType w:val="multilevel"/>
    <w:tmpl w:val="816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24971">
    <w:abstractNumId w:val="11"/>
  </w:num>
  <w:num w:numId="2" w16cid:durableId="669720205">
    <w:abstractNumId w:val="17"/>
  </w:num>
  <w:num w:numId="3" w16cid:durableId="503590236">
    <w:abstractNumId w:val="15"/>
  </w:num>
  <w:num w:numId="4" w16cid:durableId="1055008036">
    <w:abstractNumId w:val="20"/>
  </w:num>
  <w:num w:numId="5" w16cid:durableId="736586875">
    <w:abstractNumId w:val="6"/>
  </w:num>
  <w:num w:numId="6" w16cid:durableId="663751229">
    <w:abstractNumId w:val="19"/>
  </w:num>
  <w:num w:numId="7" w16cid:durableId="448821366">
    <w:abstractNumId w:val="5"/>
  </w:num>
  <w:num w:numId="8" w16cid:durableId="1831407631">
    <w:abstractNumId w:val="8"/>
  </w:num>
  <w:num w:numId="9" w16cid:durableId="1534028142">
    <w:abstractNumId w:val="16"/>
  </w:num>
  <w:num w:numId="10" w16cid:durableId="1454401886">
    <w:abstractNumId w:val="21"/>
  </w:num>
  <w:num w:numId="11" w16cid:durableId="2115203245">
    <w:abstractNumId w:val="0"/>
  </w:num>
  <w:num w:numId="12" w16cid:durableId="308485193">
    <w:abstractNumId w:val="27"/>
  </w:num>
  <w:num w:numId="13" w16cid:durableId="388725509">
    <w:abstractNumId w:val="2"/>
  </w:num>
  <w:num w:numId="14" w16cid:durableId="1700740993">
    <w:abstractNumId w:val="10"/>
  </w:num>
  <w:num w:numId="15" w16cid:durableId="896669620">
    <w:abstractNumId w:val="24"/>
  </w:num>
  <w:num w:numId="16" w16cid:durableId="1155418683">
    <w:abstractNumId w:val="23"/>
  </w:num>
  <w:num w:numId="17" w16cid:durableId="339083437">
    <w:abstractNumId w:val="26"/>
  </w:num>
  <w:num w:numId="18" w16cid:durableId="2065986914">
    <w:abstractNumId w:val="3"/>
  </w:num>
  <w:num w:numId="19" w16cid:durableId="1066418223">
    <w:abstractNumId w:val="22"/>
  </w:num>
  <w:num w:numId="20" w16cid:durableId="1519157088">
    <w:abstractNumId w:val="7"/>
  </w:num>
  <w:num w:numId="21" w16cid:durableId="1178617451">
    <w:abstractNumId w:val="13"/>
  </w:num>
  <w:num w:numId="22" w16cid:durableId="37358847">
    <w:abstractNumId w:val="12"/>
  </w:num>
  <w:num w:numId="23" w16cid:durableId="285308179">
    <w:abstractNumId w:val="25"/>
  </w:num>
  <w:num w:numId="24" w16cid:durableId="892892376">
    <w:abstractNumId w:val="9"/>
  </w:num>
  <w:num w:numId="25" w16cid:durableId="1031764906">
    <w:abstractNumId w:val="14"/>
  </w:num>
  <w:num w:numId="26" w16cid:durableId="784157767">
    <w:abstractNumId w:val="4"/>
  </w:num>
  <w:num w:numId="27" w16cid:durableId="140657059">
    <w:abstractNumId w:val="1"/>
  </w:num>
  <w:num w:numId="28" w16cid:durableId="19194426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28"/>
    <w:rsid w:val="0000769A"/>
    <w:rsid w:val="00043887"/>
    <w:rsid w:val="00062598"/>
    <w:rsid w:val="00064009"/>
    <w:rsid w:val="000836B0"/>
    <w:rsid w:val="000913EA"/>
    <w:rsid w:val="000963C6"/>
    <w:rsid w:val="000A7C5E"/>
    <w:rsid w:val="000D3269"/>
    <w:rsid w:val="000E1FD5"/>
    <w:rsid w:val="00135EC4"/>
    <w:rsid w:val="001430EC"/>
    <w:rsid w:val="0016641A"/>
    <w:rsid w:val="0018169E"/>
    <w:rsid w:val="001C0069"/>
    <w:rsid w:val="001E4DF2"/>
    <w:rsid w:val="001E726E"/>
    <w:rsid w:val="00203A99"/>
    <w:rsid w:val="00217BDC"/>
    <w:rsid w:val="00247C94"/>
    <w:rsid w:val="002545CC"/>
    <w:rsid w:val="00254B35"/>
    <w:rsid w:val="00292868"/>
    <w:rsid w:val="002B39EB"/>
    <w:rsid w:val="002D1211"/>
    <w:rsid w:val="00320250"/>
    <w:rsid w:val="00343822"/>
    <w:rsid w:val="00364312"/>
    <w:rsid w:val="00392B3D"/>
    <w:rsid w:val="003A5994"/>
    <w:rsid w:val="003C2484"/>
    <w:rsid w:val="004114E3"/>
    <w:rsid w:val="00413B94"/>
    <w:rsid w:val="0041497E"/>
    <w:rsid w:val="004226D8"/>
    <w:rsid w:val="004348F6"/>
    <w:rsid w:val="00436F03"/>
    <w:rsid w:val="00450CC6"/>
    <w:rsid w:val="00493229"/>
    <w:rsid w:val="004A4E54"/>
    <w:rsid w:val="004C2054"/>
    <w:rsid w:val="004E3D9C"/>
    <w:rsid w:val="00504515"/>
    <w:rsid w:val="00505851"/>
    <w:rsid w:val="00521FE1"/>
    <w:rsid w:val="00531812"/>
    <w:rsid w:val="0054318C"/>
    <w:rsid w:val="00547E7C"/>
    <w:rsid w:val="0055081F"/>
    <w:rsid w:val="005549CB"/>
    <w:rsid w:val="00571B28"/>
    <w:rsid w:val="00575556"/>
    <w:rsid w:val="005A3659"/>
    <w:rsid w:val="005C7563"/>
    <w:rsid w:val="005F6FFA"/>
    <w:rsid w:val="0060566A"/>
    <w:rsid w:val="00641B69"/>
    <w:rsid w:val="00653628"/>
    <w:rsid w:val="006827DF"/>
    <w:rsid w:val="006B4012"/>
    <w:rsid w:val="006C6002"/>
    <w:rsid w:val="006E5D23"/>
    <w:rsid w:val="007047AA"/>
    <w:rsid w:val="00706F59"/>
    <w:rsid w:val="00710BE4"/>
    <w:rsid w:val="00713CDE"/>
    <w:rsid w:val="00715C25"/>
    <w:rsid w:val="00727EC0"/>
    <w:rsid w:val="007717AE"/>
    <w:rsid w:val="0077622A"/>
    <w:rsid w:val="007812F7"/>
    <w:rsid w:val="007B1E96"/>
    <w:rsid w:val="007C20EF"/>
    <w:rsid w:val="007D2E9D"/>
    <w:rsid w:val="00862B67"/>
    <w:rsid w:val="00877594"/>
    <w:rsid w:val="008808EF"/>
    <w:rsid w:val="008A4CBF"/>
    <w:rsid w:val="008C1A9D"/>
    <w:rsid w:val="008F6A84"/>
    <w:rsid w:val="009039C8"/>
    <w:rsid w:val="0090791F"/>
    <w:rsid w:val="00914B76"/>
    <w:rsid w:val="0092009C"/>
    <w:rsid w:val="009233D8"/>
    <w:rsid w:val="0093282D"/>
    <w:rsid w:val="0093589D"/>
    <w:rsid w:val="0094054F"/>
    <w:rsid w:val="00960ECD"/>
    <w:rsid w:val="0096293E"/>
    <w:rsid w:val="00970E15"/>
    <w:rsid w:val="009939BD"/>
    <w:rsid w:val="009C2CFB"/>
    <w:rsid w:val="009E1696"/>
    <w:rsid w:val="009F65D6"/>
    <w:rsid w:val="00A052BC"/>
    <w:rsid w:val="00A2157A"/>
    <w:rsid w:val="00A42904"/>
    <w:rsid w:val="00A4298C"/>
    <w:rsid w:val="00AA2AED"/>
    <w:rsid w:val="00AB269C"/>
    <w:rsid w:val="00AD0DF2"/>
    <w:rsid w:val="00AD4402"/>
    <w:rsid w:val="00AF72F2"/>
    <w:rsid w:val="00B300F9"/>
    <w:rsid w:val="00B45EF9"/>
    <w:rsid w:val="00B47CE8"/>
    <w:rsid w:val="00B640D0"/>
    <w:rsid w:val="00B67ECE"/>
    <w:rsid w:val="00B70145"/>
    <w:rsid w:val="00BC46B2"/>
    <w:rsid w:val="00BE7A0F"/>
    <w:rsid w:val="00BF23D5"/>
    <w:rsid w:val="00C25323"/>
    <w:rsid w:val="00C337EA"/>
    <w:rsid w:val="00C3666F"/>
    <w:rsid w:val="00C441E1"/>
    <w:rsid w:val="00C52E71"/>
    <w:rsid w:val="00C5616F"/>
    <w:rsid w:val="00C87397"/>
    <w:rsid w:val="00D007B2"/>
    <w:rsid w:val="00D33943"/>
    <w:rsid w:val="00D370DB"/>
    <w:rsid w:val="00D656C2"/>
    <w:rsid w:val="00D82E5A"/>
    <w:rsid w:val="00D90FF1"/>
    <w:rsid w:val="00DA7214"/>
    <w:rsid w:val="00DB383B"/>
    <w:rsid w:val="00DC2F62"/>
    <w:rsid w:val="00DD7003"/>
    <w:rsid w:val="00DE6BA2"/>
    <w:rsid w:val="00E100F1"/>
    <w:rsid w:val="00E16188"/>
    <w:rsid w:val="00E23896"/>
    <w:rsid w:val="00E7483E"/>
    <w:rsid w:val="00E912B0"/>
    <w:rsid w:val="00E939E8"/>
    <w:rsid w:val="00EA146D"/>
    <w:rsid w:val="00EB5E09"/>
    <w:rsid w:val="00EB7AA6"/>
    <w:rsid w:val="00F01CD5"/>
    <w:rsid w:val="00F1577D"/>
    <w:rsid w:val="00F348CC"/>
    <w:rsid w:val="00F547F1"/>
    <w:rsid w:val="00F73578"/>
    <w:rsid w:val="00F8687B"/>
    <w:rsid w:val="00F94B14"/>
    <w:rsid w:val="00FA41C8"/>
    <w:rsid w:val="00FA5EC0"/>
    <w:rsid w:val="00FE096B"/>
    <w:rsid w:val="00FE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1A03"/>
  <w15:chartTrackingRefBased/>
  <w15:docId w15:val="{2D57E7BA-FF00-4070-9B2C-7412F454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A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9C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45EF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pcm-dpc/COVID-19/tree/maste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alia/covid19-opendata-vaccini/tree/master?tab=readme-ov-file" TargetMode="Externa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fed6fcf638bcbf0/BW%201/Analisi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fed6fcf638bcbf0/BW%201/Analisi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fed6fcf638bcbf0/BW%201/Analisi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[Analisi.xlsx]Analisi rapporti!Tabella pivot1</c:name>
    <c:fmtId val="-1"/>
  </c:pivotSource>
  <c:chart>
    <c:autoTitleDeleted val="1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'Analisi rapporti'!$Q$32</c:f>
              <c:strCache>
                <c:ptCount val="1"/>
                <c:pt idx="0">
                  <c:v>Totale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'Analisi rapporti'!$P$33:$P$39</c:f>
              <c:strCach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strCache>
            </c:strRef>
          </c:cat>
          <c:val>
            <c:numRef>
              <c:f>'Analisi rapporti'!$Q$33:$Q$39</c:f>
              <c:numCache>
                <c:formatCode>0%</c:formatCode>
                <c:ptCount val="6"/>
                <c:pt idx="0">
                  <c:v>3.5044081033390365E-2</c:v>
                </c:pt>
                <c:pt idx="1">
                  <c:v>1.5199899266710958E-2</c:v>
                </c:pt>
                <c:pt idx="2">
                  <c:v>2.5053534185333335E-3</c:v>
                </c:pt>
                <c:pt idx="3">
                  <c:v>6.9316157664490799E-3</c:v>
                </c:pt>
                <c:pt idx="4">
                  <c:v>1.197870156872676E-2</c:v>
                </c:pt>
                <c:pt idx="5">
                  <c:v>2.8864656831302116E-2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761-4056-8D0F-28EDDC269E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47528783"/>
        <c:axId val="647531183"/>
      </c:lineChart>
      <c:catAx>
        <c:axId val="647528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647531183"/>
        <c:crosses val="autoZero"/>
        <c:auto val="1"/>
        <c:lblAlgn val="ctr"/>
        <c:lblOffset val="100"/>
        <c:noMultiLvlLbl val="0"/>
      </c:catAx>
      <c:valAx>
        <c:axId val="647531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6475287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[Analisi.xlsx]Andamento Somministrazione!Tabella pivot7</c:name>
    <c:fmtId val="-1"/>
  </c:pivotSource>
  <c:chart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'Andamento Somministrazione'!$B$3:$B$4</c:f>
              <c:strCache>
                <c:ptCount val="1"/>
                <c:pt idx="0">
                  <c:v>2023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'Andamento Somministrazione'!$A$5:$A$16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'Andamento Somministrazione'!$B$5:$B$16</c:f>
              <c:numCache>
                <c:formatCode>#,##0</c:formatCode>
                <c:ptCount val="12"/>
                <c:pt idx="0">
                  <c:v>389070</c:v>
                </c:pt>
                <c:pt idx="1">
                  <c:v>135140</c:v>
                </c:pt>
                <c:pt idx="2">
                  <c:v>71270</c:v>
                </c:pt>
                <c:pt idx="3">
                  <c:v>33200</c:v>
                </c:pt>
                <c:pt idx="4">
                  <c:v>26900</c:v>
                </c:pt>
                <c:pt idx="5">
                  <c:v>14390</c:v>
                </c:pt>
                <c:pt idx="6">
                  <c:v>4850</c:v>
                </c:pt>
                <c:pt idx="7">
                  <c:v>4110</c:v>
                </c:pt>
                <c:pt idx="8">
                  <c:v>2488</c:v>
                </c:pt>
                <c:pt idx="9">
                  <c:v>271930</c:v>
                </c:pt>
                <c:pt idx="10">
                  <c:v>847854</c:v>
                </c:pt>
                <c:pt idx="11">
                  <c:v>819856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8C3-4C55-AE85-441EF57F4BEE}"/>
            </c:ext>
          </c:extLst>
        </c:ser>
        <c:ser>
          <c:idx val="1"/>
          <c:order val="1"/>
          <c:tx>
            <c:strRef>
              <c:f>'Andamento Somministrazione'!$C$3:$C$4</c:f>
              <c:strCache>
                <c:ptCount val="1"/>
                <c:pt idx="0">
                  <c:v>2024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'Andamento Somministrazione'!$A$5:$A$16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'Andamento Somministrazione'!$C$5:$C$16</c:f>
              <c:numCache>
                <c:formatCode>#,##0</c:formatCode>
                <c:ptCount val="12"/>
                <c:pt idx="0">
                  <c:v>237716</c:v>
                </c:pt>
                <c:pt idx="1">
                  <c:v>27511</c:v>
                </c:pt>
                <c:pt idx="2">
                  <c:v>5981</c:v>
                </c:pt>
                <c:pt idx="3">
                  <c:v>1765</c:v>
                </c:pt>
                <c:pt idx="4">
                  <c:v>738</c:v>
                </c:pt>
                <c:pt idx="5">
                  <c:v>440</c:v>
                </c:pt>
                <c:pt idx="6">
                  <c:v>681</c:v>
                </c:pt>
                <c:pt idx="7">
                  <c:v>453</c:v>
                </c:pt>
                <c:pt idx="8">
                  <c:v>1291</c:v>
                </c:pt>
                <c:pt idx="9">
                  <c:v>364933</c:v>
                </c:pt>
                <c:pt idx="10">
                  <c:v>494945</c:v>
                </c:pt>
                <c:pt idx="11">
                  <c:v>124769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8C3-4C55-AE85-441EF57F4BEE}"/>
            </c:ext>
          </c:extLst>
        </c:ser>
        <c:ser>
          <c:idx val="2"/>
          <c:order val="2"/>
          <c:tx>
            <c:strRef>
              <c:f>'Andamento Somministrazione'!$D$3:$D$4</c:f>
              <c:strCache>
                <c:ptCount val="1"/>
                <c:pt idx="0">
                  <c:v>2025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3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'Andamento Somministrazione'!$A$5:$A$16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'Andamento Somministrazione'!$D$5:$D$16</c:f>
              <c:numCache>
                <c:formatCode>General</c:formatCode>
                <c:ptCount val="12"/>
                <c:pt idx="0" formatCode="#,##0">
                  <c:v>2711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8C3-4C55-AE85-441EF57F4B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24318975"/>
        <c:axId val="2124318495"/>
      </c:lineChart>
      <c:catAx>
        <c:axId val="21243189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2124318495"/>
        <c:crosses val="autoZero"/>
        <c:auto val="1"/>
        <c:lblAlgn val="ctr"/>
        <c:lblOffset val="100"/>
        <c:noMultiLvlLbl val="0"/>
      </c:catAx>
      <c:valAx>
        <c:axId val="2124318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21243189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[Analisi.xlsx]Tasso di Positività Reale!Tabella pivot3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19050" cap="rnd" cmpd="sng" algn="ctr">
            <a:solidFill>
              <a:schemeClr val="accent1">
                <a:shade val="95000"/>
                <a:satMod val="105000"/>
              </a:schemeClr>
            </a:solidFill>
            <a:round/>
          </a:ln>
          <a:effectLst/>
        </c:spPr>
        <c:marker>
          <c:symbol val="circle"/>
          <c:size val="17"/>
          <c:spPr>
            <a:solidFill>
              <a:schemeClr val="lt1"/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 cap="rnd" cmpd="sng" algn="ctr">
            <a:solidFill>
              <a:schemeClr val="accent1">
                <a:shade val="95000"/>
                <a:satMod val="105000"/>
              </a:schemeClr>
            </a:solidFill>
            <a:round/>
          </a:ln>
          <a:effectLst/>
        </c:spPr>
        <c:marker>
          <c:symbol val="circle"/>
          <c:size val="17"/>
          <c:spPr>
            <a:solidFill>
              <a:schemeClr val="lt1"/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 cap="rnd" cmpd="sng" algn="ctr">
            <a:solidFill>
              <a:schemeClr val="accent1">
                <a:shade val="95000"/>
                <a:satMod val="105000"/>
              </a:schemeClr>
            </a:solidFill>
            <a:round/>
          </a:ln>
          <a:effectLst/>
        </c:spPr>
        <c:marker>
          <c:symbol val="circle"/>
          <c:size val="17"/>
          <c:spPr>
            <a:solidFill>
              <a:schemeClr val="lt1"/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'Tasso di Positività Reale'!$B$1</c:f>
              <c:strCache>
                <c:ptCount val="1"/>
                <c:pt idx="0">
                  <c:v>Totale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it-IT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'Tasso di Positività Reale'!$A$2:$A$28</c:f>
              <c:multiLvlStrCache>
                <c:ptCount val="21"/>
                <c:lvl>
                  <c:pt idx="0">
                    <c:v>Q1</c:v>
                  </c:pt>
                  <c:pt idx="1">
                    <c:v>Q2</c:v>
                  </c:pt>
                  <c:pt idx="2">
                    <c:v>Q3</c:v>
                  </c:pt>
                  <c:pt idx="3">
                    <c:v>Q4</c:v>
                  </c:pt>
                  <c:pt idx="4">
                    <c:v>Q1</c:v>
                  </c:pt>
                  <c:pt idx="5">
                    <c:v>Q2</c:v>
                  </c:pt>
                  <c:pt idx="6">
                    <c:v>Q3</c:v>
                  </c:pt>
                  <c:pt idx="7">
                    <c:v>Q4</c:v>
                  </c:pt>
                  <c:pt idx="8">
                    <c:v>Q1</c:v>
                  </c:pt>
                  <c:pt idx="9">
                    <c:v>Q2</c:v>
                  </c:pt>
                  <c:pt idx="10">
                    <c:v>Q3</c:v>
                  </c:pt>
                  <c:pt idx="11">
                    <c:v>Q4</c:v>
                  </c:pt>
                  <c:pt idx="12">
                    <c:v>Q1</c:v>
                  </c:pt>
                  <c:pt idx="13">
                    <c:v>Q2</c:v>
                  </c:pt>
                  <c:pt idx="14">
                    <c:v>Q3</c:v>
                  </c:pt>
                  <c:pt idx="15">
                    <c:v>Q4</c:v>
                  </c:pt>
                  <c:pt idx="16">
                    <c:v>Q1</c:v>
                  </c:pt>
                  <c:pt idx="17">
                    <c:v>Q2</c:v>
                  </c:pt>
                  <c:pt idx="18">
                    <c:v>Q3</c:v>
                  </c:pt>
                  <c:pt idx="19">
                    <c:v>Q4</c:v>
                  </c:pt>
                  <c:pt idx="20">
                    <c:v>Q1</c:v>
                  </c:pt>
                </c:lvl>
                <c:lvl>
                  <c:pt idx="0">
                    <c:v>2020</c:v>
                  </c:pt>
                  <c:pt idx="4">
                    <c:v>2021</c:v>
                  </c:pt>
                  <c:pt idx="8">
                    <c:v>2022</c:v>
                  </c:pt>
                  <c:pt idx="12">
                    <c:v>2023</c:v>
                  </c:pt>
                  <c:pt idx="16">
                    <c:v>2024</c:v>
                  </c:pt>
                  <c:pt idx="20">
                    <c:v>2025</c:v>
                  </c:pt>
                </c:lvl>
              </c:multiLvlStrCache>
            </c:multiLvlStrRef>
          </c:cat>
          <c:val>
            <c:numRef>
              <c:f>'Tasso di Positività Reale'!$B$2:$B$28</c:f>
              <c:numCache>
                <c:formatCode>0%</c:formatCode>
                <c:ptCount val="21"/>
                <c:pt idx="0">
                  <c:v>0.20544629574808368</c:v>
                </c:pt>
                <c:pt idx="1">
                  <c:v>2.6546613586761806E-2</c:v>
                </c:pt>
                <c:pt idx="2">
                  <c:v>1.2760622253683481E-2</c:v>
                </c:pt>
                <c:pt idx="3">
                  <c:v>0.11839847077618341</c:v>
                </c:pt>
                <c:pt idx="4">
                  <c:v>6.2874163215312542E-2</c:v>
                </c:pt>
                <c:pt idx="5">
                  <c:v>3.0386598055551502E-2</c:v>
                </c:pt>
                <c:pt idx="6">
                  <c:v>1.9772310389013309E-2</c:v>
                </c:pt>
                <c:pt idx="7">
                  <c:v>3.2803456301105656E-2</c:v>
                </c:pt>
                <c:pt idx="8">
                  <c:v>0.14051112424472662</c:v>
                </c:pt>
                <c:pt idx="9">
                  <c:v>0.15085786123215739</c:v>
                </c:pt>
                <c:pt idx="10">
                  <c:v>0.19661139868878061</c:v>
                </c:pt>
                <c:pt idx="11">
                  <c:v>0.17010304456970013</c:v>
                </c:pt>
                <c:pt idx="12">
                  <c:v>6.8198540082731046E-2</c:v>
                </c:pt>
                <c:pt idx="13">
                  <c:v>5.5710996021950808E-2</c:v>
                </c:pt>
                <c:pt idx="14">
                  <c:v>9.5154452125582781E-2</c:v>
                </c:pt>
                <c:pt idx="15">
                  <c:v>0.16740135382040325</c:v>
                </c:pt>
                <c:pt idx="16">
                  <c:v>3.1555838003350857E-2</c:v>
                </c:pt>
                <c:pt idx="17">
                  <c:v>1.3708006322307984E-2</c:v>
                </c:pt>
                <c:pt idx="18">
                  <c:v>0.14038039590612705</c:v>
                </c:pt>
                <c:pt idx="19">
                  <c:v>6.8632018399871542E-2</c:v>
                </c:pt>
                <c:pt idx="20">
                  <c:v>3.7096966091612137E-2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389-4DC3-B350-ED1EC5D8A71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55891887"/>
        <c:axId val="555899087"/>
      </c:lineChart>
      <c:catAx>
        <c:axId val="5558918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555899087"/>
        <c:crosses val="autoZero"/>
        <c:auto val="1"/>
        <c:lblAlgn val="ctr"/>
        <c:lblOffset val="100"/>
        <c:noMultiLvlLbl val="0"/>
      </c:catAx>
      <c:valAx>
        <c:axId val="555899087"/>
        <c:scaling>
          <c:orientation val="minMax"/>
        </c:scaling>
        <c:delete val="1"/>
        <c:axPos val="l"/>
        <c:majorGridlines>
          <c:spPr>
            <a:ln>
              <a:solidFill>
                <a:schemeClr val="dk1">
                  <a:lumMod val="15000"/>
                  <a:lumOff val="85000"/>
                </a:schemeClr>
              </a:solidFill>
            </a:ln>
            <a:effectLst/>
          </c:spPr>
        </c:majorGridlines>
        <c:numFmt formatCode="0%" sourceLinked="1"/>
        <c:majorTickMark val="none"/>
        <c:minorTickMark val="none"/>
        <c:tickLblPos val="nextTo"/>
        <c:crossAx val="5558918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A059-DE3B-45CB-84B0-686076D1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1601</Words>
  <Characters>9126</Characters>
  <Application>Microsoft Office Word</Application>
  <DocSecurity>4</DocSecurity>
  <Lines>76</Lines>
  <Paragraphs>21</Paragraphs>
  <ScaleCrop>false</ScaleCrop>
  <Company/>
  <LinksUpToDate>false</LinksUpToDate>
  <CharactersWithSpaces>10706</CharactersWithSpaces>
  <SharedDoc>false</SharedDoc>
  <HLinks>
    <vt:vector size="12" baseType="variant">
      <vt:variant>
        <vt:i4>6619232</vt:i4>
      </vt:variant>
      <vt:variant>
        <vt:i4>3</vt:i4>
      </vt:variant>
      <vt:variant>
        <vt:i4>0</vt:i4>
      </vt:variant>
      <vt:variant>
        <vt:i4>5</vt:i4>
      </vt:variant>
      <vt:variant>
        <vt:lpwstr>https://github.com/pcm-dpc/COVID-19/tree/master</vt:lpwstr>
      </vt:variant>
      <vt:variant>
        <vt:lpwstr/>
      </vt:variant>
      <vt:variant>
        <vt:i4>4390989</vt:i4>
      </vt:variant>
      <vt:variant>
        <vt:i4>0</vt:i4>
      </vt:variant>
      <vt:variant>
        <vt:i4>0</vt:i4>
      </vt:variant>
      <vt:variant>
        <vt:i4>5</vt:i4>
      </vt:variant>
      <vt:variant>
        <vt:lpwstr>https://github.com/italia/covid19-opendata-vaccini/tree/master?tab=readme-ov-file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Saladino</dc:creator>
  <cp:keywords/>
  <dc:description/>
  <cp:lastModifiedBy>Alessandro Saladino</cp:lastModifiedBy>
  <cp:revision>166</cp:revision>
  <dcterms:created xsi:type="dcterms:W3CDTF">2026-03-13T02:14:00Z</dcterms:created>
  <dcterms:modified xsi:type="dcterms:W3CDTF">2026-03-13T11:50:00Z</dcterms:modified>
</cp:coreProperties>
</file>