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/>
      </w:pPr>
      <w:r>
        <w:rPr>
          <w:sz w:val="41"/>
        </w:rPr>
        <w:t>Linea Guida Report</w:t>
      </w:r>
    </w:p>
    <w:p>
      <w:pPr>
        <w:pStyle w:val="Normal"/>
        <w:spacing w:lineRule="auto" w:line="259" w:before="0" w:after="0"/>
        <w:jc w:val="center"/>
        <w:rPr/>
      </w:pPr>
      <w:r>
        <w:rPr>
          <w:sz w:val="41"/>
        </w:rPr>
        <w:t>Controlli Automatici - T</w:t>
      </w:r>
    </w:p>
    <w:p>
      <w:pPr>
        <w:pStyle w:val="Normal"/>
        <w:spacing w:lineRule="auto" w:line="252" w:before="0" w:after="162"/>
        <w:ind w:left="2864" w:right="2836" w:hanging="75"/>
        <w:jc w:val="center"/>
        <w:rPr>
          <w:sz w:val="29"/>
        </w:rPr>
      </w:pPr>
      <w:r>
        <w:rPr>
          <w:sz w:val="29"/>
        </w:rPr>
        <w:t>Progetto Tipologia  B- Traccia 1</w:t>
      </w:r>
    </w:p>
    <w:p>
      <w:pPr>
        <w:pStyle w:val="Normal"/>
        <w:spacing w:lineRule="auto" w:line="252" w:before="0" w:after="162"/>
        <w:ind w:left="2864" w:right="2836" w:hanging="75"/>
        <w:jc w:val="center"/>
        <w:rPr>
          <w:sz w:val="29"/>
        </w:rPr>
      </w:pPr>
      <w:r>
        <w:rPr>
          <w:sz w:val="29"/>
        </w:rPr>
        <w:t>Controllo di una tavola rotante motorizzata</w:t>
      </w:r>
    </w:p>
    <w:p>
      <w:pPr>
        <w:pStyle w:val="Normal"/>
        <w:spacing w:lineRule="auto" w:line="252" w:before="0" w:after="162"/>
        <w:ind w:left="2864" w:right="2836" w:hanging="75"/>
        <w:jc w:val="center"/>
        <w:rPr/>
      </w:pPr>
      <w:r>
        <w:rPr>
          <w:sz w:val="29"/>
        </w:rPr>
        <w:t>Gruppo 40</w:t>
      </w:r>
    </w:p>
    <w:p>
      <w:pPr>
        <w:pStyle w:val="Normal"/>
        <w:spacing w:lineRule="auto" w:line="259" w:before="0" w:after="223"/>
        <w:ind w:left="0" w:right="39" w:hanging="0"/>
        <w:jc w:val="center"/>
        <w:rPr>
          <w:sz w:val="28"/>
          <w:szCs w:val="28"/>
        </w:rPr>
      </w:pPr>
      <w:r>
        <w:rPr>
          <w:sz w:val="28"/>
          <w:szCs w:val="28"/>
        </w:rPr>
        <w:t>Carbone Michele, Querzè Alessandro, Ripanti Tommaso, Tonelli Mirko</w:t>
      </w:r>
    </w:p>
    <w:p>
      <w:pPr>
        <w:pStyle w:val="Normal"/>
        <w:keepNext w:val="true"/>
        <w:spacing w:before="0" w:after="211"/>
        <w:ind w:left="0" w:hanging="0"/>
        <w:rPr/>
      </w:pPr>
      <w:r>
        <w:rPr/>
        <w:t>Il progetto riguarda il controllo di una tavola rotante motorizzata, la cui dinamica viene descritta dalle seguenti equazioni differenziali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39"/>
      </w:tblGrid>
      <w:tr>
        <w:trPr>
          <w:trHeight w:val="300" w:hRule="atLeast"/>
        </w:trPr>
        <w:tc>
          <w:tcPr>
            <w:tcW w:w="5040" w:type="dxa"/>
            <w:tcBorders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𝐽</m:t>
                </m:r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𝜔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𝜏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𝜃</m:t>
                    </m:r>
                  </m:e>
                </m:d>
                <m:r>
                  <w:rPr>
                    <w:rFonts w:ascii="Cambria Math" w:hAnsi="Cambria Math"/>
                  </w:rPr>
                  <m:t xml:space="preserve">𝐶𝑚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𝛽𝜔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𝑘</m:t>
                </m:r>
                <m:r>
                  <w:rPr>
                    <w:rFonts w:ascii="Cambria Math" w:hAnsi="Cambria Math"/>
                  </w:rPr>
                  <m:t xml:space="preserve">𝜃</m:t>
                </m:r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kern w:val="2"/>
                <w:sz w:val="22"/>
                <w:szCs w:val="22"/>
                <w:lang w:val="it-IT" w:eastAsia="it-IT" w:bidi="ar-SA"/>
              </w:rPr>
              <w:t>(1)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rFonts w:eastAsia="Calibri" w:cs="Calibri" w:ascii="Calibri" w:hAnsi="Calibri"/>
                <w:kern w:val="2"/>
                <w:sz w:val="22"/>
                <w:szCs w:val="22"/>
                <w:lang w:val="it-IT" w:eastAsia="it-IT" w:bidi="ar-SA"/>
              </w:rPr>
              <w:t>dove</w:t>
            </w: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𝜏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𝜃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𝛼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𝜃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oMath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rFonts w:ascii="Calibri" w:hAnsi="Calibri" w:eastAsia="Calibri" w:cs="Calibri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(1a)</w:t>
            </w:r>
          </w:p>
        </w:tc>
      </w:tr>
    </w:tbl>
    <w:p>
      <w:pPr>
        <w:pStyle w:val="Normal"/>
        <w:spacing w:lineRule="auto" w:line="360" w:before="0" w:after="0"/>
        <w:rPr/>
      </w:pPr>
      <w:r>
        <w:rPr/>
        <w:t xml:space="preserve">dove: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τ(θ) è il rapporto di trasmissione del giunto cardanico funzione di θ e dell’angolo tra i due alberi α;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J è il momento d’inerzia della tavola;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si considera come input di controllo C</w:t>
      </w:r>
      <w:r>
        <w:rPr>
          <w:rFonts w:eastAsia="Calibri" w:cs="Calibri" w:ascii="Calibri" w:hAnsi="Calibri"/>
          <w:vertAlign w:val="subscript"/>
        </w:rPr>
        <w:t>m</w:t>
      </w:r>
      <w:r>
        <w:rPr>
          <w:rFonts w:eastAsia="Calibri" w:cs="Calibri" w:ascii="Calibri" w:hAnsi="Calibri"/>
        </w:rPr>
        <w:t>, ossia la coppia generata dal motore elettrico;</w:t>
      </w:r>
    </w:p>
    <w:p>
      <w:pPr>
        <w:pStyle w:val="ListParagraph"/>
        <w:numPr>
          <w:ilvl w:val="0"/>
          <w:numId w:val="2"/>
        </w:numPr>
        <w:spacing w:lineRule="auto" w:line="480" w:before="0" w:after="0"/>
        <w:contextualSpacing/>
        <w:rPr/>
      </w:pPr>
      <w:r>
        <w:rPr>
          <w:rFonts w:eastAsia="Calibri" w:cs="Calibri" w:ascii="Calibri" w:hAnsi="Calibri"/>
        </w:rPr>
        <w:t>si considerano infine anche l’attrito viscoso (coefficiente β) e l’elasticità del disco (coefficiente k).</w:t>
      </w:r>
    </w:p>
    <w:p>
      <w:pPr>
        <w:pStyle w:val="Heading1"/>
        <w:keepNext w:val="true"/>
        <w:numPr>
          <w:ilvl w:val="0"/>
          <w:numId w:val="1"/>
        </w:numPr>
        <w:spacing w:lineRule="auto" w:line="240"/>
        <w:ind w:left="469" w:hanging="484"/>
        <w:rPr/>
      </w:pPr>
      <w:r>
        <w:rPr/>
        <w:t>Espressione del sistema in forma di stato e calcolo del sistema linearizzato intorno ad una coppia di equilibrio</w:t>
      </w:r>
    </w:p>
    <w:p>
      <w:pPr>
        <w:pStyle w:val="Normal"/>
        <w:keepNext w:val="true"/>
        <w:spacing w:before="0" w:after="210"/>
        <w:ind w:hanging="0"/>
        <w:rPr/>
      </w:pPr>
      <w:r>
        <w:rPr/>
        <w:t>Innanzitutto, esprimiamo il sistema (1) nella seguente forma di stato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39"/>
      </w:tblGrid>
      <w:tr>
        <w:trPr>
          <w:trHeight w:val="302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˙"/>
                  </m:accPr>
                  <m:e>
                    <m:r>
                      <w:rPr>
                        <w:rFonts w:ascii="Cambria Math" w:hAnsi="Cambria Math"/>
                      </w:rPr>
                      <m:t xml:space="preserve">𝑥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𝑓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𝑥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𝑢</m:t>
                    </m:r>
                  </m:e>
                </m:d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lineRule="auto" w:line="343" w:before="0" w:afterAutospacing="0" w:after="4"/>
              <w:ind w:left="10" w:hanging="10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(2a)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rFonts w:ascii="Calibri" w:hAnsi="Calibri" w:eastAsia="Calibri" w:cs="Calibri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𝑦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h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𝑥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𝑢</m:t>
                    </m:r>
                  </m:e>
                </m:d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(2b)</w:t>
            </w:r>
          </w:p>
        </w:tc>
      </w:tr>
    </w:tbl>
    <w:p>
      <w:pPr>
        <w:pStyle w:val="Normal"/>
        <w:spacing w:before="0" w:after="210"/>
        <w:ind w:left="0" w:hanging="0"/>
        <w:rPr/>
      </w:pPr>
      <w:r>
        <w:rPr/>
      </w:r>
    </w:p>
    <w:p>
      <w:pPr>
        <w:pStyle w:val="Normal"/>
        <w:keepNext w:val="true"/>
        <w:spacing w:before="0" w:after="220"/>
        <w:rPr/>
      </w:pPr>
      <w:r>
        <w:rPr/>
        <w:t xml:space="preserve">Pertanto, andiamo individuare lo stato </w:t>
      </w:r>
      <w:r>
        <w:rPr>
          <w:i/>
          <w:iCs/>
        </w:rPr>
        <w:t>x</w:t>
      </w:r>
      <w:r>
        <w:rPr/>
        <w:t xml:space="preserve">, l’ingresso </w:t>
      </w:r>
      <w:r>
        <w:rPr>
          <w:i/>
          <w:iCs/>
        </w:rPr>
        <w:t xml:space="preserve">u </w:t>
      </w:r>
      <w:r>
        <w:rPr/>
        <w:t xml:space="preserve">e l’uscita </w:t>
      </w:r>
      <w:r>
        <w:rPr>
          <w:i/>
          <w:iCs/>
        </w:rPr>
        <w:t xml:space="preserve">y </w:t>
      </w:r>
      <w:r>
        <w:rPr/>
        <w:t>del sistema come segue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3360"/>
        <w:gridCol w:w="3360"/>
        <w:gridCol w:w="3360"/>
      </w:tblGrid>
      <w:tr>
        <w:trPr>
          <w:trHeight w:val="300" w:hRule="atLeast"/>
          <w:cantSplit w:val="true"/>
        </w:trPr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≝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𝜃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𝜔</m:t>
                    </m:r>
                  </m:e>
                </m:d>
              </m:oMath>
            </m:oMathPara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≝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𝑚</m:t>
                    </m:r>
                  </m:sub>
                </m:sSub>
              </m:oMath>
            </m:oMathPara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≝</m:t>
                </m:r>
                <m:r>
                  <w:rPr>
                    <w:rFonts w:ascii="Cambria Math" w:hAnsi="Cambria Math"/>
                  </w:rPr>
                  <m:t xml:space="preserve">𝜃</m:t>
                </m:r>
              </m:oMath>
            </m:oMathPara>
          </w:p>
        </w:tc>
      </w:tr>
    </w:tbl>
    <w:p>
      <w:pPr>
        <w:pStyle w:val="Normal"/>
        <w:spacing w:before="0" w:after="210"/>
        <w:ind w:left="0" w:hanging="0"/>
        <w:rPr/>
      </w:pPr>
      <w:r>
        <w:rPr/>
      </w:r>
    </w:p>
    <w:p>
      <w:pPr>
        <w:pStyle w:val="Normal"/>
        <w:keepNext w:val="true"/>
        <w:spacing w:before="0" w:after="220"/>
        <w:rPr/>
      </w:pPr>
      <w:r>
        <w:rPr/>
        <w:t xml:space="preserve">Coerentemente con questa scelta, ricaviamo dal sistema (1) la seguente espressione per le funzioni </w:t>
      </w:r>
      <w:r>
        <w:rPr>
          <w:i/>
          <w:iCs/>
        </w:rPr>
        <w:t xml:space="preserve">f </w:t>
      </w:r>
      <w:r>
        <w:rPr/>
        <w:t xml:space="preserve">ed </w:t>
      </w:r>
      <w:r>
        <w:rPr>
          <w:i/>
          <w:iCs/>
        </w:rPr>
        <w:t>h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10080"/>
      </w:tblGrid>
      <w:tr>
        <w:trPr>
          <w:trHeight w:val="302" w:hRule="atLeast"/>
        </w:trPr>
        <w:tc>
          <w:tcPr>
            <w:tcW w:w="10080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≝</m:t>
                </m:r>
                <m:d>
                  <m:dPr>
                    <m:begChr m:val="("/>
                    <m:endChr m:val=")"/>
                  </m:dP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𝑥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𝜏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𝑥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𝑢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𝛽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𝑘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</w:tr>
      <w:tr>
        <w:trPr>
          <w:trHeight w:val="300" w:hRule="atLeast"/>
        </w:trPr>
        <w:tc>
          <w:tcPr>
            <w:tcW w:w="1008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 xml:space="preserve"> </w:t>
            </w: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h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d>
              <m:r>
                <w:rPr>
                  <w:rFonts w:ascii="Cambria Math" w:hAnsi="Cambria Math"/>
                </w:rPr>
                <m:t xml:space="preserve">≝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𝑥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</w:tr>
    </w:tbl>
    <w:p>
      <w:pPr>
        <w:pStyle w:val="Normal"/>
        <w:keepNext w:val="true"/>
        <w:spacing w:before="0" w:after="220"/>
        <w:ind w:left="0" w:hanging="0"/>
        <w:rPr/>
      </w:pPr>
      <w:r>
        <w:rPr/>
        <w:t xml:space="preserve">Una volta calcolate </w:t>
      </w:r>
      <w:r>
        <w:rPr>
          <w:i/>
          <w:iCs/>
        </w:rPr>
        <w:t xml:space="preserve">f </w:t>
      </w:r>
      <w:r>
        <w:rPr/>
        <w:t xml:space="preserve">ed </w:t>
      </w:r>
      <w:r>
        <w:rPr>
          <w:i/>
          <w:iCs/>
        </w:rPr>
        <w:t xml:space="preserve">h </w:t>
      </w:r>
      <w:r>
        <w:rPr/>
        <w:t>esprimiamo (1) nella seguente forma di stato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39"/>
      </w:tblGrid>
      <w:tr>
        <w:trPr>
          <w:trHeight w:val="302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eqArr>
                      <m:e>
                        <m:acc>
                          <m:accPr>
                            <m:chr m:val="˙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𝑥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e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𝜏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𝑥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𝑢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𝛽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𝑘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lineRule="auto" w:line="343" w:before="0" w:afterAutospacing="0" w:after="4"/>
              <w:ind w:left="10" w:hanging="10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(3a)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𝑦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(3b)</w:t>
            </w:r>
          </w:p>
        </w:tc>
      </w:tr>
    </w:tbl>
    <w:p>
      <w:pPr>
        <w:pStyle w:val="Normal"/>
        <w:spacing w:before="0" w:after="220"/>
        <w:ind w:left="0" w:hanging="0"/>
        <w:rPr/>
      </w:pPr>
      <w:r>
        <w:rPr/>
      </w:r>
    </w:p>
    <w:p>
      <w:pPr>
        <w:pStyle w:val="Normal"/>
        <w:keepNext w:val="true"/>
        <w:spacing w:before="0" w:after="222"/>
        <w:rPr/>
      </w:pPr>
      <w:r>
        <w:rPr/>
        <w:t>Per trovare la coppia di equilibrio (</w:t>
      </w:r>
      <w:r>
        <w:rPr>
          <w:i/>
          <w:iCs/>
        </w:rPr>
        <w:t>x</w:t>
      </w:r>
      <w:r>
        <w:rPr>
          <w:i/>
          <w:iCs/>
          <w:vertAlign w:val="subscript"/>
        </w:rPr>
        <w:t>e</w:t>
      </w:r>
      <w:r>
        <w:rPr>
          <w:i/>
          <w:iCs/>
        </w:rPr>
        <w:t>,u</w:t>
      </w:r>
      <w:r>
        <w:rPr>
          <w:i/>
          <w:iCs/>
          <w:vertAlign w:val="subscript"/>
        </w:rPr>
        <w:t>e</w:t>
      </w:r>
      <w:r>
        <w:rPr/>
        <w:t>) di (3), andiamo a risolvere il seguente sistema di equazioni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39"/>
      </w:tblGrid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eqArr>
                      <m:e>
                        <m:acc>
                          <m:accPr>
                            <m:chr m:val="˙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𝑒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  <m:e>
                        <m:acc>
                          <m:accPr>
                            <m:chr m:val="˙"/>
                          </m:acc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𝑒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</m:sub>
                            </m:sSub>
                          </m:e>
                        </m:acc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eqAr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𝑥</m:t>
                            </m:r>
                          </m:e>
                          <m:sub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𝑒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sub>
                        </m:sSub>
                      </m:e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𝜏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𝑥</m:t>
                                    </m:r>
                                  </m:e>
                                  <m:sub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𝑒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1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𝑢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𝛽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𝑒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𝑘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𝑥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𝑒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b>
                                </m:sSub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𝐽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>(4)</w:t>
            </w:r>
          </w:p>
        </w:tc>
      </w:tr>
    </w:tbl>
    <w:p>
      <w:pPr>
        <w:pStyle w:val="Normal"/>
        <w:spacing w:before="0" w:after="222"/>
        <w:rPr/>
      </w:pPr>
      <w:r>
        <w:rPr/>
      </w:r>
    </w:p>
    <w:p>
      <w:pPr>
        <w:pStyle w:val="Normal"/>
        <w:keepNext w:val="true"/>
        <w:spacing w:before="0" w:after="225"/>
        <w:ind w:left="0" w:hanging="0"/>
        <w:rPr/>
      </w:pPr>
      <w:r>
        <w:rPr/>
        <w:t>dal quale otteniamo</w:t>
      </w:r>
    </w:p>
    <w:p>
      <w:pPr>
        <w:pStyle w:val="Normal"/>
        <w:spacing w:before="0" w:after="225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3360"/>
        <w:gridCol w:w="3360"/>
        <w:gridCol w:w="3360"/>
      </w:tblGrid>
      <w:tr>
        <w:trPr>
          <w:trHeight w:val="300" w:hRule="atLeast"/>
        </w:trPr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𝑥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𝑒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𝑒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</m:oMath>
            </m:oMathPara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𝑢𝑒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𝑘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𝑒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𝜏</m:t>
                    </m:r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𝑒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i/>
                <w:i/>
                <w:iCs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>(5)</w:t>
            </w:r>
          </w:p>
        </w:tc>
      </w:tr>
    </w:tbl>
    <w:p>
      <w:pPr>
        <w:pStyle w:val="Normal"/>
        <w:spacing w:before="0" w:after="225"/>
        <w:rPr>
          <w:b/>
          <w:b/>
          <w:bCs/>
          <w:color w:val="FF0000"/>
          <w:sz w:val="28"/>
          <w:szCs w:val="28"/>
          <w:highlight w:val="yellow"/>
        </w:rPr>
      </w:pPr>
      <w:r>
        <w:rPr>
          <w:b/>
          <w:bCs/>
          <w:color w:val="FF0000"/>
          <w:sz w:val="28"/>
          <w:szCs w:val="28"/>
          <w:highlight w:val="yellow"/>
        </w:rPr>
      </w:r>
    </w:p>
    <w:p>
      <w:pPr>
        <w:pStyle w:val="Normal"/>
        <w:keepNext w:val="true"/>
        <w:spacing w:before="0" w:after="220"/>
        <w:rPr/>
      </w:pPr>
      <w:r>
        <w:rPr/>
        <w:t xml:space="preserve">Definiamo le variabili alle variazioni </w:t>
      </w:r>
      <w:r>
        <w:rPr>
          <w:i/>
          <w:iCs/>
        </w:rPr>
        <w:t>δx</w:t>
      </w:r>
      <w:r>
        <w:rPr/>
        <w:t xml:space="preserve">, </w:t>
      </w:r>
      <w:r>
        <w:rPr>
          <w:i/>
          <w:iCs/>
        </w:rPr>
        <w:t xml:space="preserve">δu </w:t>
      </w:r>
      <w:r>
        <w:rPr/>
        <w:t xml:space="preserve">e </w:t>
      </w:r>
      <w:r>
        <w:rPr>
          <w:i/>
          <w:iCs/>
        </w:rPr>
        <w:t xml:space="preserve">δy </w:t>
      </w:r>
      <w:r>
        <w:rPr/>
        <w:t>come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3360"/>
        <w:gridCol w:w="3360"/>
        <w:gridCol w:w="3360"/>
      </w:tblGrid>
      <w:tr>
        <w:trPr>
          <w:trHeight w:val="300" w:hRule="atLeast"/>
        </w:trPr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>δx :=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>δu :=</w:t>
            </w:r>
          </w:p>
        </w:tc>
        <w:tc>
          <w:tcPr>
            <w:tcW w:w="336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 xml:space="preserve">δy </w:t>
            </w:r>
            <w:r>
              <w:rPr>
                <w:kern w:val="2"/>
                <w:sz w:val="22"/>
                <w:szCs w:val="22"/>
                <w:lang w:val="it-IT" w:eastAsia="it-IT" w:bidi="ar-SA"/>
              </w:rPr>
              <w:t>:=</w:t>
            </w:r>
          </w:p>
        </w:tc>
      </w:tr>
    </w:tbl>
    <w:p>
      <w:pPr>
        <w:pStyle w:val="Normal"/>
        <w:spacing w:before="0" w:after="220"/>
        <w:rPr/>
      </w:pPr>
      <w:r>
        <w:rPr/>
      </w:r>
    </w:p>
    <w:p>
      <w:pPr>
        <w:pStyle w:val="Normal"/>
        <w:keepNext w:val="true"/>
        <w:ind w:left="0" w:hanging="0"/>
        <w:rPr/>
      </w:pPr>
      <w:r>
        <w:rPr/>
        <w:t>L’evoluzione del sistema espressa nelle variabili alle variazioni può essere approssimativamente descritta mediante il seguente sistema lineare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39"/>
      </w:tblGrid>
      <w:tr>
        <w:trPr>
          <w:trHeight w:val="302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𝑥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𝐴</m:t>
                </m:r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𝑥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𝐵</m:t>
                </m:r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𝑢</m:t>
                </m:r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lineRule="auto" w:line="343" w:before="0" w:afterAutospacing="0" w:after="4"/>
              <w:ind w:left="10" w:hanging="10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(6a)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𝑦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𝐶</m:t>
                </m:r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𝑥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𝐷</m:t>
                </m:r>
                <m:r>
                  <w:rPr>
                    <w:rFonts w:ascii="Cambria Math" w:hAnsi="Cambria Math"/>
                  </w:rPr>
                  <m:t xml:space="preserve">𝛿</m:t>
                </m:r>
                <m:r>
                  <w:rPr>
                    <w:rFonts w:ascii="Cambria Math" w:hAnsi="Cambria Math"/>
                  </w:rPr>
                  <m:t xml:space="preserve">𝑢</m:t>
                </m:r>
                <m:r>
                  <w:rPr>
                    <w:rFonts w:ascii="Cambria Math" w:hAnsi="Cambria Math"/>
                  </w:rPr>
                  <m:t xml:space="preserve">,</m:t>
                </m:r>
              </m:oMath>
            </m:oMathPara>
          </w:p>
        </w:tc>
        <w:tc>
          <w:tcPr>
            <w:tcW w:w="50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(6b)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keepNext w:val="true"/>
        <w:ind w:hanging="0"/>
        <w:rPr/>
      </w:pPr>
      <w:r>
        <w:rPr/>
        <w:t xml:space="preserve">dove le matrici </w:t>
      </w:r>
      <w:r>
        <w:rPr>
          <w:i/>
        </w:rPr>
        <w:t>A</w:t>
      </w:r>
      <w:r>
        <w:rPr/>
        <w:t xml:space="preserve">, </w:t>
      </w:r>
      <w:r>
        <w:rPr>
          <w:i/>
        </w:rPr>
        <w:t>B</w:t>
      </w:r>
      <w:r>
        <w:rPr/>
        <w:t xml:space="preserve">, </w:t>
      </w:r>
      <w:r>
        <w:rPr>
          <w:i/>
        </w:rPr>
        <w:t xml:space="preserve">C </w:t>
      </w:r>
      <w:r>
        <w:rPr/>
        <w:t xml:space="preserve">e </w:t>
      </w:r>
      <w:r>
        <w:rPr>
          <w:i/>
        </w:rPr>
        <w:t xml:space="preserve">D </w:t>
      </w:r>
      <w:r>
        <w:rPr/>
        <w:t>vengono calcolate come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040"/>
        <w:gridCol w:w="5040"/>
      </w:tblGrid>
      <w:tr>
        <w:trPr>
          <w:trHeight w:val="302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before="0" w:after="4"/>
              <w:ind w:hanging="0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e</m:t>
                              </m:r>
                            </m:sub>
                          </m:sSub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α</m:t>
                                  </m:r>
                                </m:e>
                              </m:d>
                              <m:s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sin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α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sin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cos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e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  <m:sSup>
                                <m:e>
                                  <m:d>
                                    <m:dPr>
                                      <m:begChr m:val="("/>
                                      <m:endChr m:val=")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−</m:t>
                                      </m:r>
                                      <m:s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sin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("/>
                                          <m:endChr m:val=")"/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α</m:t>
                                          </m:r>
                                        </m:e>
                                      </m:d>
                                      <m:sSup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cos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begChr m:val="("/>
                                          <m:endChr m:val=")"/>
                                        </m:dPr>
                                        <m:e>
                                          <m:sSub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 xml:space="preserve">e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k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den>
                          </m:f>
                        </m:e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J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lineRule="auto" w:line="343" w:before="0" w:afterAutospacing="0" w:after="4"/>
              <w:ind w:left="10" w:hanging="10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(6a)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τ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sSub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e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J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(6b)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keepNext w:val="true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(6c)</w:t>
            </w:r>
          </w:p>
        </w:tc>
      </w:tr>
      <w:tr>
        <w:trPr>
          <w:trHeight w:val="300" w:hRule="atLeast"/>
        </w:trPr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oMath>
            </m:oMathPara>
          </w:p>
        </w:tc>
        <w:tc>
          <w:tcPr>
            <w:tcW w:w="5040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right"/>
              <w:rPr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  <w:t>(6d)</w:t>
            </w:r>
          </w:p>
        </w:tc>
      </w:tr>
    </w:tbl>
    <w:p>
      <w:pPr>
        <w:pStyle w:val="Heading1"/>
        <w:numPr>
          <w:ilvl w:val="0"/>
          <w:numId w:val="0"/>
        </w:numPr>
        <w:spacing w:before="0" w:after="159"/>
        <w:ind w:left="469" w:hanging="0"/>
        <w:rPr/>
      </w:pPr>
      <w:r>
        <w:rPr/>
      </w:r>
    </w:p>
    <w:p>
      <w:pPr>
        <w:pStyle w:val="Heading1"/>
        <w:keepNext w:val="true"/>
        <w:keepLines/>
        <w:numPr>
          <w:ilvl w:val="0"/>
          <w:numId w:val="1"/>
        </w:numPr>
        <w:spacing w:before="0" w:after="159"/>
        <w:ind w:left="469" w:hanging="484"/>
        <w:rPr/>
      </w:pPr>
      <w:r>
        <w:rPr/>
        <w:t>Calcolo Funzione di Trasferimento</w:t>
      </w:r>
    </w:p>
    <w:p>
      <w:pPr>
        <w:pStyle w:val="Normal"/>
        <w:keepNext w:val="true"/>
        <w:keepLines/>
        <w:spacing w:before="0" w:after="234"/>
        <w:ind w:left="0" w:hanging="0"/>
        <w:rPr/>
      </w:pPr>
      <w:r>
        <w:rPr/>
        <w:t xml:space="preserve">In questa sezione, andiamo a calcolare la funzione di trasferimento </w:t>
      </w:r>
      <w:r>
        <w:rPr>
          <w:i/>
        </w:rPr>
        <w:t>G</w:t>
      </w:r>
      <w:r>
        <w:rPr/>
        <w:t>(</w:t>
      </w:r>
      <w:r>
        <w:rPr>
          <w:i/>
        </w:rPr>
        <w:t>s</w:t>
      </w:r>
      <w:r>
        <w:rPr/>
        <w:t xml:space="preserve">) dall’ingresso </w:t>
      </w:r>
      <w:r>
        <w:rPr>
          <w:i/>
        </w:rPr>
        <w:t xml:space="preserve">δu </w:t>
      </w:r>
      <w:r>
        <w:rPr/>
        <w:t xml:space="preserve">all’uscita </w:t>
      </w:r>
      <w:r>
        <w:rPr>
          <w:i/>
        </w:rPr>
        <w:t xml:space="preserve">δy </w:t>
      </w:r>
      <w:r>
        <w:rPr/>
        <w:t>mediante la seguente formula</w:t>
      </w:r>
    </w:p>
    <w:p>
      <w:pPr>
        <w:pStyle w:val="Normal"/>
        <w:spacing w:before="0" w:after="225"/>
        <w:ind w:left="0" w:hanging="0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inserire passaggi</w:t>
      </w:r>
    </w:p>
    <w:tbl>
      <w:tblPr>
        <w:tblStyle w:val="TableGrid"/>
        <w:tblW w:w="100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a0" w:noHBand="1" w:noVBand="1" w:firstColumn="1" w:lastRow="0" w:lastColumn="0" w:firstRow="1"/>
      </w:tblPr>
      <w:tblGrid>
        <w:gridCol w:w="5839"/>
        <w:gridCol w:w="4241"/>
      </w:tblGrid>
      <w:tr>
        <w:trPr>
          <w:trHeight w:val="300" w:hRule="atLeast"/>
          <w:cantSplit w:val="true"/>
        </w:trPr>
        <w:tc>
          <w:tcPr>
            <w:tcW w:w="5839" w:type="dxa"/>
            <w:tcBorders/>
            <w:vAlign w:val="center"/>
          </w:tcPr>
          <w:p>
            <w:pPr>
              <w:pStyle w:val="Normal"/>
              <w:widowControl/>
              <w:spacing w:before="0" w:after="4"/>
              <w:jc w:val="center"/>
              <w:rPr>
                <w:i/>
                <w:i/>
                <w:iCs/>
              </w:rPr>
            </w:pPr>
            <w:r>
              <w:rPr>
                <w:kern w:val="2"/>
                <w:sz w:val="22"/>
                <w:szCs w:val="22"/>
                <w:lang w:val="it-IT" w:eastAsia="it-IT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den>
                    </m:f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β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s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e</m:t>
                        </m:r>
                      </m:sub>
                    </m:sSub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</m:d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α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sin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e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α</m:t>
                                    </m:r>
                                  </m:e>
                                </m:d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  <m:d>
                                  <m:dPr>
                                    <m:begChr m:val="("/>
                                    <m:endChr m:val=")"/>
                                  </m:dPr>
                                  <m:e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e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+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4241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8"/>
                <w:tab w:val="center" w:pos="4961" w:leader="none"/>
                <w:tab w:val="right" w:pos="9921" w:leader="none"/>
              </w:tabs>
              <w:spacing w:lineRule="auto" w:line="259" w:before="0" w:after="256"/>
              <w:ind w:left="0" w:right="-15" w:hanging="0"/>
              <w:jc w:val="right"/>
              <w:textAlignment w:val="center"/>
              <w:rPr>
                <w:i/>
                <w:i/>
                <w:iCs/>
                <w:kern w:val="2"/>
                <w:sz w:val="22"/>
                <w:szCs w:val="22"/>
                <w:lang w:val="it-IT" w:eastAsia="it-IT" w:bidi="ar-SA"/>
              </w:rPr>
            </w:pPr>
            <w:r>
              <w:rPr>
                <w:i/>
                <w:iCs/>
                <w:kern w:val="2"/>
                <w:sz w:val="22"/>
                <w:szCs w:val="22"/>
                <w:lang w:val="it-IT" w:eastAsia="it-IT" w:bidi="ar-SA"/>
              </w:rPr>
              <w:t>(8)</w:t>
            </w:r>
          </w:p>
        </w:tc>
      </w:tr>
    </w:tbl>
    <w:p>
      <w:pPr>
        <w:pStyle w:val="Normal"/>
        <w:tabs>
          <w:tab w:val="clear" w:pos="708"/>
          <w:tab w:val="center" w:pos="4961" w:leader="none"/>
          <w:tab w:val="right" w:pos="9921" w:leader="none"/>
        </w:tabs>
        <w:spacing w:lineRule="auto" w:line="259" w:before="0" w:after="256"/>
        <w:ind w:left="0" w:right="-15" w:hanging="0"/>
        <w:rPr/>
      </w:pPr>
      <w:r>
        <w:rPr>
          <w:i/>
        </w:rPr>
        <w:tab/>
      </w:r>
    </w:p>
    <w:p>
      <w:pPr>
        <w:pStyle w:val="Normal"/>
        <w:keepNext w:val="true"/>
        <w:spacing w:before="0" w:after="36"/>
        <w:rPr/>
      </w:pPr>
      <w:r>
        <w:rPr/>
        <w:t>Dunque il sistema linearizzato (6) `e caratterizzato dalla funzione di trasferimento (8) con</w:t>
      </w:r>
      <w:r>
        <w:rPr>
          <w:i/>
        </w:rPr>
        <w:t xml:space="preserve"> 2 </w:t>
      </w:r>
      <w:r>
        <w:rPr/>
        <w:t xml:space="preserve">poli </w:t>
      </w:r>
      <w:r>
        <w:rPr/>
        <w:t xml:space="preserve">complessi coniugati </w:t>
      </w:r>
      <w:r>
        <w:rPr>
          <w:i/>
        </w:rPr>
        <w:t>p</w:t>
      </w:r>
      <w:r>
        <w:rPr>
          <w:vertAlign w:val="subscript"/>
        </w:rPr>
        <w:t xml:space="preserve">1 </w:t>
      </w:r>
      <w:r>
        <w:rPr/>
        <w:t xml:space="preserve">= ··· </w:t>
      </w:r>
      <w:r>
        <w:rPr>
          <w:i/>
        </w:rPr>
        <w:t>,</w:t>
      </w:r>
      <w:r>
        <w:rPr/>
        <w:t xml:space="preserve">··· e </w:t>
      </w:r>
      <w:r>
        <w:rPr/>
        <w:t>nessuno</w:t>
      </w:r>
      <w:r>
        <w:rPr>
          <w:i/>
        </w:rPr>
        <w:t xml:space="preserve"> </w:t>
      </w:r>
      <w:r>
        <w:rPr/>
        <w:t>zer</w:t>
      </w:r>
      <w:r>
        <w:rPr/>
        <w:t>o</w:t>
      </w:r>
      <w:r>
        <w:rPr/>
        <w:t xml:space="preserve">. In Figura </w:t>
      </w:r>
      <w:r>
        <w:rPr/>
        <w:t xml:space="preserve">(1) </w:t>
      </w:r>
      <w:r>
        <w:rPr/>
        <w:t>mostriamo il corrispondente diagramma di Bode.</w:t>
      </w:r>
    </w:p>
    <w:p>
      <w:pPr>
        <w:pStyle w:val="Normal"/>
        <w:spacing w:lineRule="auto" w:line="264" w:before="0" w:after="308"/>
        <w:jc w:val="center"/>
        <w:rPr/>
      </w:pPr>
      <w:r>
        <w:rPr/>
      </w:r>
      <w:r>
        <mc:AlternateContent>
          <mc:Choice Requires="wps">
            <w:drawing>
              <wp:inline distT="0" distB="0" distL="0" distR="0">
                <wp:extent cx="5862955" cy="3146425"/>
                <wp:effectExtent l="0" t="0" r="0" b="0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2955" cy="3146425"/>
                        </a:xfrm>
                        <a:prstGeom prst="rect"/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862955" cy="2780665"/>
                                  <wp:effectExtent l="0" t="0" r="0" b="0"/>
                                  <wp:docPr id="2" name="Immagine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magine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62955" cy="278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Figura 1: Diagramma di Bode di G(s)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1pt" style="position:absolute;rotation:-0;width:461.65pt;height:247.75pt;mso-wrap-distance-left:0pt;mso-wrap-distance-right:0pt;mso-wrap-distance-top:0pt;mso-wrap-distance-bottom:0pt;margin-top:-138.05pt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862955" cy="2780665"/>
                            <wp:effectExtent l="0" t="0" r="0" b="0"/>
                            <wp:docPr id="3" name="Immagine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magine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62955" cy="278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Figura 1: Diagramma di Bode di G(s)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264" w:before="0" w:after="308"/>
        <w:jc w:val="center"/>
        <w:rPr/>
      </w:pPr>
      <w:r>
        <w:rPr/>
      </w:r>
    </w:p>
    <w:p>
      <w:pPr>
        <w:pStyle w:val="Normal"/>
        <w:spacing w:before="0" w:after="261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Inoltre,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443"/>
        <w:ind w:left="334" w:right="9074" w:hanging="10"/>
        <w:rPr/>
      </w:pPr>
      <w:r>
        <w:rPr/>
        <w:t>... ...</w:t>
      </w:r>
    </w:p>
    <w:p>
      <w:pPr>
        <w:pStyle w:val="Heading1"/>
        <w:numPr>
          <w:ilvl w:val="0"/>
          <w:numId w:val="1"/>
        </w:numPr>
        <w:ind w:left="469" w:hanging="484"/>
        <w:rPr/>
      </w:pPr>
      <w:r>
        <w:rPr/>
        <w:t>Mappatura specifiche del regolatore</w:t>
      </w:r>
    </w:p>
    <w:p>
      <w:pPr>
        <w:pStyle w:val="Normal"/>
        <w:spacing w:lineRule="auto" w:line="444" w:before="0" w:after="282"/>
        <w:ind w:left="242" w:right="6362" w:firstLine="96"/>
        <w:rPr/>
      </w:pPr>
      <w:r>
        <w:rPr/>
        <w:t>Le specifiche da soddisfare sono 1) ...</w:t>
      </w:r>
    </w:p>
    <w:p>
      <w:pPr>
        <w:pStyle w:val="Normal"/>
        <w:ind w:left="252" w:hanging="10"/>
        <w:rPr/>
      </w:pPr>
      <w:r>
        <w:rPr/>
        <w:t>2) ...</w:t>
      </w:r>
    </w:p>
    <w:p>
      <w:pPr>
        <w:pStyle w:val="Normal"/>
        <w:spacing w:before="0" w:after="467"/>
        <w:ind w:left="555" w:hanging="10"/>
        <w:rPr/>
      </w:pPr>
      <w:r>
        <w:rPr/>
        <w:t>....</w:t>
      </w:r>
    </w:p>
    <w:p>
      <w:pPr>
        <w:pStyle w:val="Normal"/>
        <w:spacing w:before="0" w:after="180"/>
        <w:ind w:left="252" w:hanging="10"/>
        <w:rPr/>
      </w:pPr>
      <w:r>
        <w:rPr/>
        <w:t>6) ....</w:t>
      </w:r>
    </w:p>
    <w:p>
      <w:pPr>
        <w:pStyle w:val="Normal"/>
        <w:rPr/>
      </w:pPr>
      <w:r>
        <w:rPr/>
        <w:t>Andiamo ad effettuare la mappatura punto per punto le specifiche richieste. ...</w:t>
      </w:r>
    </w:p>
    <w:p>
      <w:pPr>
        <w:pStyle w:val="Normal"/>
        <w:ind w:left="0" w:firstLine="339"/>
        <w:rPr/>
      </w:pPr>
      <w:r>
        <w:rPr/>
        <w:t xml:space="preserve">Pertanto, in Figura ..., mostriamo il diagramma di Bode della funzione di trasferimento </w:t>
      </w:r>
      <w:r>
        <w:rPr>
          <w:i/>
        </w:rPr>
        <w:t>G</w:t>
      </w:r>
      <w:r>
        <w:rPr/>
        <w:t>(</w:t>
      </w:r>
      <w:r>
        <w:rPr>
          <w:i/>
        </w:rPr>
        <w:t>s</w:t>
      </w:r>
      <w:r>
        <w:rPr/>
        <w:t>) con le zone proibite emerse dalla mappatura delle specifiche.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415"/>
        <w:jc w:val="center"/>
        <w:rPr/>
      </w:pPr>
      <w:r>
        <w:rPr/>
        <w:t>Figura 2: Caption.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Si pu`o notare che ...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spacing w:before="0" w:after="163"/>
        <w:ind w:left="469" w:hanging="484"/>
        <w:rPr/>
      </w:pPr>
      <w:r>
        <w:rPr/>
        <w:t>Sintesi del regolatore statico</w:t>
      </w:r>
    </w:p>
    <w:p>
      <w:pPr>
        <w:pStyle w:val="Normal"/>
        <w:ind w:left="334" w:hanging="10"/>
        <w:rPr/>
      </w:pPr>
      <w:r>
        <w:rPr/>
        <w:t xml:space="preserve">In questa sezione progettiamo il regolatore statico </w:t>
      </w:r>
      <w:r>
        <w:rPr>
          <w:i/>
        </w:rPr>
        <w:t>R</w:t>
      </w:r>
      <w:r>
        <w:rPr>
          <w:i/>
          <w:vertAlign w:val="subscript"/>
        </w:rPr>
        <w:t>s</w:t>
      </w:r>
      <w:r>
        <w:rPr/>
        <w:t>(</w:t>
      </w:r>
      <w:r>
        <w:rPr>
          <w:i/>
        </w:rPr>
        <w:t>s</w:t>
      </w:r>
      <w:r>
        <w:rPr/>
        <w:t>) partendo dalle analisi fatte in sezione 3.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0" w:firstLine="339"/>
        <w:rPr/>
      </w:pPr>
      <w:r>
        <w:rPr/>
        <w:t xml:space="preserve">Dunque, definiamo la funzione estesa </w:t>
      </w:r>
      <w:r>
        <w:rPr>
          <w:i/>
        </w:rPr>
        <w:t>G</w:t>
      </w:r>
      <w:r>
        <w:rPr>
          <w:i/>
          <w:vertAlign w:val="subscript"/>
        </w:rPr>
        <w:t>e</w:t>
      </w:r>
      <w:r>
        <w:rPr/>
        <w:t>(</w:t>
      </w:r>
      <w:r>
        <w:rPr>
          <w:i/>
        </w:rPr>
        <w:t>s</w:t>
      </w:r>
      <w:r>
        <w:rPr/>
        <w:t xml:space="preserve">) = </w:t>
      </w:r>
      <w:r>
        <w:rPr>
          <w:i/>
        </w:rPr>
        <w:t>R</w:t>
      </w:r>
      <w:r>
        <w:rPr>
          <w:i/>
          <w:vertAlign w:val="subscript"/>
        </w:rPr>
        <w:t>s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i/>
        </w:rPr>
        <w:t>G</w:t>
      </w:r>
      <w:r>
        <w:rPr/>
        <w:t>(</w:t>
      </w:r>
      <w:r>
        <w:rPr>
          <w:i/>
        </w:rPr>
        <w:t>s</w:t>
      </w:r>
      <w:r>
        <w:rPr/>
        <w:t>) e, in Figura ..., mostriamo il suo diagramma di Bode per verificare se e quali zone proibite vengono attraversate.</w:t>
      </w:r>
    </w:p>
    <w:p>
      <w:pPr>
        <w:pStyle w:val="Normal"/>
        <w:spacing w:before="0" w:after="1255"/>
        <w:ind w:left="334" w:hanging="10"/>
        <w:rPr/>
      </w:pPr>
      <w:r>
        <w:rPr/>
        <w:t>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308"/>
        <w:jc w:val="center"/>
        <w:rPr/>
      </w:pPr>
      <w:r>
        <w:rPr/>
        <w:t>Figura 3: Caption.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261"/>
        <w:ind w:left="334" w:hanging="10"/>
        <w:rPr/>
      </w:pPr>
      <w:r>
        <w:rPr/>
        <w:t>Da Figura ..., emerge ...</w:t>
      </w:r>
    </w:p>
    <w:p>
      <w:pPr>
        <w:pStyle w:val="Normal"/>
        <w:spacing w:before="0" w:after="261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Inoltre, possiamo notare che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spacing w:before="0" w:after="164"/>
        <w:ind w:left="469" w:hanging="484"/>
        <w:rPr/>
      </w:pPr>
      <w:r>
        <w:rPr/>
        <w:t>Sintesi del regolatore dinamico</w:t>
      </w:r>
    </w:p>
    <w:p>
      <w:pPr>
        <w:pStyle w:val="Normal"/>
        <w:spacing w:before="0" w:after="35"/>
        <w:ind w:left="0" w:firstLine="339"/>
        <w:rPr/>
      </w:pPr>
      <w:r>
        <w:rPr/>
        <w:t xml:space="preserve">In questa sezione, progettiamo il regolatore dinamico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rPr/>
        <w:t>(</w:t>
      </w:r>
      <w:r>
        <w:rPr>
          <w:i/>
        </w:rPr>
        <w:t>s</w:t>
      </w:r>
      <w:r>
        <w:rPr/>
        <w:t xml:space="preserve">). Dalle analisi fatte in Sezione 4, notiamo di essere nello Scenario di tipo .... Dunque, progettiamo </w:t>
      </w:r>
      <w:r>
        <w:rPr>
          <w:i/>
        </w:rPr>
        <w:t>R</w:t>
      </w:r>
      <w:r>
        <w:rPr>
          <w:i/>
          <w:vertAlign w:val="subscript"/>
        </w:rPr>
        <w:t>d</w:t>
      </w:r>
      <w:r>
        <w:rPr/>
        <w:t>(</w:t>
      </w:r>
      <w:r>
        <w:rPr>
          <w:i/>
        </w:rPr>
        <w:t>s</w:t>
      </w:r>
      <w:r>
        <w:rPr/>
        <w:t>) riccorrendo a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447"/>
        <w:jc w:val="center"/>
        <w:rPr/>
      </w:pPr>
      <w:r>
        <w:rPr/>
        <w:t>Figura 4: Caption.</w:t>
      </w:r>
    </w:p>
    <w:p>
      <w:pPr>
        <w:pStyle w:val="Normal"/>
        <w:ind w:left="334" w:hanging="10"/>
        <w:rPr/>
      </w:pPr>
      <w:r>
        <w:rPr/>
        <w:t xml:space="preserve">In Figura ..., mostriamo il diagramma di Bode della funzione d’anello </w:t>
      </w:r>
      <w:r>
        <w:rPr>
          <w:i/>
        </w:rPr>
        <w:t>L</w:t>
      </w:r>
      <w:r>
        <w:rPr/>
        <w:t>(</w:t>
      </w:r>
      <w:r>
        <w:rPr>
          <w:i/>
        </w:rPr>
        <w:t>s</w:t>
      </w:r>
      <w:r>
        <w:rPr/>
        <w:t xml:space="preserve">) = </w:t>
      </w:r>
      <w:r>
        <w:rPr>
          <w:i/>
        </w:rPr>
        <w:t>R</w:t>
      </w:r>
      <w:r>
        <w:rPr>
          <w:i/>
          <w:vertAlign w:val="subscript"/>
        </w:rPr>
        <w:t>d</w:t>
      </w:r>
      <w:r>
        <w:rPr/>
        <w:t>(</w:t>
      </w:r>
      <w:r>
        <w:rPr>
          <w:i/>
        </w:rPr>
        <w:t>s</w:t>
      </w:r>
      <w:r>
        <w:rPr/>
        <w:t>)</w:t>
      </w:r>
      <w:r>
        <w:rPr>
          <w:i/>
        </w:rPr>
        <w:t>G</w:t>
      </w:r>
      <w:r>
        <w:rPr>
          <w:i/>
          <w:vertAlign w:val="subscript"/>
        </w:rPr>
        <w:t>e</w:t>
      </w:r>
      <w:r>
        <w:rPr/>
        <w:t>(</w:t>
      </w:r>
      <w:r>
        <w:rPr>
          <w:i/>
        </w:rPr>
        <w:t>s</w:t>
      </w:r>
      <w:r>
        <w:rPr/>
        <w:t>)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Possiamo notare che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ind w:left="469" w:hanging="484"/>
        <w:rPr/>
      </w:pPr>
      <w:r>
        <w:rPr/>
        <w:t>Test sul sistema linearizzato</w:t>
      </w:r>
    </w:p>
    <w:p>
      <w:pPr>
        <w:pStyle w:val="Normal"/>
        <w:spacing w:before="0" w:after="1298"/>
        <w:ind w:left="334" w:right="349" w:hanging="10"/>
        <w:rPr/>
      </w:pPr>
      <w:r>
        <w:rPr/>
        <w:t>In questa sezione, testiamo l’efficacia del controllore progettato sul sistema linearizzato con ... In Figura ..., mostriamo lo schema a blocchi del sistema in anello chiuso.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265"/>
        <w:jc w:val="center"/>
        <w:rPr/>
      </w:pPr>
      <w:r>
        <w:rPr/>
        <w:t>Figura 5: Caption.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1297"/>
        <w:ind w:left="334" w:hanging="10"/>
        <w:rPr/>
      </w:pPr>
      <w:r>
        <w:rPr/>
        <w:t>Di seguito `e riportato ...in merito alla risposta del sistema a fronte di un ingresso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265"/>
        <w:jc w:val="center"/>
        <w:rPr/>
      </w:pPr>
      <w:r>
        <w:rPr/>
        <w:t>Figura 6: Caption.</w:t>
      </w:r>
    </w:p>
    <w:p>
      <w:pPr>
        <w:pStyle w:val="Normal"/>
        <w:ind w:left="334" w:hanging="10"/>
        <w:rPr/>
      </w:pPr>
      <w:r>
        <w:rPr/>
        <w:t>...Si nota che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1297"/>
        <w:ind w:left="334" w:hanging="10"/>
        <w:rPr/>
      </w:pPr>
      <w:r>
        <w:rPr/>
        <w:t>Inoltre possiamo notare dalle seguenti figure ...che i disturbi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265"/>
        <w:jc w:val="center"/>
        <w:rPr/>
      </w:pPr>
      <w:r>
        <w:rPr/>
        <w:t>Figura 7: Caption.</w:t>
      </w:r>
    </w:p>
    <w:p>
      <w:pPr>
        <w:pStyle w:val="Normal"/>
        <w:ind w:left="334" w:hanging="10"/>
        <w:rPr/>
      </w:pPr>
      <w:r>
        <w:rPr/>
        <w:t>In seguito,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ind w:left="469" w:hanging="484"/>
        <w:rPr/>
      </w:pPr>
      <w:r>
        <w:rPr/>
        <w:t>Test sul sistema non lineare</w:t>
      </w:r>
    </w:p>
    <w:p>
      <w:pPr>
        <w:pStyle w:val="Normal"/>
        <w:spacing w:before="0" w:after="261"/>
        <w:ind w:left="334" w:hanging="10"/>
        <w:rPr/>
      </w:pPr>
      <w:r>
        <w:rPr/>
        <w:t>In questa sezione, testiamo l’efficacia del controllore progettato sul modello non lineare con ...</w:t>
      </w:r>
    </w:p>
    <w:p>
      <w:pPr>
        <w:pStyle w:val="Normal"/>
        <w:spacing w:before="0" w:after="1297"/>
        <w:ind w:left="334" w:hanging="10"/>
        <w:rPr/>
      </w:pPr>
      <w:r>
        <w:rPr/>
        <w:t>In Figura ..., mostriamo lo schema a blocchi del sistema in anello chiuso.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265"/>
        <w:jc w:val="center"/>
        <w:rPr/>
      </w:pPr>
      <w:r>
        <w:rPr/>
        <w:t>Figura 8: Caption.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1297"/>
        <w:ind w:left="334" w:hanging="10"/>
        <w:rPr/>
      </w:pPr>
      <w:r>
        <w:rPr/>
        <w:t>Di seguito `e riportato ...in merito alla risposta del sistema a fronte di un ingresso 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708" w:before="0" w:after="847"/>
        <w:ind w:left="3219" w:hanging="10"/>
        <w:rPr/>
      </w:pPr>
      <w:r>
        <w:rPr/>
        <w:t>Placeholder</w:t>
      </w:r>
    </w:p>
    <w:p>
      <w:pPr>
        <w:pStyle w:val="Normal"/>
        <w:spacing w:lineRule="auto" w:line="264" w:before="0" w:after="265"/>
        <w:jc w:val="center"/>
        <w:rPr/>
      </w:pPr>
      <w:r>
        <w:rPr/>
        <w:t>Figura 9: Caption.</w:t>
      </w:r>
    </w:p>
    <w:p>
      <w:pPr>
        <w:pStyle w:val="Normal"/>
        <w:spacing w:before="0" w:after="261"/>
        <w:ind w:left="334" w:hanging="10"/>
        <w:rPr/>
      </w:pPr>
      <w:r>
        <w:rPr/>
        <w:t>...Si nota che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261"/>
        <w:ind w:left="334" w:hanging="10"/>
        <w:rPr/>
      </w:pPr>
      <w:r>
        <w:rPr/>
        <w:t>Rispetto alle simulazioni riguardanti il sistema linearizzato emerge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261"/>
        <w:ind w:left="334" w:hanging="10"/>
        <w:rPr/>
      </w:pPr>
      <w:r>
        <w:rPr/>
        <w:t>Inoltre, `e possibile osservare 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ind w:left="334" w:hanging="10"/>
        <w:rPr/>
      </w:pPr>
      <w:r>
        <w:rPr/>
        <w:t>...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spacing w:before="0" w:after="169"/>
        <w:ind w:left="469" w:hanging="484"/>
        <w:rPr/>
      </w:pPr>
      <w:r>
        <w:rPr/>
        <w:t>Punti opzionali</w:t>
      </w:r>
    </w:p>
    <w:p>
      <w:pPr>
        <w:pStyle w:val="Normal"/>
        <w:tabs>
          <w:tab w:val="clear" w:pos="708"/>
          <w:tab w:val="center" w:pos="1361" w:leader="none"/>
        </w:tabs>
        <w:spacing w:lineRule="auto" w:line="259" w:before="0" w:after="119"/>
        <w:ind w:left="-15" w:hanging="0"/>
        <w:rPr/>
      </w:pPr>
      <w:r>
        <w:rPr>
          <w:b/>
          <w:sz w:val="24"/>
        </w:rPr>
        <w:t>8.1</w:t>
        <w:tab/>
        <w:t>Primo punto</w:t>
      </w:r>
    </w:p>
    <w:p>
      <w:pPr>
        <w:pStyle w:val="Normal"/>
        <w:spacing w:before="0" w:after="333"/>
        <w:ind w:left="334" w:hanging="10"/>
        <w:rPr/>
      </w:pPr>
      <w:r>
        <w:rPr/>
        <w:t>...</w:t>
      </w:r>
    </w:p>
    <w:p>
      <w:pPr>
        <w:pStyle w:val="Normal"/>
        <w:tabs>
          <w:tab w:val="clear" w:pos="708"/>
          <w:tab w:val="center" w:pos="1477" w:leader="none"/>
        </w:tabs>
        <w:spacing w:lineRule="auto" w:line="259" w:before="0" w:after="119"/>
        <w:ind w:left="-15" w:hanging="0"/>
        <w:rPr/>
      </w:pPr>
      <w:r>
        <w:rPr>
          <w:b/>
          <w:sz w:val="24"/>
        </w:rPr>
        <w:t>8.2</w:t>
        <w:tab/>
        <w:t>Secondo punto</w:t>
      </w:r>
    </w:p>
    <w:p>
      <w:pPr>
        <w:pStyle w:val="Normal"/>
        <w:spacing w:before="0" w:after="333"/>
        <w:ind w:left="334" w:hanging="10"/>
        <w:rPr/>
      </w:pPr>
      <w:r>
        <w:rPr/>
        <w:t>...</w:t>
      </w:r>
    </w:p>
    <w:p>
      <w:pPr>
        <w:pStyle w:val="Normal"/>
        <w:tabs>
          <w:tab w:val="clear" w:pos="708"/>
          <w:tab w:val="center" w:pos="1323" w:leader="none"/>
        </w:tabs>
        <w:spacing w:lineRule="auto" w:line="259" w:before="0" w:after="119"/>
        <w:ind w:left="-15" w:hanging="0"/>
        <w:rPr/>
      </w:pPr>
      <w:r>
        <w:rPr>
          <w:b/>
          <w:sz w:val="24"/>
        </w:rPr>
        <w:t>8.3</w:t>
        <w:tab/>
        <w:t>Terzo punto</w:t>
      </w:r>
    </w:p>
    <w:p>
      <w:pPr>
        <w:pStyle w:val="Normal"/>
        <w:spacing w:before="0" w:after="442"/>
        <w:ind w:left="334" w:hanging="10"/>
        <w:rPr/>
      </w:pPr>
      <w:r>
        <w:rPr/>
        <w:t>...</w:t>
      </w:r>
    </w:p>
    <w:p>
      <w:pPr>
        <w:pStyle w:val="Heading1"/>
        <w:numPr>
          <w:ilvl w:val="0"/>
          <w:numId w:val="1"/>
        </w:numPr>
        <w:ind w:left="469" w:hanging="484"/>
        <w:rPr/>
      </w:pPr>
      <w:r>
        <w:rPr/>
        <w:t>Conclusioni</w:t>
      </w:r>
    </w:p>
    <w:p>
      <w:pPr>
        <w:pStyle w:val="Normal"/>
        <w:spacing w:before="0" w:after="4"/>
        <w:ind w:left="334" w:hanging="10"/>
        <w:rPr/>
      </w:pPr>
      <w:r>
        <w:rPr/>
        <w:t>...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134" w:right="850" w:gutter="0" w:header="0" w:top="561" w:footer="1024" w:bottom="164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 w:color="000000"/>
        <w:b/>
        <w:shd w:fill="auto" w:val="clear"/>
        <w:szCs w:val="29"/>
        <w:bCs/>
        <w:rFonts w:ascii="Cambria" w:hAnsi="Cambria" w:eastAsia="Cambria" w:cs="Cambria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3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1" w:before="0" w:after="4"/>
      <w:ind w:left="10" w:hanging="10"/>
      <w:jc w:val="left"/>
    </w:pPr>
    <w:rPr>
      <w:rFonts w:ascii="Cambria" w:hAnsi="Cambria" w:eastAsia="Cambria" w:cs="Cambria"/>
      <w:color w:val="000000"/>
      <w:kern w:val="2"/>
      <w:sz w:val="22"/>
      <w:szCs w:val="22"/>
      <w:lang w:val="it-IT" w:eastAsia="it-IT" w:bidi="ar-SA"/>
    </w:rPr>
  </w:style>
  <w:style w:type="paragraph" w:styleId="Heading1">
    <w:name w:val="Heading 1"/>
    <w:next w:val="Normal"/>
    <w:link w:val="Titolo1Carattere"/>
    <w:uiPriority w:val="9"/>
    <w:qFormat/>
    <w:pPr>
      <w:keepNext w:val="true"/>
      <w:keepLines/>
      <w:widowControl/>
      <w:numPr>
        <w:ilvl w:val="0"/>
        <w:numId w:val="1"/>
      </w:numPr>
      <w:bidi w:val="0"/>
      <w:spacing w:lineRule="auto" w:line="261" w:before="0" w:after="132"/>
      <w:ind w:left="10" w:hanging="10"/>
      <w:jc w:val="left"/>
      <w:outlineLvl w:val="0"/>
    </w:pPr>
    <w:rPr>
      <w:rFonts w:ascii="Cambria" w:hAnsi="Cambria" w:eastAsia="Cambria" w:cs="Cambria"/>
      <w:b/>
      <w:color w:val="000000"/>
      <w:kern w:val="2"/>
      <w:sz w:val="29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link w:val="Heading1"/>
    <w:qFormat/>
    <w:rPr>
      <w:rFonts w:ascii="Cambria" w:hAnsi="Cambria" w:eastAsia="Cambria" w:cs="Cambria"/>
      <w:b/>
      <w:color w:val="000000"/>
      <w:sz w:val="29"/>
    </w:rPr>
  </w:style>
  <w:style w:type="character" w:styleId="PlaceholderText">
    <w:name w:val="Placeholder Text"/>
    <w:basedOn w:val="DefaultParagraphFont"/>
    <w:uiPriority w:val="99"/>
    <w:semiHidden/>
    <w:qFormat/>
    <w:rsid w:val="00297e53"/>
    <w:rPr>
      <w:color w:val="66666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c3b59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e7e"/>
    <w:pPr>
      <w:spacing w:before="0" w:after="4"/>
      <w:ind w:left="720" w:hanging="1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LibreOffice/7.3.7.2$Linux_X86_64 LibreOffice_project/30$Build-2</Application>
  <AppVersion>15.0000</AppVersion>
  <Pages>7</Pages>
  <Words>716</Words>
  <Characters>3731</Characters>
  <CharactersWithSpaces>4302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2024-12-04T14:49:00Z</dcterms:created>
  <dc:creator/>
  <dc:description/>
  <dc:language>en-GB</dc:language>
  <cp:lastModifiedBy/>
  <dcterms:modified xsi:type="dcterms:W3CDTF">2024-12-07T21:09:53Z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