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proofErr w:type="spellStart"/>
      <w:r w:rsidRPr="00A56B10">
        <w:rPr>
          <w:rFonts w:eastAsiaTheme="majorEastAsia" w:cstheme="majorBidi"/>
          <w:b/>
          <w:spacing w:val="-10"/>
          <w:kern w:val="28"/>
          <w:sz w:val="72"/>
          <w:szCs w:val="56"/>
        </w:rPr>
        <w:t>Healthy</w:t>
      </w:r>
      <w:proofErr w:type="spellEnd"/>
      <w:r w:rsidRPr="00A56B10">
        <w:rPr>
          <w:rFonts w:eastAsiaTheme="majorEastAsia" w:cstheme="majorBidi"/>
          <w:b/>
          <w:spacing w:val="-10"/>
          <w:kern w:val="28"/>
          <w:sz w:val="72"/>
          <w:szCs w:val="56"/>
        </w:rPr>
        <w:t xml:space="preserve">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EA1E19">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EA1E19">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EA1E19">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EA1E19">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EA1E19">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EA1E19">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781381B4"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r w:rsidR="00496F4B">
        <w:rPr>
          <w:rFonts w:asciiTheme="minorHAnsi" w:hAnsiTheme="minorHAnsi" w:cstheme="minorHAnsi"/>
        </w:rPr>
        <w:t xml:space="preserve"> In più il gioco permetterà al giocatore di imparare a gestire al meglio il proprio denaro, come aspetto secondario del gioco.</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w:t>
      </w:r>
      <w:proofErr w:type="spellStart"/>
      <w:r w:rsidR="00821AC9" w:rsidRPr="00821AC9">
        <w:rPr>
          <w:rFonts w:asciiTheme="minorHAnsi" w:hAnsiTheme="minorHAnsi" w:cstheme="minorHAnsi"/>
        </w:rPr>
        <w:t>nustriScore</w:t>
      </w:r>
      <w:proofErr w:type="spellEnd"/>
      <w:r w:rsidR="00821AC9" w:rsidRPr="00821AC9">
        <w:rPr>
          <w:rFonts w:asciiTheme="minorHAnsi" w:hAnsiTheme="minorHAnsi" w:cstheme="minorHAnsi"/>
        </w:rPr>
        <w:t xml:space="preserv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Inoltre, il videogioco punta a far comprendere l’impatto ambientale della preparazione di un piatto attraverso un sistema di ranking dell’</w:t>
      </w:r>
      <w:proofErr w:type="spellStart"/>
      <w:r w:rsidRPr="00821AC9">
        <w:rPr>
          <w:rFonts w:asciiTheme="minorHAnsi" w:hAnsiTheme="minorHAnsi" w:cstheme="minorHAnsi"/>
        </w:rPr>
        <w:t>ecoScore</w:t>
      </w:r>
      <w:proofErr w:type="spellEnd"/>
      <w:r w:rsidRPr="00821AC9">
        <w:rPr>
          <w:rFonts w:asciiTheme="minorHAnsi" w:hAnsiTheme="minorHAnsi" w:cstheme="minorHAnsi"/>
        </w:rPr>
        <w:t xml:space="preserv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484AC38F"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 xml:space="preserve">Risoluzione: </w:t>
      </w:r>
      <w:r w:rsidR="004B4090">
        <w:rPr>
          <w:rFonts w:asciiTheme="minorHAnsi" w:hAnsiTheme="minorHAnsi" w:cstheme="minorHAnsi"/>
        </w:rPr>
        <w:t>320</w:t>
      </w:r>
      <w:r w:rsidR="004B4090" w:rsidRPr="004B4090">
        <w:rPr>
          <w:rFonts w:asciiTheme="minorHAnsi" w:hAnsiTheme="minorHAnsi" w:cstheme="minorHAnsi"/>
        </w:rPr>
        <w:t>x</w:t>
      </w:r>
      <w:r w:rsidR="004B4090">
        <w:rPr>
          <w:rFonts w:asciiTheme="minorHAnsi" w:hAnsiTheme="minorHAnsi" w:cstheme="minorHAnsi"/>
        </w:rPr>
        <w:t>240</w:t>
      </w:r>
      <w:r>
        <w:rPr>
          <w:rFonts w:asciiTheme="minorHAnsi" w:hAnsiTheme="minorHAnsi" w:cstheme="minorHAnsi"/>
        </w:rPr>
        <w:t xml:space="preserve"> o superiori</w:t>
      </w:r>
      <w:r w:rsidR="004B4090">
        <w:rPr>
          <w:rFonts w:asciiTheme="minorHAnsi" w:hAnsiTheme="minorHAnsi" w:cstheme="minorHAnsi"/>
        </w:rPr>
        <w:t xml:space="preserve"> </w:t>
      </w:r>
      <w:proofErr w:type="spellStart"/>
      <w:r w:rsidR="004B4090" w:rsidRPr="004B4090">
        <w:rPr>
          <w:rFonts w:asciiTheme="minorHAnsi" w:hAnsiTheme="minorHAnsi" w:cstheme="minorHAnsi"/>
        </w:rPr>
        <w:t>Aspect</w:t>
      </w:r>
      <w:proofErr w:type="spellEnd"/>
      <w:r w:rsidR="004B4090" w:rsidRPr="004B4090">
        <w:rPr>
          <w:rFonts w:asciiTheme="minorHAnsi" w:hAnsiTheme="minorHAnsi" w:cstheme="minorHAnsi"/>
        </w:rPr>
        <w:t xml:space="preserve"> Ratio: 4:3 e/o 16:9</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3068503A"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r w:rsidR="004B4090">
        <w:rPr>
          <w:rFonts w:asciiTheme="minorHAnsi" w:hAnsiTheme="minorHAnsi" w:cstheme="minorHAnsi"/>
        </w:rPr>
        <w:t xml:space="preserve"> </w:t>
      </w:r>
      <w:proofErr w:type="spellStart"/>
      <w:r w:rsidR="004B4090" w:rsidRPr="004B4090">
        <w:rPr>
          <w:rFonts w:asciiTheme="minorHAnsi" w:hAnsiTheme="minorHAnsi" w:cstheme="minorHAnsi"/>
        </w:rPr>
        <w:t>Aspect</w:t>
      </w:r>
      <w:proofErr w:type="spellEnd"/>
      <w:r w:rsidR="004B4090" w:rsidRPr="004B4090">
        <w:rPr>
          <w:rFonts w:asciiTheme="minorHAnsi" w:hAnsiTheme="minorHAnsi" w:cstheme="minorHAnsi"/>
        </w:rPr>
        <w:t xml:space="preserve"> Ratio: 4:3 e/o 16:9</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w:t>
      </w:r>
      <w:proofErr w:type="spellStart"/>
      <w:r w:rsidRPr="001F4E30">
        <w:rPr>
          <w:rFonts w:asciiTheme="minorHAnsi" w:hAnsiTheme="minorHAnsi" w:cstheme="minorHAnsi"/>
        </w:rPr>
        <w:t>Narrow</w:t>
      </w:r>
      <w:proofErr w:type="spellEnd"/>
      <w:r w:rsidRPr="001F4E30">
        <w:rPr>
          <w:rFonts w:asciiTheme="minorHAnsi" w:hAnsiTheme="minorHAnsi" w:cstheme="minorHAnsi"/>
        </w:rPr>
        <w:t xml:space="preserve">”.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w:t>
      </w:r>
      <w:proofErr w:type="spellStart"/>
      <w:r w:rsidR="00657802" w:rsidRPr="001D506B">
        <w:rPr>
          <w:rFonts w:asciiTheme="minorHAnsi" w:hAnsiTheme="minorHAnsi" w:cstheme="minorHAnsi"/>
        </w:rPr>
        <w:t>Unity</w:t>
      </w:r>
      <w:proofErr w:type="spellEnd"/>
      <w:r w:rsidR="00657802" w:rsidRPr="001D506B">
        <w:rPr>
          <w:rFonts w:asciiTheme="minorHAnsi" w:hAnsiTheme="minorHAnsi" w:cstheme="minorHAnsi"/>
        </w:rPr>
        <w:t xml:space="preserve">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 xml:space="preserve">Complete C# </w:t>
        </w:r>
        <w:proofErr w:type="spellStart"/>
        <w:r w:rsidR="00BB1BC3" w:rsidRPr="001D506B">
          <w:rPr>
            <w:rStyle w:val="Collegamentoipertestuale"/>
            <w:rFonts w:asciiTheme="minorHAnsi" w:hAnsiTheme="minorHAnsi" w:cstheme="minorHAnsi"/>
          </w:rPr>
          <w:t>Unity</w:t>
        </w:r>
        <w:proofErr w:type="spellEnd"/>
        <w:r w:rsidR="00BB1BC3" w:rsidRPr="001D506B">
          <w:rPr>
            <w:rStyle w:val="Collegamentoipertestuale"/>
            <w:rFonts w:asciiTheme="minorHAnsi" w:hAnsiTheme="minorHAnsi" w:cstheme="minorHAnsi"/>
          </w:rPr>
          <w:t xml:space="preserve">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2AD1972"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271656">
        <w:rPr>
          <w:rFonts w:asciiTheme="minorHAnsi" w:hAnsiTheme="minorHAnsi" w:cstheme="minorHAnsi"/>
          <w:lang w:val="en-US"/>
        </w:rPr>
        <w:t>2</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147CB18E" w:rsidR="00FB4568" w:rsidRDefault="00BB2B71" w:rsidP="001F4E30">
      <w:pPr>
        <w:jc w:val="both"/>
        <w:rPr>
          <w:rFonts w:asciiTheme="minorHAnsi" w:hAnsiTheme="minorHAnsi" w:cstheme="minorHAnsi"/>
        </w:rPr>
      </w:pPr>
      <w:r>
        <w:rPr>
          <w:rFonts w:asciiTheme="minorHAnsi" w:hAnsiTheme="minorHAnsi" w:cstheme="minorHAnsi"/>
        </w:rPr>
        <w:t>Blender</w:t>
      </w:r>
    </w:p>
    <w:p w14:paraId="0EB446B7" w14:textId="1ED58F08" w:rsidR="00910797" w:rsidRPr="00B40FA0" w:rsidRDefault="00910797" w:rsidP="001F4E30">
      <w:pPr>
        <w:jc w:val="both"/>
        <w:rPr>
          <w:rFonts w:asciiTheme="minorHAnsi" w:hAnsiTheme="minorHAnsi" w:cstheme="minorHAnsi"/>
        </w:rPr>
      </w:pPr>
      <w:proofErr w:type="spellStart"/>
      <w:r>
        <w:rPr>
          <w:rFonts w:asciiTheme="minorHAnsi" w:hAnsiTheme="minorHAnsi" w:cstheme="minorHAnsi"/>
        </w:rPr>
        <w:t>Drawio</w:t>
      </w:r>
      <w:proofErr w:type="spellEnd"/>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Verranno utilizzati asset presenti nei pack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City”,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Farmer”,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w:t>
      </w:r>
      <w:proofErr w:type="spellStart"/>
      <w:r w:rsidRPr="001F4E30">
        <w:rPr>
          <w:rFonts w:asciiTheme="minorHAnsi" w:hAnsiTheme="minorHAnsi" w:cstheme="minorHAnsi"/>
        </w:rPr>
        <w:t>Prototype</w:t>
      </w:r>
      <w:proofErr w:type="spellEnd"/>
      <w:r w:rsidRPr="001F4E30">
        <w:rPr>
          <w:rFonts w:asciiTheme="minorHAnsi" w:hAnsiTheme="minorHAnsi" w:cstheme="minorHAnsi"/>
        </w:rPr>
        <w:t xml:space="preserve"> Pack” in possesso da Cassano Francesco Saverio. </w:t>
      </w:r>
      <w:r w:rsidR="00B40FA0" w:rsidRPr="001F4E30">
        <w:rPr>
          <w:rFonts w:asciiTheme="minorHAnsi" w:hAnsiTheme="minorHAnsi" w:cstheme="minorHAnsi"/>
        </w:rPr>
        <w:t xml:space="preserve">I restanti materiali 3D come oggetti ambientali ed </w:t>
      </w:r>
      <w:r w:rsidR="00B40FA0" w:rsidRPr="001F4E30">
        <w:rPr>
          <w:rFonts w:asciiTheme="minorHAnsi" w:hAnsiTheme="minorHAnsi" w:cstheme="minorHAnsi"/>
        </w:rPr>
        <w:lastRenderedPageBreak/>
        <w:t>altro</w:t>
      </w:r>
      <w:r w:rsidR="00CB375A" w:rsidRPr="001F4E30">
        <w:rPr>
          <w:rFonts w:asciiTheme="minorHAnsi" w:hAnsiTheme="minorHAnsi" w:cstheme="minorHAnsi"/>
        </w:rPr>
        <w:t xml:space="preserve"> saranno reperiti dall’asset store di </w:t>
      </w:r>
      <w:proofErr w:type="spellStart"/>
      <w:r w:rsidR="00CB375A" w:rsidRPr="001F4E30">
        <w:rPr>
          <w:rFonts w:asciiTheme="minorHAnsi" w:hAnsiTheme="minorHAnsi" w:cstheme="minorHAnsi"/>
        </w:rPr>
        <w:t>Unity</w:t>
      </w:r>
      <w:proofErr w:type="spellEnd"/>
      <w:r w:rsidR="00CB375A" w:rsidRPr="001F4E30">
        <w:rPr>
          <w:rFonts w:asciiTheme="minorHAnsi" w:hAnsiTheme="minorHAnsi" w:cstheme="minorHAnsi"/>
        </w:rPr>
        <w:t xml:space="preserve">.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EA1E19">
        <w:fldChar w:fldCharType="begin"/>
      </w:r>
      <w:r w:rsidR="00EA1E19">
        <w:instrText xml:space="preserve"> HYPERLINK "https://www.mixamo.com/" \l "/" </w:instrText>
      </w:r>
      <w:r w:rsidR="00EA1E19">
        <w:fldChar w:fldCharType="separate"/>
      </w:r>
      <w:r w:rsidR="00FB4568" w:rsidRPr="00FB4568">
        <w:rPr>
          <w:rStyle w:val="Collegamentoipertestuale"/>
          <w:rFonts w:asciiTheme="minorHAnsi" w:hAnsiTheme="minorHAnsi" w:cstheme="minorHAnsi"/>
        </w:rPr>
        <w:t>Mixamo</w:t>
      </w:r>
      <w:proofErr w:type="spellEnd"/>
      <w:r w:rsidR="00EA1E19">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Pr>
          <w:rFonts w:asciiTheme="minorHAnsi" w:hAnsiTheme="minorHAnsi" w:cstheme="minorHAnsi"/>
        </w:rPr>
        <w:t>serious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w:t>
      </w:r>
      <w:proofErr w:type="spellStart"/>
      <w:r>
        <w:rPr>
          <w:rFonts w:asciiTheme="minorHAnsi" w:hAnsiTheme="minorHAnsi" w:cstheme="minorHAnsi"/>
        </w:rPr>
        <w:t>ecoScore</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4DB7D434"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r w:rsidR="00271656">
        <w:t>Aggiungere gestione denaro</w:t>
      </w:r>
    </w:p>
    <w:p w14:paraId="0CAD1D9A" w14:textId="77777777" w:rsidR="003D7AB1" w:rsidRDefault="003D7AB1" w:rsidP="003D7AB1">
      <w:pPr>
        <w:pStyle w:val="Paragrafoelenco"/>
        <w:jc w:val="center"/>
      </w:pPr>
    </w:p>
    <w:p w14:paraId="68554E3F" w14:textId="7148B098"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 xml:space="preserve">L’idea alla base del gioco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74530880" w14:textId="4E6A3253" w:rsidR="008043F8" w:rsidRDefault="008043F8" w:rsidP="003D7AB1">
      <w:pPr>
        <w:jc w:val="both"/>
        <w:rPr>
          <w:rFonts w:asciiTheme="minorHAnsi" w:hAnsiTheme="minorHAnsi" w:cstheme="minorHAnsi"/>
        </w:rPr>
      </w:pPr>
      <w:r>
        <w:rPr>
          <w:rFonts w:asciiTheme="minorHAnsi" w:hAnsiTheme="minorHAnsi" w:cstheme="minorHAnsi"/>
        </w:rPr>
        <w:t>Il giocatore quando avvierà il gioco, dovrà inserire il proprio nome (che verrà utilizzato per la classifica) dovrà inserire anche il suo genere (per visualizzare il modello 3D idoneo al genere di appartenenza). In caso il giocatore scegliesse come scelta del genere “Neutro”, gli verrà chiesto quale modello 3D utilizzare (se uno maschile o femminile). Successivamente verrà chiesto al giocatore anche il colore della pelle, per utilizzare il modello 3D del player con il colore della pelle scelto dal giocatore.</w:t>
      </w:r>
    </w:p>
    <w:p w14:paraId="55197C7B" w14:textId="77777777" w:rsidR="008043F8" w:rsidRDefault="008043F8" w:rsidP="003D7AB1">
      <w:pPr>
        <w:jc w:val="both"/>
        <w:rPr>
          <w:rFonts w:asciiTheme="minorHAnsi" w:hAnsiTheme="minorHAnsi" w:cstheme="minorHAnsi"/>
        </w:rPr>
      </w:pPr>
    </w:p>
    <w:p w14:paraId="07B48079" w14:textId="307A0B8A"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w:t>
      </w:r>
      <w:proofErr w:type="spellStart"/>
      <w:r>
        <w:rPr>
          <w:rFonts w:asciiTheme="minorHAnsi" w:hAnsiTheme="minorHAnsi" w:cstheme="minorHAnsi"/>
        </w:rPr>
        <w:t>costoEco</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 xml:space="preserv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w:t>
      </w:r>
      <w:proofErr w:type="spellStart"/>
      <w:r>
        <w:rPr>
          <w:rFonts w:asciiTheme="minorHAnsi" w:hAnsiTheme="minorHAnsi" w:cstheme="minorHAnsi"/>
        </w:rPr>
        <w:t>nutriscore</w:t>
      </w:r>
      <w:proofErr w:type="spellEnd"/>
      <w:r>
        <w:rPr>
          <w:rFonts w:asciiTheme="minorHAnsi" w:hAnsiTheme="minorHAnsi" w:cstheme="minorHAnsi"/>
        </w:rPr>
        <w:t xml:space="preserve"> e </w:t>
      </w:r>
      <w:proofErr w:type="spellStart"/>
      <w:r>
        <w:rPr>
          <w:rFonts w:asciiTheme="minorHAnsi" w:hAnsiTheme="minorHAnsi" w:cstheme="minorHAnsi"/>
        </w:rPr>
        <w:t>ecoScore</w:t>
      </w:r>
      <w:proofErr w:type="spellEnd"/>
      <w:r>
        <w:rPr>
          <w:rFonts w:asciiTheme="minorHAnsi" w:hAnsiTheme="minorHAnsi" w:cstheme="minorHAnsi"/>
        </w:rPr>
        <w:t>.</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lastRenderedPageBreak/>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 in base al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ecoScore</w:t>
      </w:r>
      <w:proofErr w:type="spellEnd"/>
      <w:r>
        <w:rPr>
          <w:rFonts w:asciiTheme="minorHAnsi" w:hAnsiTheme="minorHAnsi" w:cstheme="minorHAnsi"/>
        </w:rPr>
        <w:t xml:space="preserve"> = in base al valore dell’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(non sappiamo ancora come assegnare 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 xml:space="preserve">Un messaggio spiegherà all’utente cosa deve fare per effettuare una determinata task (come muoversi o interagire con un NPC). Il gioco </w:t>
      </w:r>
      <w:r>
        <w:rPr>
          <w:rFonts w:asciiTheme="minorHAnsi" w:hAnsiTheme="minorHAnsi" w:cstheme="minorHAnsi"/>
        </w:rPr>
        <w:lastRenderedPageBreak/>
        <w:t>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199E667C" w14:textId="4940501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Selezione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Livello</w:t>
      </w:r>
      <w:proofErr w:type="spellEnd"/>
    </w:p>
    <w:p w14:paraId="27E2E97C" w14:textId="53BEB8F1" w:rsidR="00205BF5" w:rsidRPr="00205BF5" w:rsidRDefault="00FB482D" w:rsidP="00205BF5">
      <w:pP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6">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Controlli</w:t>
      </w:r>
      <w:proofErr w:type="spellEnd"/>
    </w:p>
    <w:p w14:paraId="58010D02" w14:textId="40A48453" w:rsidR="007C628D" w:rsidRP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0D947BC7" w14:textId="2A17CF6A" w:rsidR="00C172AF" w:rsidRDefault="00C172AF" w:rsidP="003833C8">
      <w:pPr>
        <w:pStyle w:val="Paragrafoelenco"/>
        <w:numPr>
          <w:ilvl w:val="0"/>
          <w:numId w:val="45"/>
        </w:numPr>
        <w:rPr>
          <w:rFonts w:asciiTheme="minorHAnsi" w:hAnsiTheme="minorHAnsi" w:cstheme="minorHAnsi"/>
          <w:lang w:val="en-US"/>
        </w:rPr>
      </w:pPr>
      <w:proofErr w:type="spellStart"/>
      <w:r>
        <w:rPr>
          <w:rFonts w:asciiTheme="minorHAnsi" w:hAnsiTheme="minorHAnsi" w:cstheme="minorHAnsi"/>
          <w:lang w:val="en-US"/>
        </w:rPr>
        <w:t>Scelta</w:t>
      </w:r>
      <w:proofErr w:type="spellEnd"/>
      <w:r>
        <w:rPr>
          <w:rFonts w:asciiTheme="minorHAnsi" w:hAnsiTheme="minorHAnsi" w:cstheme="minorHAnsi"/>
          <w:lang w:val="en-US"/>
        </w:rPr>
        <w:t xml:space="preserve"> </w:t>
      </w:r>
      <w:proofErr w:type="spellStart"/>
      <w:r w:rsidR="00F77983">
        <w:rPr>
          <w:rFonts w:asciiTheme="minorHAnsi" w:hAnsiTheme="minorHAnsi" w:cstheme="minorHAnsi"/>
          <w:lang w:val="en-US"/>
        </w:rPr>
        <w:t>profilo</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giocatore</w:t>
      </w:r>
      <w:proofErr w:type="spellEnd"/>
    </w:p>
    <w:p w14:paraId="6E7CE527" w14:textId="1604EEFB" w:rsidR="00F77983" w:rsidRPr="00F77983" w:rsidRDefault="00F77983" w:rsidP="00F77983">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50CF33" wp14:editId="423BDC17">
            <wp:extent cx="2867025" cy="48672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9">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10D00079" w14:textId="59E3A742" w:rsidR="003833C8" w:rsidRDefault="003833C8" w:rsidP="003833C8">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r w:rsidRPr="0055699C">
        <w:rPr>
          <w:rFonts w:asciiTheme="minorHAnsi" w:hAnsiTheme="minorHAnsi" w:cstheme="minorHAnsi"/>
          <w:lang w:val="en-US"/>
        </w:rPr>
        <w:t>.</w:t>
      </w:r>
    </w:p>
    <w:p w14:paraId="2ABD1D02" w14:textId="357DBF02" w:rsidR="0034159F" w:rsidRPr="0034159F" w:rsidRDefault="0034159F" w:rsidP="003415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61BC1CD9" w14:textId="3D51BC57" w:rsidR="0034159F" w:rsidRPr="0034159F" w:rsidRDefault="0034159F" w:rsidP="0034159F">
      <w:pPr>
        <w:ind w:left="360"/>
        <w:jc w:val="center"/>
        <w:rPr>
          <w:rFonts w:asciiTheme="minorHAnsi" w:hAnsiTheme="minorHAnsi" w:cstheme="minorHAnsi"/>
          <w:lang w:val="en-US"/>
        </w:rPr>
      </w:pPr>
      <w:r>
        <w:rPr>
          <w:noProof/>
          <w:lang w:val="en-US"/>
        </w:rPr>
        <w:lastRenderedPageBreak/>
        <w:drawing>
          <wp:inline distT="0" distB="0" distL="0" distR="0" wp14:anchorId="03B321A9" wp14:editId="5A023DB3">
            <wp:extent cx="3019460" cy="5100320"/>
            <wp:effectExtent l="0" t="0" r="0" b="508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031199" cy="5120149"/>
                    </a:xfrm>
                    <a:prstGeom prst="rect">
                      <a:avLst/>
                    </a:prstGeom>
                  </pic:spPr>
                </pic:pic>
              </a:graphicData>
            </a:graphic>
          </wp:inline>
        </w:drawing>
      </w:r>
    </w:p>
    <w:p w14:paraId="09B41D4F" w14:textId="0D77459C" w:rsidR="00920FD0" w:rsidRDefault="00920FD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33B630B0" w14:textId="16FB3051" w:rsidR="00F77983" w:rsidRPr="00F77983" w:rsidRDefault="00866306" w:rsidP="00F77983">
      <w:pPr>
        <w:rPr>
          <w:rFonts w:asciiTheme="minorHAnsi" w:hAnsiTheme="minorHAnsi" w:cstheme="minorHAnsi"/>
          <w:lang w:val="en-US"/>
        </w:rPr>
      </w:pPr>
      <w:r>
        <w:rPr>
          <w:rFonts w:asciiTheme="minorHAnsi" w:hAnsiTheme="minorHAnsi" w:cstheme="minorHAnsi"/>
          <w:noProof/>
          <w:lang w:val="en-US"/>
        </w:rPr>
        <w:drawing>
          <wp:inline distT="0" distB="0" distL="0" distR="0" wp14:anchorId="3D794088" wp14:editId="60D69FFF">
            <wp:extent cx="6116320" cy="330962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2">
                      <a:extLst>
                        <a:ext uri="{28A0092B-C50C-407E-A947-70E740481C1C}">
                          <a14:useLocalDpi xmlns:a14="http://schemas.microsoft.com/office/drawing/2010/main" val="0"/>
                        </a:ext>
                      </a:extLst>
                    </a:blip>
                    <a:stretch>
                      <a:fillRect/>
                    </a:stretch>
                  </pic:blipFill>
                  <pic:spPr>
                    <a:xfrm>
                      <a:off x="0" y="0"/>
                      <a:ext cx="6116320" cy="3309620"/>
                    </a:xfrm>
                    <a:prstGeom prst="rect">
                      <a:avLst/>
                    </a:prstGeom>
                  </pic:spPr>
                </pic:pic>
              </a:graphicData>
            </a:graphic>
          </wp:inline>
        </w:drawing>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lastRenderedPageBreak/>
        <w:t>Flowchart</w:t>
      </w:r>
      <w:bookmarkEnd w:id="100"/>
      <w:bookmarkEnd w:id="101"/>
      <w:bookmarkEnd w:id="102"/>
    </w:p>
    <w:p w14:paraId="285FAFCE" w14:textId="16BB109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iniziale</w:t>
      </w:r>
      <w:proofErr w:type="spellEnd"/>
      <w:r w:rsidRPr="0055699C">
        <w:rPr>
          <w:rFonts w:asciiTheme="minorHAnsi" w:hAnsiTheme="minorHAnsi" w:cstheme="minorHAnsi"/>
          <w:lang w:val="en-US"/>
        </w:rPr>
        <w:t>.</w:t>
      </w:r>
    </w:p>
    <w:p w14:paraId="532EA998" w14:textId="35C1EB5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opzioni</w:t>
      </w:r>
      <w:proofErr w:type="spellEnd"/>
      <w:r w:rsidRPr="0055699C">
        <w:rPr>
          <w:rFonts w:asciiTheme="minorHAnsi" w:hAnsiTheme="minorHAnsi" w:cstheme="minorHAnsi"/>
          <w:lang w:val="en-US"/>
        </w:rPr>
        <w:t>.</w:t>
      </w:r>
    </w:p>
    <w:p w14:paraId="6B6E4570" w14:textId="21773E27"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GPU: </w:t>
      </w:r>
      <w:proofErr w:type="spellStart"/>
      <w:r>
        <w:rPr>
          <w:rFonts w:asciiTheme="minorHAnsi" w:hAnsiTheme="minorHAnsi"/>
        </w:rPr>
        <w:t>GeForce</w:t>
      </w:r>
      <w:proofErr w:type="spellEnd"/>
      <w:r>
        <w:rPr>
          <w:rFonts w:asciiTheme="minorHAnsi" w:hAnsiTheme="minorHAnsi"/>
        </w:rPr>
        <w:t xml:space="preserv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w:t>
      </w:r>
      <w:proofErr w:type="gramStart"/>
      <w:r>
        <w:rPr>
          <w:rFonts w:asciiTheme="minorHAnsi" w:hAnsiTheme="minorHAnsi"/>
        </w:rPr>
        <w:t>feedback</w:t>
      </w:r>
      <w:proofErr w:type="gramEnd"/>
      <w:r>
        <w:rPr>
          <w:rFonts w:asciiTheme="minorHAnsi" w:hAnsiTheme="minorHAnsi"/>
        </w:rPr>
        <w:t xml:space="preserve">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w:t>
      </w:r>
      <w:proofErr w:type="gramStart"/>
      <w:r w:rsidRPr="003A38E8">
        <w:rPr>
          <w:rFonts w:asciiTheme="minorHAnsi" w:hAnsiTheme="minorHAnsi"/>
        </w:rPr>
        <w:t>del team</w:t>
      </w:r>
      <w:proofErr w:type="gramEnd"/>
      <w:r w:rsidRPr="003A38E8">
        <w:rPr>
          <w:rFonts w:asciiTheme="minorHAnsi" w:hAnsiTheme="minorHAnsi"/>
        </w:rPr>
        <w:t xml:space="preserve">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Osservarli mentre usano il programma: Il membro </w:t>
      </w:r>
      <w:proofErr w:type="gramStart"/>
      <w:r w:rsidRPr="003A38E8">
        <w:rPr>
          <w:rFonts w:asciiTheme="minorHAnsi" w:hAnsiTheme="minorHAnsi"/>
        </w:rPr>
        <w:t>del team</w:t>
      </w:r>
      <w:proofErr w:type="gramEnd"/>
      <w:r w:rsidRPr="003A38E8">
        <w:rPr>
          <w:rFonts w:asciiTheme="minorHAnsi" w:hAnsiTheme="minorHAnsi"/>
        </w:rPr>
        <w:t xml:space="preserve">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 xml:space="preserve">Questionario SUS (System </w:t>
      </w:r>
      <w:proofErr w:type="spellStart"/>
      <w:r>
        <w:rPr>
          <w:color w:val="538135" w:themeColor="accent6" w:themeShade="BF"/>
        </w:rPr>
        <w:t>Usability</w:t>
      </w:r>
      <w:proofErr w:type="spellEnd"/>
      <w:r>
        <w:rPr>
          <w:color w:val="538135" w:themeColor="accent6" w:themeShade="BF"/>
        </w:rPr>
        <w:t xml:space="preserve">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 xml:space="preserve">Di seguito si riporta una scheda di esempio per la compilazione del questionario SUS (System </w:t>
      </w:r>
      <w:proofErr w:type="spellStart"/>
      <w:r>
        <w:rPr>
          <w:rFonts w:asciiTheme="majorHAnsi" w:hAnsiTheme="majorHAnsi"/>
        </w:rPr>
        <w:t>Usability</w:t>
      </w:r>
      <w:proofErr w:type="spellEnd"/>
      <w:r>
        <w:rPr>
          <w:rFonts w:asciiTheme="majorHAnsi" w:hAnsiTheme="majorHAnsi"/>
        </w:rPr>
        <w:t xml:space="preserve">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0930" w14:textId="77777777" w:rsidR="00EA1E19" w:rsidRDefault="00EA1E19" w:rsidP="00702558">
      <w:r>
        <w:separator/>
      </w:r>
    </w:p>
  </w:endnote>
  <w:endnote w:type="continuationSeparator" w:id="0">
    <w:p w14:paraId="73B3973D" w14:textId="77777777" w:rsidR="00EA1E19" w:rsidRDefault="00EA1E19"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w:t>
    </w:r>
    <w:proofErr w:type="spellStart"/>
    <w:r w:rsidR="00710C62" w:rsidRPr="00710C62">
      <w:t>Healthy</w:t>
    </w:r>
    <w:proofErr w:type="spellEnd"/>
    <w:r w:rsidR="00710C62" w:rsidRPr="00710C62">
      <w:t xml:space="preserve">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34388" w14:textId="77777777" w:rsidR="00EA1E19" w:rsidRDefault="00EA1E19" w:rsidP="00702558">
      <w:r>
        <w:separator/>
      </w:r>
    </w:p>
  </w:footnote>
  <w:footnote w:type="continuationSeparator" w:id="0">
    <w:p w14:paraId="1CF6FBC0" w14:textId="77777777" w:rsidR="00EA1E19" w:rsidRDefault="00EA1E19"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669A"/>
    <w:rsid w:val="00134512"/>
    <w:rsid w:val="001460A1"/>
    <w:rsid w:val="00157ABC"/>
    <w:rsid w:val="001827B4"/>
    <w:rsid w:val="001A73DA"/>
    <w:rsid w:val="001A7E39"/>
    <w:rsid w:val="001B32AB"/>
    <w:rsid w:val="001B7E66"/>
    <w:rsid w:val="001C7EF9"/>
    <w:rsid w:val="001D01FC"/>
    <w:rsid w:val="001D1901"/>
    <w:rsid w:val="001D506B"/>
    <w:rsid w:val="001E484D"/>
    <w:rsid w:val="001E4FD5"/>
    <w:rsid w:val="001F4E30"/>
    <w:rsid w:val="002015ED"/>
    <w:rsid w:val="00205BF5"/>
    <w:rsid w:val="00227E60"/>
    <w:rsid w:val="00230750"/>
    <w:rsid w:val="002318FF"/>
    <w:rsid w:val="002465D7"/>
    <w:rsid w:val="0026417F"/>
    <w:rsid w:val="00271656"/>
    <w:rsid w:val="00272300"/>
    <w:rsid w:val="002733C1"/>
    <w:rsid w:val="002A6AF7"/>
    <w:rsid w:val="002D1AC9"/>
    <w:rsid w:val="002E356C"/>
    <w:rsid w:val="002E6173"/>
    <w:rsid w:val="00306314"/>
    <w:rsid w:val="00315C89"/>
    <w:rsid w:val="003252A4"/>
    <w:rsid w:val="00326073"/>
    <w:rsid w:val="0034159F"/>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96F4B"/>
    <w:rsid w:val="004A522E"/>
    <w:rsid w:val="004B4090"/>
    <w:rsid w:val="004B791C"/>
    <w:rsid w:val="004C6DCA"/>
    <w:rsid w:val="004D2D94"/>
    <w:rsid w:val="004E4E38"/>
    <w:rsid w:val="004F4B05"/>
    <w:rsid w:val="004F5198"/>
    <w:rsid w:val="005037D9"/>
    <w:rsid w:val="0053616C"/>
    <w:rsid w:val="00547234"/>
    <w:rsid w:val="0055699C"/>
    <w:rsid w:val="0056039A"/>
    <w:rsid w:val="005755E9"/>
    <w:rsid w:val="0058093A"/>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43F8"/>
    <w:rsid w:val="00805C03"/>
    <w:rsid w:val="00806F97"/>
    <w:rsid w:val="00821AC9"/>
    <w:rsid w:val="008306F5"/>
    <w:rsid w:val="008366AC"/>
    <w:rsid w:val="00837235"/>
    <w:rsid w:val="00857F49"/>
    <w:rsid w:val="00866306"/>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0797"/>
    <w:rsid w:val="00911432"/>
    <w:rsid w:val="00920FD0"/>
    <w:rsid w:val="009400BF"/>
    <w:rsid w:val="009479FA"/>
    <w:rsid w:val="0095309F"/>
    <w:rsid w:val="00963B31"/>
    <w:rsid w:val="0097091A"/>
    <w:rsid w:val="00984E0F"/>
    <w:rsid w:val="009877F1"/>
    <w:rsid w:val="00994EE3"/>
    <w:rsid w:val="00995791"/>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20228"/>
    <w:rsid w:val="00B40FA0"/>
    <w:rsid w:val="00B7699F"/>
    <w:rsid w:val="00B83C54"/>
    <w:rsid w:val="00BA2007"/>
    <w:rsid w:val="00BA5DA4"/>
    <w:rsid w:val="00BB191A"/>
    <w:rsid w:val="00BB1BC3"/>
    <w:rsid w:val="00BB2B71"/>
    <w:rsid w:val="00BB3A45"/>
    <w:rsid w:val="00C07A58"/>
    <w:rsid w:val="00C172AF"/>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58DF"/>
    <w:rsid w:val="00E170FE"/>
    <w:rsid w:val="00E172BC"/>
    <w:rsid w:val="00E215FC"/>
    <w:rsid w:val="00E740BD"/>
    <w:rsid w:val="00EA19EC"/>
    <w:rsid w:val="00EA1B55"/>
    <w:rsid w:val="00EA1E19"/>
    <w:rsid w:val="00EA6F99"/>
    <w:rsid w:val="00EB3870"/>
    <w:rsid w:val="00EB6DED"/>
    <w:rsid w:val="00EB7471"/>
    <w:rsid w:val="00ED27F8"/>
    <w:rsid w:val="00EE2D6D"/>
    <w:rsid w:val="00EF3391"/>
    <w:rsid w:val="00F0299F"/>
    <w:rsid w:val="00F13AC6"/>
    <w:rsid w:val="00F47A0B"/>
    <w:rsid w:val="00F77983"/>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31</Pages>
  <Words>4319</Words>
  <Characters>24621</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90</cp:revision>
  <dcterms:created xsi:type="dcterms:W3CDTF">2022-04-15T14:00:00Z</dcterms:created>
  <dcterms:modified xsi:type="dcterms:W3CDTF">2022-05-09T15:30:00Z</dcterms:modified>
</cp:coreProperties>
</file>