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2558" w:rsidRDefault="00702558" w:rsidP="00702558">
      <w:pPr>
        <w:pStyle w:val="Titolo"/>
      </w:pPr>
    </w:p>
    <w:p w:rsidR="00157ABC" w:rsidRDefault="00702558" w:rsidP="00702558">
      <w:pPr>
        <w:pStyle w:val="Titolo"/>
      </w:pPr>
      <w:bookmarkStart w:id="0" w:name="_Toc41400374"/>
      <w:r>
        <w:t>Titolo applicazione</w:t>
      </w:r>
      <w:bookmarkEnd w:id="0"/>
    </w:p>
    <w:p w:rsidR="00702558" w:rsidRPr="00702558" w:rsidRDefault="00702558" w:rsidP="00702558">
      <w:pPr>
        <w:jc w:val="center"/>
        <w:rPr>
          <w:rStyle w:val="Enfasigrassetto"/>
        </w:rPr>
      </w:pPr>
      <w:r w:rsidRPr="00702558">
        <w:rPr>
          <w:rStyle w:val="Enfasigrassetto"/>
        </w:rPr>
        <w:t>Eventuale sottotitolo</w:t>
      </w:r>
    </w:p>
    <w:p w:rsidR="00702558" w:rsidRPr="00702558" w:rsidRDefault="00702558" w:rsidP="00702558"/>
    <w:p w:rsidR="00702558" w:rsidRDefault="00702558" w:rsidP="00702558"/>
    <w:p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Nome Cognome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Nome Cognome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Nome Cognome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Nome 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" fillcolor="white [3201]" strokecolor="#4472c4 [3204]" strokeweight="1pt">
                <v:textbox>
                  <w:txbxContent>
                    <w:p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Nome Cognome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Nome Cognome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Nome Cognome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Nome Cognome</w:t>
                      </w:r>
                    </w:p>
                  </w:txbxContent>
                </v:textbox>
              </v:shape>
            </w:pict>
          </mc:Fallback>
        </mc:AlternateContent>
      </w:r>
    </w:p>
    <w:p w:rsidR="00702558" w:rsidRDefault="00086FD8" w:rsidP="00702558">
      <w:r>
        <w:tab/>
      </w:r>
      <w:r>
        <w:tab/>
      </w:r>
      <w:r>
        <w:tab/>
      </w:r>
    </w:p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086FD8" w:rsidRDefault="00086FD8" w:rsidP="00702558"/>
    <w:p w:rsidR="00702558" w:rsidRDefault="00702558" w:rsidP="00702558"/>
    <w:p w:rsidR="00702558" w:rsidRDefault="00702558" w:rsidP="00702558"/>
    <w:p w:rsidR="00424FA6" w:rsidRDefault="00424FA6">
      <w:r>
        <w:br w:type="page"/>
      </w:r>
    </w:p>
    <w:p w:rsidR="00702558" w:rsidRPr="00BA5DA4" w:rsidRDefault="00BB191A" w:rsidP="00BA5DA4">
      <w:pPr>
        <w:pStyle w:val="Titolo1"/>
      </w:pPr>
      <w:bookmarkStart w:id="1" w:name="_Toc41400375"/>
      <w:r w:rsidRPr="00BA5DA4">
        <w:lastRenderedPageBreak/>
        <w:t>INDICE</w:t>
      </w:r>
      <w:bookmarkEnd w:id="1"/>
    </w:p>
    <w:p w:rsidR="00633A51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00374" w:history="1">
        <w:r w:rsidR="00633A51" w:rsidRPr="00277B50">
          <w:rPr>
            <w:rStyle w:val="Collegamentoipertestuale"/>
            <w:noProof/>
          </w:rPr>
          <w:t>Titolo 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5" w:history="1">
        <w:r w:rsidR="00633A51" w:rsidRPr="00277B50">
          <w:rPr>
            <w:rStyle w:val="Collegamentoipertestuale"/>
            <w:noProof/>
          </w:rPr>
          <w:t>INDICE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2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6" w:history="1">
        <w:r w:rsidR="00633A51" w:rsidRPr="00277B50">
          <w:rPr>
            <w:rStyle w:val="Collegamentoipertestuale"/>
            <w:noProof/>
          </w:rPr>
          <w:t>Pianificazione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7" w:history="1">
        <w:r w:rsidR="00633A51" w:rsidRPr="00277B50">
          <w:rPr>
            <w:rStyle w:val="Collegamentoipertestuale"/>
            <w:noProof/>
          </w:rPr>
          <w:t>Scopo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8" w:history="1">
        <w:r w:rsidR="00633A51" w:rsidRPr="00277B50">
          <w:rPr>
            <w:rStyle w:val="Collegamentoipertestuale"/>
            <w:noProof/>
          </w:rPr>
          <w:t>Destinatari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9" w:history="1">
        <w:r w:rsidR="00633A51" w:rsidRPr="00277B50">
          <w:rPr>
            <w:rStyle w:val="Collegamentoipertestuale"/>
            <w:noProof/>
          </w:rPr>
          <w:t>I vincoli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5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0" w:history="1">
        <w:r w:rsidR="00633A51" w:rsidRPr="00277B50">
          <w:rPr>
            <w:rStyle w:val="Collegamentoipertestuale"/>
            <w:noProof/>
          </w:rPr>
          <w:t>Manuale di stile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6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1" w:history="1">
        <w:r w:rsidR="00633A51" w:rsidRPr="00277B50">
          <w:rPr>
            <w:rStyle w:val="Collegamentoipertestuale"/>
            <w:noProof/>
          </w:rPr>
          <w:t>Stimare i Costi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7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2" w:history="1">
        <w:r w:rsidR="00633A51" w:rsidRPr="00277B50">
          <w:rPr>
            <w:rStyle w:val="Collegamentoipertestuale"/>
            <w:noProof/>
          </w:rPr>
          <w:t>Monitoraggio progetto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8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3" w:history="1">
        <w:r w:rsidR="00633A51" w:rsidRPr="00277B50">
          <w:rPr>
            <w:rStyle w:val="Collegamentoipertestuale"/>
            <w:noProof/>
          </w:rPr>
          <w:t>Individuare e reperire le risorse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9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4" w:history="1">
        <w:r w:rsidR="00633A51" w:rsidRPr="00277B50">
          <w:rPr>
            <w:rStyle w:val="Collegamentoipertestuale"/>
            <w:noProof/>
          </w:rPr>
          <w:t>Progettazione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5" w:history="1">
        <w:r w:rsidR="00633A51" w:rsidRPr="00277B50">
          <w:rPr>
            <w:rStyle w:val="Collegamentoipertestuale"/>
            <w:noProof/>
          </w:rPr>
          <w:t>Definire i concetti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6" w:history="1">
        <w:r w:rsidR="00633A51" w:rsidRPr="00277B50">
          <w:rPr>
            <w:rStyle w:val="Collegamentoipertestuale"/>
            <w:noProof/>
          </w:rPr>
          <w:t>Definire le competenze (task)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11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7" w:history="1">
        <w:r w:rsidR="00633A51" w:rsidRPr="00277B50">
          <w:rPr>
            <w:rStyle w:val="Collegamentoipertestuale"/>
            <w:noProof/>
          </w:rPr>
          <w:t>Preparare una descrizione preliminare del programma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12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8" w:history="1">
        <w:r w:rsidR="00633A51" w:rsidRPr="00277B50">
          <w:rPr>
            <w:rStyle w:val="Collegamentoipertestuale"/>
            <w:noProof/>
          </w:rPr>
          <w:t>Dettagliare il progetto del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9" w:history="1">
        <w:r w:rsidR="00633A51" w:rsidRPr="00277B50">
          <w:rPr>
            <w:rStyle w:val="Collegamentoipertestuale"/>
            <w:noProof/>
          </w:rPr>
          <w:t>Prototipi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0" w:history="1">
        <w:r w:rsidR="00633A51" w:rsidRPr="00277B50">
          <w:rPr>
            <w:rStyle w:val="Collegamentoipertestuale"/>
            <w:noProof/>
          </w:rPr>
          <w:t>Flowchart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1" w:history="1">
        <w:r w:rsidR="00633A51" w:rsidRPr="00277B50">
          <w:rPr>
            <w:rStyle w:val="Collegamentoipertestuale"/>
            <w:noProof/>
          </w:rPr>
          <w:t>Storyboard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2" w:history="1">
        <w:r w:rsidR="00633A51" w:rsidRPr="00277B50">
          <w:rPr>
            <w:rStyle w:val="Collegamentoipertestuale"/>
            <w:noProof/>
          </w:rPr>
          <w:t>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3" w:history="1">
        <w:r w:rsidR="00633A51" w:rsidRPr="00277B50">
          <w:rPr>
            <w:rStyle w:val="Collegamentoipertestuale"/>
            <w:noProof/>
          </w:rPr>
          <w:t>Alpha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4" w:history="1">
        <w:r w:rsidR="00633A51" w:rsidRPr="00277B50">
          <w:rPr>
            <w:rStyle w:val="Collegamentoipertestuale"/>
            <w:noProof/>
          </w:rPr>
          <w:t>Test funzionale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5" w:history="1">
        <w:r w:rsidR="00633A51" w:rsidRPr="00277B50">
          <w:rPr>
            <w:rStyle w:val="Collegamentoipertestuale"/>
            <w:noProof/>
          </w:rPr>
          <w:t>Test strutturale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7F7F5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6" w:history="1">
        <w:r w:rsidR="00633A51" w:rsidRPr="00277B50">
          <w:rPr>
            <w:rStyle w:val="Collegamentoipertestuale"/>
            <w:noProof/>
          </w:rPr>
          <w:t>Beta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BB191A" w:rsidRDefault="00EA19EC" w:rsidP="00702558">
      <w:r>
        <w:fldChar w:fldCharType="end"/>
      </w:r>
    </w:p>
    <w:p w:rsidR="00BB191A" w:rsidRDefault="00BB191A" w:rsidP="00702558"/>
    <w:p w:rsidR="009B05D1" w:rsidRDefault="009B05D1" w:rsidP="00702558"/>
    <w:p w:rsidR="009B05D1" w:rsidRDefault="009B05D1" w:rsidP="00702558"/>
    <w:p w:rsidR="009B05D1" w:rsidRDefault="009B05D1">
      <w:r>
        <w:br w:type="page"/>
      </w:r>
    </w:p>
    <w:p w:rsidR="00995791" w:rsidRPr="00995791" w:rsidRDefault="00995791" w:rsidP="00995791">
      <w:pPr>
        <w:pStyle w:val="Titolo1"/>
      </w:pPr>
      <w:bookmarkStart w:id="2" w:name="_Toc41400376"/>
      <w:r>
        <w:lastRenderedPageBreak/>
        <w:t>Pianificazione</w:t>
      </w:r>
      <w:bookmarkEnd w:id="2"/>
    </w:p>
    <w:p w:rsidR="009B05D1" w:rsidRPr="00995791" w:rsidRDefault="009B05D1" w:rsidP="00995791">
      <w:pPr>
        <w:pStyle w:val="Titolo2"/>
      </w:pPr>
      <w:bookmarkStart w:id="3" w:name="_Toc41400377"/>
      <w:r w:rsidRPr="00995791">
        <w:t>Scopo dell’applicazione</w:t>
      </w:r>
      <w:bookmarkEnd w:id="3"/>
    </w:p>
    <w:p w:rsidR="009B05D1" w:rsidRDefault="009B05D1" w:rsidP="009B05D1"/>
    <w:p w:rsidR="009B05D1" w:rsidRDefault="009B05D1" w:rsidP="009B05D1">
      <w:r>
        <w:t>Descrizione dell’applicazione.</w:t>
      </w:r>
    </w:p>
    <w:p w:rsidR="009B05D1" w:rsidRDefault="009B05D1">
      <w:r>
        <w:br w:type="page"/>
      </w:r>
    </w:p>
    <w:p w:rsidR="009B05D1" w:rsidRDefault="009B05D1" w:rsidP="00995791">
      <w:pPr>
        <w:pStyle w:val="Titolo2"/>
      </w:pPr>
      <w:bookmarkStart w:id="4" w:name="_Toc41400378"/>
      <w:r>
        <w:lastRenderedPageBreak/>
        <w:t>Destinatari dell’applicazione</w:t>
      </w:r>
      <w:bookmarkEnd w:id="4"/>
    </w:p>
    <w:p w:rsidR="00995791" w:rsidRDefault="00995791" w:rsidP="00995791">
      <w:r>
        <w:t>Descrivere i destinatari</w:t>
      </w:r>
    </w:p>
    <w:p w:rsidR="00306314" w:rsidRDefault="00306314" w:rsidP="00995791"/>
    <w:p w:rsidR="00306314" w:rsidRDefault="00306314">
      <w:r>
        <w:br w:type="page"/>
      </w:r>
    </w:p>
    <w:p w:rsidR="00306314" w:rsidRPr="00995791" w:rsidRDefault="00306314" w:rsidP="00306314">
      <w:pPr>
        <w:pStyle w:val="Titolo2"/>
      </w:pPr>
      <w:bookmarkStart w:id="5" w:name="_Toc41400379"/>
      <w:r>
        <w:lastRenderedPageBreak/>
        <w:t>I vincoli</w:t>
      </w:r>
      <w:bookmarkEnd w:id="5"/>
    </w:p>
    <w:p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:rsidR="00306314" w:rsidRDefault="00306314" w:rsidP="009B05D1"/>
    <w:p w:rsidR="00306314" w:rsidRDefault="00306314">
      <w:r>
        <w:br w:type="page"/>
      </w:r>
    </w:p>
    <w:p w:rsidR="00306314" w:rsidRPr="009B05D1" w:rsidRDefault="00306314" w:rsidP="00306314">
      <w:pPr>
        <w:pStyle w:val="Titolo2"/>
      </w:pPr>
      <w:bookmarkStart w:id="6" w:name="_Toc41400380"/>
      <w:r>
        <w:lastRenderedPageBreak/>
        <w:t>Manuale di stile</w:t>
      </w:r>
      <w:bookmarkEnd w:id="6"/>
    </w:p>
    <w:p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7" w:name="_Toc41400381"/>
      <w:r>
        <w:lastRenderedPageBreak/>
        <w:t>Stimare i Costi</w:t>
      </w:r>
      <w:bookmarkEnd w:id="7"/>
    </w:p>
    <w:p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:rsidR="00306314" w:rsidRDefault="00306314" w:rsidP="00306314"/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8" w:name="_Toc41400382"/>
      <w:r>
        <w:lastRenderedPageBreak/>
        <w:t>Monitoraggio progetto</w:t>
      </w:r>
      <w:bookmarkEnd w:id="8"/>
      <w:r>
        <w:t xml:space="preserve"> </w:t>
      </w:r>
    </w:p>
    <w:p w:rsidR="00306314" w:rsidRDefault="00306314" w:rsidP="00306314">
      <w:r>
        <w:t>Documento di monitoraggio che consenta di seguire il rispetto del budget e del tempo</w:t>
      </w:r>
    </w:p>
    <w:p w:rsidR="00306314" w:rsidRDefault="00306314" w:rsidP="00306314"/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9" w:name="_Toc41400383"/>
      <w:r w:rsidRPr="00306314">
        <w:lastRenderedPageBreak/>
        <w:t>Individuare e reperire le risorse</w:t>
      </w:r>
      <w:bookmarkEnd w:id="9"/>
    </w:p>
    <w:p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:rsidR="002A6AF7" w:rsidRDefault="002A6AF7">
      <w:r>
        <w:br w:type="page"/>
      </w:r>
    </w:p>
    <w:p w:rsidR="002A6AF7" w:rsidRDefault="002A6AF7" w:rsidP="002A6AF7">
      <w:pPr>
        <w:pStyle w:val="Titolo1"/>
      </w:pPr>
      <w:bookmarkStart w:id="10" w:name="_Toc41400384"/>
      <w:r>
        <w:lastRenderedPageBreak/>
        <w:t>Progettazione</w:t>
      </w:r>
      <w:bookmarkEnd w:id="10"/>
    </w:p>
    <w:p w:rsidR="001C7EF9" w:rsidRDefault="000F29E5" w:rsidP="001C7EF9">
      <w:pPr>
        <w:pStyle w:val="Titolo2"/>
      </w:pPr>
      <w:bookmarkStart w:id="11" w:name="_Toc41400385"/>
      <w:r w:rsidRPr="000F29E5">
        <w:t>Definire i concetti da trasmettere attraverso il multimedia</w:t>
      </w:r>
      <w:bookmarkEnd w:id="11"/>
    </w:p>
    <w:p w:rsidR="00780CD6" w:rsidRPr="00780CD6" w:rsidRDefault="00780CD6" w:rsidP="001827B4">
      <w:r w:rsidRPr="00780CD6">
        <w:t xml:space="preserve">Una volta individuati i concetti </w:t>
      </w:r>
      <w:r>
        <w:t>è necessario definirli in modo preciso e non a</w:t>
      </w:r>
      <w:r w:rsidRPr="00780CD6">
        <w:t>mbiguo</w:t>
      </w:r>
      <w:r w:rsidR="001827B4">
        <w:t>. In questa fase viene anche definita un’</w:t>
      </w:r>
      <w:r w:rsidRPr="00780CD6">
        <w:t>appropriata sequenza di presentazione dei contenuti, cioè dell’informazione che l’utente deve acquisire</w:t>
      </w:r>
      <w:r w:rsidR="001827B4">
        <w:t>.</w:t>
      </w:r>
    </w:p>
    <w:p w:rsidR="00780CD6" w:rsidRPr="00780CD6" w:rsidRDefault="00780CD6" w:rsidP="001827B4"/>
    <w:p w:rsidR="001C7EF9" w:rsidRDefault="001C7EF9" w:rsidP="001C7EF9"/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0F29E5" w:rsidRDefault="000F29E5" w:rsidP="001C7EF9">
      <w:pPr>
        <w:pStyle w:val="Titolo2"/>
      </w:pPr>
      <w:bookmarkStart w:id="12" w:name="_Toc41400386"/>
      <w:r w:rsidRPr="000F29E5">
        <w:lastRenderedPageBreak/>
        <w:t>Definire le competenze (task) da trasmettere attraverso il multimedia</w:t>
      </w:r>
      <w:bookmarkEnd w:id="12"/>
    </w:p>
    <w:p w:rsidR="001C7EF9" w:rsidRPr="001C7EF9" w:rsidRDefault="001C7EF9" w:rsidP="001C7EF9">
      <w:r>
        <w:t>D</w:t>
      </w:r>
      <w:r w:rsidRPr="001C7EF9">
        <w:t xml:space="preserve">efinire quali </w:t>
      </w:r>
      <w:proofErr w:type="spellStart"/>
      <w:r w:rsidRPr="001C7EF9">
        <w:t>skill</w:t>
      </w:r>
      <w:proofErr w:type="spellEnd"/>
      <w:r w:rsidRPr="001C7EF9">
        <w:t xml:space="preserve"> (competenze) deve acquisire l’utente mediante l’utilizzo del multimedia</w:t>
      </w:r>
    </w:p>
    <w:p w:rsidR="001C7EF9" w:rsidRPr="001C7EF9" w:rsidRDefault="001C7EF9" w:rsidP="001C7EF9">
      <w:r w:rsidRPr="001C7EF9">
        <w:t xml:space="preserve">A tal fine è utile suddividere </w:t>
      </w:r>
      <w:proofErr w:type="spellStart"/>
      <w:r w:rsidRPr="001C7EF9">
        <w:t>skill</w:t>
      </w:r>
      <w:proofErr w:type="spellEnd"/>
      <w:r w:rsidRPr="001C7EF9">
        <w:t xml:space="preserve"> complessi in sequenze di </w:t>
      </w:r>
      <w:proofErr w:type="spellStart"/>
      <w:r w:rsidRPr="001C7EF9">
        <w:t>skill</w:t>
      </w:r>
      <w:proofErr w:type="spellEnd"/>
      <w:r w:rsidRPr="001C7EF9">
        <w:t xml:space="preserve">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:rsidR="001C7EF9" w:rsidRPr="001C7EF9" w:rsidRDefault="001C7EF9" w:rsidP="001C7EF9"/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0F29E5" w:rsidRPr="000F29E5" w:rsidRDefault="000F29E5" w:rsidP="001C7EF9">
      <w:pPr>
        <w:pStyle w:val="Titolo2"/>
      </w:pPr>
      <w:bookmarkStart w:id="13" w:name="_Toc41400387"/>
      <w:r w:rsidRPr="000F29E5">
        <w:lastRenderedPageBreak/>
        <w:t>Preparare una descrizione preliminare del programma</w:t>
      </w:r>
      <w:bookmarkEnd w:id="13"/>
    </w:p>
    <w:p w:rsidR="001C7EF9" w:rsidRPr="001C7EF9" w:rsidRDefault="001C7EF9" w:rsidP="001C7EF9">
      <w:r w:rsidRPr="001C7EF9">
        <w:t>Stabilire la metodologia da adottare, tenendo conto di: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0F29E5" w:rsidRDefault="000F29E5" w:rsidP="001C7EF9">
      <w:pPr>
        <w:pStyle w:val="Titolo2"/>
      </w:pPr>
      <w:bookmarkStart w:id="14" w:name="_Toc41400388"/>
      <w:r w:rsidRPr="000F29E5">
        <w:lastRenderedPageBreak/>
        <w:t>Dettagliare il progetto del multimedia</w:t>
      </w:r>
      <w:bookmarkEnd w:id="14"/>
    </w:p>
    <w:p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:rsidR="001C7EF9" w:rsidRPr="003D16E7" w:rsidRDefault="001C7EF9" w:rsidP="001C7EF9">
      <w:pPr>
        <w:pStyle w:val="Titolo3"/>
        <w:rPr>
          <w:lang w:val="en-US"/>
        </w:rPr>
      </w:pPr>
      <w:bookmarkStart w:id="15" w:name="_Toc41400389"/>
      <w:proofErr w:type="spellStart"/>
      <w:r w:rsidRPr="003D16E7">
        <w:rPr>
          <w:lang w:val="en-US"/>
        </w:rPr>
        <w:t>Prototipi</w:t>
      </w:r>
      <w:bookmarkEnd w:id="15"/>
      <w:proofErr w:type="spellEnd"/>
    </w:p>
    <w:p w:rsidR="001C7EF9" w:rsidRPr="003D16E7" w:rsidRDefault="001C7EF9" w:rsidP="001C7EF9">
      <w:pPr>
        <w:pStyle w:val="Titolo3"/>
        <w:rPr>
          <w:lang w:val="en-US"/>
        </w:rPr>
      </w:pPr>
      <w:bookmarkStart w:id="16" w:name="_Toc41400390"/>
      <w:r w:rsidRPr="003D16E7">
        <w:rPr>
          <w:lang w:val="en-US"/>
        </w:rPr>
        <w:t>Flowchart</w:t>
      </w:r>
      <w:bookmarkEnd w:id="16"/>
    </w:p>
    <w:p w:rsidR="001C7EF9" w:rsidRPr="003D16E7" w:rsidRDefault="001C7EF9" w:rsidP="001C7EF9">
      <w:pPr>
        <w:pStyle w:val="Titolo3"/>
        <w:rPr>
          <w:lang w:val="en-US"/>
        </w:rPr>
      </w:pPr>
      <w:bookmarkStart w:id="17" w:name="_Toc41400391"/>
      <w:r w:rsidRPr="003D16E7">
        <w:rPr>
          <w:lang w:val="en-US"/>
        </w:rPr>
        <w:t>Storyboard</w:t>
      </w:r>
      <w:bookmarkEnd w:id="17"/>
    </w:p>
    <w:p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:rsidR="00633A51" w:rsidRPr="003D16E7" w:rsidRDefault="00633A51" w:rsidP="00633A51">
      <w:pPr>
        <w:pStyle w:val="Titolo1"/>
        <w:rPr>
          <w:lang w:val="en-US"/>
        </w:rPr>
      </w:pPr>
      <w:bookmarkStart w:id="18" w:name="_Toc41400392"/>
      <w:r w:rsidRPr="003D16E7">
        <w:rPr>
          <w:lang w:val="en-US"/>
        </w:rPr>
        <w:lastRenderedPageBreak/>
        <w:t>Test</w:t>
      </w:r>
      <w:bookmarkEnd w:id="18"/>
    </w:p>
    <w:p w:rsidR="00633A51" w:rsidRPr="003D16E7" w:rsidRDefault="00633A51" w:rsidP="00633A51">
      <w:pPr>
        <w:pStyle w:val="Titolo2"/>
        <w:rPr>
          <w:lang w:val="en-US"/>
        </w:rPr>
      </w:pPr>
      <w:bookmarkStart w:id="19" w:name="_Toc41400393"/>
      <w:r w:rsidRPr="003D16E7">
        <w:rPr>
          <w:lang w:val="en-US"/>
        </w:rPr>
        <w:t>Alpha test</w:t>
      </w:r>
      <w:bookmarkEnd w:id="19"/>
    </w:p>
    <w:p w:rsidR="00633A51" w:rsidRPr="00633A51" w:rsidRDefault="00633A51" w:rsidP="00633A51">
      <w:r>
        <w:t>Test effettuato dal gruppo di sviluppo</w:t>
      </w:r>
    </w:p>
    <w:p w:rsidR="00633A51" w:rsidRDefault="00633A51" w:rsidP="00633A51">
      <w:pPr>
        <w:pStyle w:val="Titolo3"/>
      </w:pPr>
      <w:bookmarkStart w:id="20" w:name="_Toc41400394"/>
      <w:r>
        <w:t>Test funzionale</w:t>
      </w:r>
      <w:bookmarkEnd w:id="20"/>
    </w:p>
    <w:p w:rsidR="00633A51" w:rsidRDefault="00633A51" w:rsidP="00633A51">
      <w:pPr>
        <w:pStyle w:val="Titolo3"/>
      </w:pPr>
      <w:bookmarkStart w:id="21" w:name="_Toc41400395"/>
      <w:r>
        <w:t>Test strutturale</w:t>
      </w:r>
      <w:bookmarkEnd w:id="21"/>
    </w:p>
    <w:p w:rsidR="00633A51" w:rsidRDefault="00633A51" w:rsidP="00633A51"/>
    <w:p w:rsidR="00633A51" w:rsidRDefault="00633A51" w:rsidP="00633A51">
      <w:pPr>
        <w:pStyle w:val="Titolo2"/>
      </w:pPr>
      <w:bookmarkStart w:id="22" w:name="_Toc41400396"/>
      <w:r>
        <w:t>Beta test</w:t>
      </w:r>
      <w:bookmarkEnd w:id="22"/>
    </w:p>
    <w:p w:rsidR="00633A51" w:rsidRDefault="00633A51" w:rsidP="00633A51">
      <w:r>
        <w:t>Test con gli utenti</w:t>
      </w:r>
    </w:p>
    <w:p w:rsidR="00633A51" w:rsidRDefault="00633A51" w:rsidP="00633A51"/>
    <w:p w:rsidR="00633A51" w:rsidRDefault="00633A51" w:rsidP="00633A51"/>
    <w:p w:rsidR="00633A51" w:rsidRDefault="00633A51" w:rsidP="00633A51"/>
    <w:p w:rsidR="00633A51" w:rsidRDefault="00633A51">
      <w:r>
        <w:br w:type="page"/>
      </w:r>
    </w:p>
    <w:p w:rsidR="00633A51" w:rsidRDefault="00633A51" w:rsidP="00633A51">
      <w:pPr>
        <w:pStyle w:val="Titolo1"/>
      </w:pPr>
      <w:r>
        <w:lastRenderedPageBreak/>
        <w:t>Appendice A</w:t>
      </w:r>
    </w:p>
    <w:p w:rsidR="00633A51" w:rsidRPr="00633A51" w:rsidRDefault="00633A51" w:rsidP="00633A51">
      <w:pPr>
        <w:pStyle w:val="Titolo2"/>
      </w:pPr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</w:p>
    <w:p w:rsidR="00633A51" w:rsidRDefault="00633A51" w:rsidP="00633A51">
      <w:pPr>
        <w:rPr>
          <w:rFonts w:asciiTheme="majorHAnsi" w:hAnsiTheme="majorHAnsi"/>
        </w:rPr>
      </w:pPr>
    </w:p>
    <w:p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:rsidR="00633A51" w:rsidRPr="00C258A7" w:rsidRDefault="00633A51" w:rsidP="00633A51">
      <w:pPr>
        <w:rPr>
          <w:rFonts w:asciiTheme="majorHAnsi" w:hAnsiTheme="majorHAnsi"/>
        </w:rPr>
      </w:pPr>
    </w:p>
    <w:p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633A51" w:rsidRDefault="00633A51" w:rsidP="00633A51">
      <w:pPr>
        <w:rPr>
          <w:rFonts w:asciiTheme="majorHAnsi" w:hAnsiTheme="majorHAnsi"/>
        </w:rPr>
      </w:pPr>
    </w:p>
    <w:p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:rsidR="00633A51" w:rsidRDefault="00633A51" w:rsidP="00633A51">
      <w:pPr>
        <w:rPr>
          <w:rFonts w:asciiTheme="majorHAnsi" w:hAnsiTheme="majorHAnsi"/>
        </w:rPr>
      </w:pPr>
    </w:p>
    <w:p w:rsidR="00633A51" w:rsidRPr="00C258A7" w:rsidRDefault="00633A51" w:rsidP="00633A51">
      <w:pPr>
        <w:rPr>
          <w:rFonts w:asciiTheme="majorHAnsi" w:hAnsiTheme="majorHAnsi"/>
        </w:rPr>
      </w:pPr>
    </w:p>
    <w:p w:rsidR="00633A51" w:rsidRPr="00633A51" w:rsidRDefault="00633A51" w:rsidP="00633A51"/>
    <w:p w:rsidR="002A6AF7" w:rsidRPr="002A6AF7" w:rsidRDefault="002A6AF7" w:rsidP="002A6AF7">
      <w:pPr>
        <w:pStyle w:val="Titolo2"/>
      </w:pPr>
    </w:p>
    <w:p w:rsidR="00306314" w:rsidRPr="00306314" w:rsidRDefault="00306314" w:rsidP="00306314"/>
    <w:sectPr w:rsidR="00306314" w:rsidRPr="00306314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7F54" w:rsidRDefault="007F7F54" w:rsidP="00702558">
      <w:r>
        <w:separator/>
      </w:r>
    </w:p>
  </w:endnote>
  <w:endnote w:type="continuationSeparator" w:id="0">
    <w:p w:rsidR="007F7F54" w:rsidRDefault="007F7F54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7F54" w:rsidRDefault="007F7F54" w:rsidP="00702558">
      <w:r>
        <w:separator/>
      </w:r>
    </w:p>
  </w:footnote>
  <w:footnote w:type="continuationSeparator" w:id="0">
    <w:p w:rsidR="007F7F54" w:rsidRDefault="007F7F54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" filled="f" stroked="f" strokeweight=".5pt">
              <v:textbox>
                <w:txbxContent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57ABC"/>
    <w:rsid w:val="001827B4"/>
    <w:rsid w:val="001C7EF9"/>
    <w:rsid w:val="00272300"/>
    <w:rsid w:val="002A6AF7"/>
    <w:rsid w:val="002E356C"/>
    <w:rsid w:val="00306314"/>
    <w:rsid w:val="00315C89"/>
    <w:rsid w:val="003D16E7"/>
    <w:rsid w:val="004028DB"/>
    <w:rsid w:val="00424FA6"/>
    <w:rsid w:val="00475A2C"/>
    <w:rsid w:val="00633A51"/>
    <w:rsid w:val="006B6CE1"/>
    <w:rsid w:val="00702558"/>
    <w:rsid w:val="00780CD6"/>
    <w:rsid w:val="007A4E40"/>
    <w:rsid w:val="007F7F54"/>
    <w:rsid w:val="008D0688"/>
    <w:rsid w:val="008F0F96"/>
    <w:rsid w:val="00963B31"/>
    <w:rsid w:val="00995791"/>
    <w:rsid w:val="009B05D1"/>
    <w:rsid w:val="00A54DF8"/>
    <w:rsid w:val="00BA5DA4"/>
    <w:rsid w:val="00BB191A"/>
    <w:rsid w:val="00C222DC"/>
    <w:rsid w:val="00E215FC"/>
    <w:rsid w:val="00EA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DEAAD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Veronica Rossano</cp:lastModifiedBy>
  <cp:revision>17</cp:revision>
  <dcterms:created xsi:type="dcterms:W3CDTF">2020-04-02T06:23:00Z</dcterms:created>
  <dcterms:modified xsi:type="dcterms:W3CDTF">2020-05-29T13:18:00Z</dcterms:modified>
</cp:coreProperties>
</file>