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9B48A" w14:textId="77777777" w:rsidR="00DB4C52" w:rsidRDefault="00DB4C52">
      <w:pPr>
        <w:shd w:val="clear" w:color="auto" w:fill="FDEDEC"/>
        <w:divId w:val="1732383293"/>
        <w:rPr>
          <w:rFonts w:ascii="Calibri" w:eastAsia="Times New Roman" w:hAnsi="Calibri" w:cs="Calibri"/>
          <w:sz w:val="22"/>
          <w:szCs w:val="22"/>
        </w:rPr>
      </w:pPr>
      <w:r>
        <w:rPr>
          <w:rFonts w:ascii="Calibri" w:eastAsia="Times New Roman" w:hAnsi="Calibri" w:cs="Calibri"/>
          <w:b/>
          <w:bCs/>
          <w:sz w:val="22"/>
          <w:szCs w:val="22"/>
        </w:rPr>
        <w:t>Simulation – formateur absent.</w:t>
      </w:r>
      <w:r>
        <w:rPr>
          <w:rFonts w:ascii="Calibri" w:eastAsia="Times New Roman" w:hAnsi="Calibri" w:cs="Calibri"/>
          <w:sz w:val="22"/>
          <w:szCs w:val="22"/>
        </w:rPr>
        <w:t xml:space="preserve"> L'aléa devait être injecté par le formateur en cours de semaine. Comme il n'était pas présent, j'ai choisi un aléa qu'il aurait pu me donner : l'absence imprévue d'une personne clé de l'équipe. Ce cas est fréquent dans un vrai projet.</w:t>
      </w:r>
    </w:p>
    <w:p w14:paraId="790FBC3D" w14:textId="77777777" w:rsidR="00DB4C52" w:rsidRDefault="00DB4C52">
      <w:pPr>
        <w:pStyle w:val="Titre1"/>
        <w:rPr>
          <w:rFonts w:ascii="Calibri" w:eastAsia="Times New Roman" w:hAnsi="Calibri" w:cs="Calibri"/>
        </w:rPr>
      </w:pPr>
      <w:r>
        <w:rPr>
          <w:rFonts w:ascii="Calibri" w:eastAsia="Times New Roman" w:hAnsi="Calibri" w:cs="Calibri"/>
        </w:rPr>
        <w:t>Fiche de gestion de l'aléa</w:t>
      </w:r>
    </w:p>
    <w:tbl>
      <w:tblPr>
        <w:tblW w:w="5000" w:type="pct"/>
        <w:tblCellMar>
          <w:top w:w="15" w:type="dxa"/>
          <w:left w:w="15" w:type="dxa"/>
          <w:bottom w:w="15" w:type="dxa"/>
          <w:right w:w="15" w:type="dxa"/>
        </w:tblCellMar>
        <w:tblLook w:val="04A0" w:firstRow="1" w:lastRow="0" w:firstColumn="1" w:lastColumn="0" w:noHBand="0" w:noVBand="1"/>
      </w:tblPr>
      <w:tblGrid>
        <w:gridCol w:w="2772"/>
        <w:gridCol w:w="6300"/>
      </w:tblGrid>
      <w:tr w:rsidR="00000000" w14:paraId="1931AE40" w14:textId="77777777">
        <w:tc>
          <w:tcPr>
            <w:tcW w:w="0" w:type="auto"/>
            <w:tcBorders>
              <w:top w:val="nil"/>
              <w:left w:val="nil"/>
              <w:bottom w:val="nil"/>
              <w:right w:val="nil"/>
            </w:tcBorders>
            <w:tcMar>
              <w:top w:w="20" w:type="dxa"/>
              <w:left w:w="80" w:type="dxa"/>
              <w:bottom w:w="20" w:type="dxa"/>
              <w:right w:w="80" w:type="dxa"/>
            </w:tcMar>
            <w:hideMark/>
          </w:tcPr>
          <w:p w14:paraId="6BB57382"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Projet</w:t>
            </w:r>
          </w:p>
        </w:tc>
        <w:tc>
          <w:tcPr>
            <w:tcW w:w="0" w:type="auto"/>
            <w:tcBorders>
              <w:top w:val="nil"/>
              <w:left w:val="nil"/>
              <w:bottom w:val="nil"/>
              <w:right w:val="nil"/>
            </w:tcBorders>
            <w:tcMar>
              <w:top w:w="20" w:type="dxa"/>
              <w:left w:w="80" w:type="dxa"/>
              <w:bottom w:w="20" w:type="dxa"/>
              <w:right w:w="80" w:type="dxa"/>
            </w:tcMar>
            <w:hideMark/>
          </w:tcPr>
          <w:p w14:paraId="2B1D2C1A"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Mise en place d'un wiki interne</w:t>
            </w:r>
          </w:p>
        </w:tc>
      </w:tr>
      <w:tr w:rsidR="00000000" w14:paraId="39C368BF" w14:textId="77777777">
        <w:tc>
          <w:tcPr>
            <w:tcW w:w="0" w:type="auto"/>
            <w:tcBorders>
              <w:top w:val="nil"/>
              <w:left w:val="nil"/>
              <w:bottom w:val="nil"/>
              <w:right w:val="nil"/>
            </w:tcBorders>
            <w:tcMar>
              <w:top w:w="20" w:type="dxa"/>
              <w:left w:w="80" w:type="dxa"/>
              <w:bottom w:w="20" w:type="dxa"/>
              <w:right w:w="80" w:type="dxa"/>
            </w:tcMar>
            <w:hideMark/>
          </w:tcPr>
          <w:p w14:paraId="21F687B2"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Chef de projet</w:t>
            </w:r>
          </w:p>
        </w:tc>
        <w:tc>
          <w:tcPr>
            <w:tcW w:w="0" w:type="auto"/>
            <w:tcBorders>
              <w:top w:val="nil"/>
              <w:left w:val="nil"/>
              <w:bottom w:val="nil"/>
              <w:right w:val="nil"/>
            </w:tcBorders>
            <w:tcMar>
              <w:top w:w="20" w:type="dxa"/>
              <w:left w:w="80" w:type="dxa"/>
              <w:bottom w:w="20" w:type="dxa"/>
              <w:right w:w="80" w:type="dxa"/>
            </w:tcMar>
            <w:hideMark/>
          </w:tcPr>
          <w:p w14:paraId="09C08538"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De Sousa Nunes Alessandro – CFC 3</w:t>
            </w:r>
          </w:p>
        </w:tc>
      </w:tr>
    </w:tbl>
    <w:p w14:paraId="18963218" w14:textId="77777777" w:rsidR="00DB4C52" w:rsidRDefault="00DB4C52">
      <w:pPr>
        <w:pStyle w:val="Titre2"/>
        <w:rPr>
          <w:rFonts w:ascii="Calibri" w:eastAsia="Times New Roman" w:hAnsi="Calibri" w:cs="Calibri"/>
        </w:rPr>
      </w:pPr>
      <w:r>
        <w:rPr>
          <w:rFonts w:ascii="Calibri" w:eastAsia="Times New Roman" w:hAnsi="Calibri" w:cs="Calibri"/>
        </w:rPr>
        <w:t>1. Description de l'aléa</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14A888C7" w14:textId="77777777">
        <w:tc>
          <w:tcPr>
            <w:tcW w:w="1500" w:type="pct"/>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0C79DD"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Date et heure de l'annonce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AAC077F"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J3 (mercredi), 8h15</w:t>
            </w:r>
          </w:p>
        </w:tc>
      </w:tr>
      <w:tr w:rsidR="00000000" w14:paraId="2440E7B6"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093F484"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Ce qui se passe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7182499"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L'administrateur système est malade et absent toute la journée. Il devait terminer la configuration (droits d'accès et connexion des comptes de l'entreprise, 4 h prévues le J3). Il pense être de retour le J4.</w:t>
            </w:r>
          </w:p>
        </w:tc>
      </w:tr>
      <w:tr w:rsidR="00000000" w14:paraId="3DC545F7"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905FAB2"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Source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56F66BE"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Message de l'administrateur au chef de projet</w:t>
            </w:r>
          </w:p>
        </w:tc>
      </w:tr>
    </w:tbl>
    <w:p w14:paraId="5419DE62" w14:textId="77777777" w:rsidR="00DB4C52" w:rsidRDefault="00DB4C52">
      <w:pPr>
        <w:pStyle w:val="Titre2"/>
        <w:rPr>
          <w:rFonts w:ascii="Calibri" w:eastAsia="Times New Roman" w:hAnsi="Calibri" w:cs="Calibri"/>
        </w:rPr>
      </w:pPr>
      <w:r>
        <w:rPr>
          <w:rFonts w:ascii="Calibri" w:eastAsia="Times New Roman" w:hAnsi="Calibri" w:cs="Calibri"/>
        </w:rPr>
        <w:t>2. Analyse de l'impact</w:t>
      </w:r>
    </w:p>
    <w:tbl>
      <w:tblPr>
        <w:tblW w:w="5000" w:type="pct"/>
        <w:tblCellMar>
          <w:top w:w="15" w:type="dxa"/>
          <w:left w:w="15" w:type="dxa"/>
          <w:bottom w:w="15" w:type="dxa"/>
          <w:right w:w="15" w:type="dxa"/>
        </w:tblCellMar>
        <w:tblLook w:val="04A0" w:firstRow="1" w:lastRow="0" w:firstColumn="1" w:lastColumn="0" w:noHBand="0" w:noVBand="1"/>
      </w:tblPr>
      <w:tblGrid>
        <w:gridCol w:w="1812"/>
        <w:gridCol w:w="5886"/>
        <w:gridCol w:w="1358"/>
      </w:tblGrid>
      <w:tr w:rsidR="00000000" w14:paraId="6C09FA0F" w14:textId="77777777">
        <w:tc>
          <w:tcPr>
            <w:tcW w:w="100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F7544A4"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Axe</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0D74F1F"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Impact si on ne fait rien</w:t>
            </w:r>
          </w:p>
        </w:tc>
        <w:tc>
          <w:tcPr>
            <w:tcW w:w="750" w:type="pct"/>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F0348BA"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Gravité (1 à 5)</w:t>
            </w:r>
          </w:p>
        </w:tc>
      </w:tr>
      <w:tr w:rsidR="00000000" w14:paraId="7AB1C6B5"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5CB0044"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Délai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7D6236B"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La configuration (L3) prend 1 jour de retard. Les tests (L5) ne peuvent pas commencer le J4, la recette et la formation glissent : mise en service le J6 au lieu du J5, donc après la fin de la semaine PPE.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D199D3C"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4</w:t>
            </w:r>
          </w:p>
        </w:tc>
      </w:tr>
      <w:tr w:rsidR="00000000" w14:paraId="156B331A"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1210BA3"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Coût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BC825AF"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Une journée de plus pour toute l'équipe : environ CHF 1'500 à 2'000, ce qui dépasse la réserve (CHF 1'044).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85A90A1"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4</w:t>
            </w:r>
          </w:p>
        </w:tc>
      </w:tr>
      <w:tr w:rsidR="00000000" w14:paraId="158EFD0A"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C943247"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Qualité / périmètre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C59B2B8"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Pas d'impact direct, sauf si on bâcle les tests pour tenir la date.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82A3062"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2</w:t>
            </w:r>
          </w:p>
        </w:tc>
      </w:tr>
      <w:tr w:rsidR="00000000" w14:paraId="7D32CCA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8E2F84"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Lots touchés</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EC1AE59"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L3 directement. L5 et L6 indirectement (ils dépendent de L3).</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74A6C89"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w:t>
            </w:r>
          </w:p>
        </w:tc>
      </w:tr>
    </w:tbl>
    <w:p w14:paraId="20E26A34" w14:textId="77777777" w:rsidR="00DB4C52" w:rsidRDefault="00DB4C52">
      <w:pPr>
        <w:pStyle w:val="NormalWeb"/>
        <w:rPr>
          <w:rFonts w:ascii="Calibri" w:hAnsi="Calibri" w:cs="Calibri"/>
          <w:sz w:val="22"/>
          <w:szCs w:val="22"/>
        </w:rPr>
      </w:pPr>
      <w:r>
        <w:rPr>
          <w:rFonts w:ascii="Calibri" w:hAnsi="Calibri" w:cs="Calibri"/>
          <w:sz w:val="22"/>
          <w:szCs w:val="22"/>
        </w:rPr>
        <w:t>La reprise des documents (L4) n'est pas touchée : le développeur et le référent peuvent continuer sans l'administrateur.</w:t>
      </w:r>
    </w:p>
    <w:p w14:paraId="29111BA4" w14:textId="77777777" w:rsidR="00DB4C52" w:rsidRDefault="00DB4C52">
      <w:pPr>
        <w:pStyle w:val="Titre2"/>
        <w:rPr>
          <w:rFonts w:ascii="Calibri" w:eastAsia="Times New Roman" w:hAnsi="Calibri" w:cs="Calibri"/>
        </w:rPr>
      </w:pPr>
      <w:r>
        <w:rPr>
          <w:rFonts w:ascii="Calibri" w:eastAsia="Times New Roman" w:hAnsi="Calibri" w:cs="Calibri"/>
        </w:rPr>
        <w:t>3. Options possibles</w:t>
      </w:r>
    </w:p>
    <w:tbl>
      <w:tblPr>
        <w:tblW w:w="5000" w:type="pct"/>
        <w:tblCellMar>
          <w:top w:w="15" w:type="dxa"/>
          <w:left w:w="15" w:type="dxa"/>
          <w:bottom w:w="15" w:type="dxa"/>
          <w:right w:w="15" w:type="dxa"/>
        </w:tblCellMar>
        <w:tblLook w:val="04A0" w:firstRow="1" w:lastRow="0" w:firstColumn="1" w:lastColumn="0" w:noHBand="0" w:noVBand="1"/>
      </w:tblPr>
      <w:tblGrid>
        <w:gridCol w:w="2635"/>
        <w:gridCol w:w="1298"/>
        <w:gridCol w:w="958"/>
        <w:gridCol w:w="2323"/>
        <w:gridCol w:w="1842"/>
      </w:tblGrid>
      <w:tr w:rsidR="00000000" w14:paraId="191FA9CD"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05E38C0"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Option</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09B3CCE2"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Effet sur le délai</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51C7B73E"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Effet sur le coût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75CDA7C0"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Effet sur la qualité</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6DA975F8"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Avantages / inconvénients</w:t>
            </w:r>
          </w:p>
        </w:tc>
      </w:tr>
      <w:tr w:rsidR="00000000" w14:paraId="1AFA22A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EC1D6F1"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A</w:t>
            </w:r>
            <w:r>
              <w:rPr>
                <w:rFonts w:ascii="Calibri" w:eastAsia="Times New Roman" w:hAnsi="Calibri" w:cs="Calibri"/>
                <w:sz w:val="20"/>
                <w:szCs w:val="20"/>
              </w:rPr>
              <w:t xml:space="preserve"> – Attendre le retour de l'administrateur et tout décaler d'un jour</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D5FC19B"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+1 jour (fin le J6)</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D931A11"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Environ +CHF 1'800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F5BF850"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Aucun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651CB89"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Simple, mais on dépasse la semaine et la réserve.</w:t>
            </w:r>
          </w:p>
        </w:tc>
      </w:tr>
      <w:tr w:rsidR="00000000" w14:paraId="44FB3BBA"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90F6EDB"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B</w:t>
            </w:r>
            <w:r>
              <w:rPr>
                <w:rFonts w:ascii="Calibri" w:eastAsia="Times New Roman" w:hAnsi="Calibri" w:cs="Calibri"/>
                <w:sz w:val="20"/>
                <w:szCs w:val="20"/>
              </w:rPr>
              <w:t xml:space="preserve"> </w:t>
            </w:r>
            <w:r>
              <w:rPr>
                <w:rFonts w:ascii="Calibri" w:eastAsia="Times New Roman" w:hAnsi="Calibri" w:cs="Calibri"/>
                <w:sz w:val="20"/>
                <w:szCs w:val="20"/>
              </w:rPr>
              <w:t>– Le développeur reprend les droits d'accès le J3, l'administrateur termine la connexion des comptes le J4 matin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01C7E68"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Environ ½ jour, rattrapable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02A341F"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+CHF 420 net</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E1E6904"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Faible : le développeur connaît l'outil. Contrôle par l'administrateur le J4.</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FAFC3E6"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Garde la date. Le développeur doit être briefé (30 min).</w:t>
            </w:r>
          </w:p>
        </w:tc>
      </w:tr>
      <w:tr w:rsidR="00000000" w14:paraId="44F4F4DE"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52F1B12"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lastRenderedPageBreak/>
              <w:t>C</w:t>
            </w:r>
            <w:r>
              <w:rPr>
                <w:rFonts w:ascii="Calibri" w:eastAsia="Times New Roman" w:hAnsi="Calibri" w:cs="Calibri"/>
                <w:sz w:val="20"/>
                <w:szCs w:val="20"/>
              </w:rPr>
              <w:t xml:space="preserve"> – Abandonner la connexion avec les comptes de l'entreprise et utiliser des comptes locaux du wiki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B2E6CD7"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Aucun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F122BC7"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Environ –CHF 400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726498E"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Forte : un mot de passe de plus pour chaque utilisateur, gestion des comptes manuelle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2E0CBBD"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Moins cher, mais on ne respecte plus l'objectif qualité.</w:t>
            </w:r>
          </w:p>
        </w:tc>
      </w:tr>
    </w:tbl>
    <w:p w14:paraId="0462AF03" w14:textId="77777777" w:rsidR="00DB4C52" w:rsidRDefault="00DB4C52">
      <w:pPr>
        <w:pStyle w:val="Titre2"/>
        <w:rPr>
          <w:rFonts w:ascii="Calibri" w:eastAsia="Times New Roman" w:hAnsi="Calibri" w:cs="Calibri"/>
        </w:rPr>
      </w:pPr>
      <w:r>
        <w:rPr>
          <w:rFonts w:ascii="Calibri" w:eastAsia="Times New Roman" w:hAnsi="Calibri" w:cs="Calibri"/>
        </w:rPr>
        <w:t>4. Recommandation et décision</w:t>
      </w:r>
    </w:p>
    <w:tbl>
      <w:tblPr>
        <w:tblW w:w="5000" w:type="pct"/>
        <w:tblCellMar>
          <w:top w:w="15" w:type="dxa"/>
          <w:left w:w="15" w:type="dxa"/>
          <w:bottom w:w="15" w:type="dxa"/>
          <w:right w:w="15" w:type="dxa"/>
        </w:tblCellMar>
        <w:tblLook w:val="04A0" w:firstRow="1" w:lastRow="0" w:firstColumn="1" w:lastColumn="0" w:noHBand="0" w:noVBand="1"/>
      </w:tblPr>
      <w:tblGrid>
        <w:gridCol w:w="2717"/>
        <w:gridCol w:w="6339"/>
      </w:tblGrid>
      <w:tr w:rsidR="00000000" w14:paraId="63923B52" w14:textId="77777777">
        <w:tc>
          <w:tcPr>
            <w:tcW w:w="1500" w:type="pct"/>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8E0A8B5"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Option recommandée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DB4FE72"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Option B</w:t>
            </w:r>
          </w:p>
        </w:tc>
      </w:tr>
      <w:tr w:rsidR="00000000" w14:paraId="7D5B6E7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BFAA5CE"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Pourquoi</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9B7DB0D"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C'est la seule option qui garde à la fois la date de fin et l'objectif qualité. Le surcoût reste dans la réserve. Le risque principal (une erreur de configuration du développeur) est couvert par la vérification de l'administrateur le J4.</w:t>
            </w:r>
          </w:p>
        </w:tc>
      </w:tr>
      <w:tr w:rsidR="00000000" w14:paraId="1F533841"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7A8D465"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Décision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2E8FD88"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Formateur absent : option B retenue par le chef de projet et présentée au comité dans le rapport n°2, avec une demande de validation de l'utilisation de la réserve.</w:t>
            </w:r>
          </w:p>
        </w:tc>
      </w:tr>
      <w:tr w:rsidR="00000000" w14:paraId="2BA2CEF9"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56A1D407" w14:textId="77777777" w:rsidR="00DB4C52" w:rsidRDefault="00DB4C52">
            <w:pPr>
              <w:rPr>
                <w:rFonts w:ascii="Calibri" w:eastAsia="Times New Roman" w:hAnsi="Calibri" w:cs="Calibri"/>
                <w:sz w:val="20"/>
                <w:szCs w:val="20"/>
              </w:rPr>
            </w:pPr>
            <w:r>
              <w:rPr>
                <w:rFonts w:ascii="Calibri" w:eastAsia="Times New Roman" w:hAnsi="Calibri" w:cs="Calibri"/>
                <w:b/>
                <w:bCs/>
                <w:sz w:val="20"/>
                <w:szCs w:val="20"/>
              </w:rPr>
              <w:t>Date de la décision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94FF626"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J3, 9h00</w:t>
            </w:r>
          </w:p>
        </w:tc>
      </w:tr>
    </w:tbl>
    <w:p w14:paraId="1FEADEA8" w14:textId="77777777" w:rsidR="00DB4C52" w:rsidRDefault="00DB4C52">
      <w:pPr>
        <w:pStyle w:val="Titre2"/>
        <w:rPr>
          <w:rFonts w:ascii="Calibri" w:eastAsia="Times New Roman" w:hAnsi="Calibri" w:cs="Calibri"/>
        </w:rPr>
      </w:pPr>
      <w:r>
        <w:rPr>
          <w:rFonts w:ascii="Calibri" w:eastAsia="Times New Roman" w:hAnsi="Calibri" w:cs="Calibri"/>
        </w:rPr>
        <w:t>5. Mise à jour du projet</w:t>
      </w:r>
    </w:p>
    <w:tbl>
      <w:tblPr>
        <w:tblW w:w="5000" w:type="pct"/>
        <w:tblCellMar>
          <w:top w:w="15" w:type="dxa"/>
          <w:left w:w="15" w:type="dxa"/>
          <w:bottom w:w="15" w:type="dxa"/>
          <w:right w:w="15" w:type="dxa"/>
        </w:tblCellMar>
        <w:tblLook w:val="04A0" w:firstRow="1" w:lastRow="0" w:firstColumn="1" w:lastColumn="0" w:noHBand="0" w:noVBand="1"/>
      </w:tblPr>
      <w:tblGrid>
        <w:gridCol w:w="1605"/>
        <w:gridCol w:w="3940"/>
        <w:gridCol w:w="3511"/>
      </w:tblGrid>
      <w:tr w:rsidR="00000000" w14:paraId="6BB46410" w14:textId="77777777">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06C8F5A"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Élément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2FC42BA4"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Avant</w:t>
            </w:r>
          </w:p>
        </w:tc>
        <w:tc>
          <w:tcPr>
            <w:tcW w:w="0" w:type="auto"/>
            <w:tcBorders>
              <w:top w:val="single" w:sz="6" w:space="0" w:color="8A8A8A"/>
              <w:left w:val="single" w:sz="6" w:space="0" w:color="8A8A8A"/>
              <w:bottom w:val="single" w:sz="6" w:space="0" w:color="8A8A8A"/>
              <w:right w:val="single" w:sz="6" w:space="0" w:color="8A8A8A"/>
            </w:tcBorders>
            <w:shd w:val="clear" w:color="auto" w:fill="1F4E79"/>
            <w:tcMar>
              <w:top w:w="60" w:type="dxa"/>
              <w:left w:w="100" w:type="dxa"/>
              <w:bottom w:w="60" w:type="dxa"/>
              <w:right w:w="100" w:type="dxa"/>
            </w:tcMar>
            <w:hideMark/>
          </w:tcPr>
          <w:p w14:paraId="13CAF20C" w14:textId="77777777" w:rsidR="00DB4C52" w:rsidRDefault="00DB4C52">
            <w:pPr>
              <w:rPr>
                <w:rFonts w:ascii="Calibri" w:eastAsia="Times New Roman" w:hAnsi="Calibri" w:cs="Calibri"/>
                <w:b/>
                <w:bCs/>
                <w:color w:val="FFFFFF"/>
                <w:sz w:val="20"/>
                <w:szCs w:val="20"/>
              </w:rPr>
            </w:pPr>
            <w:r>
              <w:rPr>
                <w:rFonts w:ascii="Calibri" w:eastAsia="Times New Roman" w:hAnsi="Calibri" w:cs="Calibri"/>
                <w:b/>
                <w:bCs/>
                <w:color w:val="FFFFFF"/>
                <w:sz w:val="20"/>
                <w:szCs w:val="20"/>
              </w:rPr>
              <w:t>Après</w:t>
            </w:r>
          </w:p>
        </w:tc>
      </w:tr>
      <w:tr w:rsidR="00000000" w14:paraId="4AD989E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26FB260"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Date de fin</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21ACA65"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Fin du J5</w:t>
            </w:r>
          </w:p>
        </w:tc>
        <w:tc>
          <w:tcPr>
            <w:tcW w:w="0" w:type="auto"/>
            <w:tcBorders>
              <w:top w:val="single" w:sz="6" w:space="0" w:color="8A8A8A"/>
              <w:left w:val="single" w:sz="6" w:space="0" w:color="8A8A8A"/>
              <w:bottom w:val="single" w:sz="6" w:space="0" w:color="8A8A8A"/>
              <w:right w:val="single" w:sz="6" w:space="0" w:color="8A8A8A"/>
            </w:tcBorders>
            <w:shd w:val="clear" w:color="auto" w:fill="C6EFCE"/>
            <w:tcMar>
              <w:top w:w="60" w:type="dxa"/>
              <w:left w:w="100" w:type="dxa"/>
              <w:bottom w:w="60" w:type="dxa"/>
              <w:right w:w="100" w:type="dxa"/>
            </w:tcMar>
            <w:hideMark/>
          </w:tcPr>
          <w:p w14:paraId="28D33D0B" w14:textId="77777777" w:rsidR="00DB4C52" w:rsidRDefault="00DB4C52">
            <w:pPr>
              <w:rPr>
                <w:rFonts w:ascii="Calibri" w:eastAsia="Times New Roman" w:hAnsi="Calibri" w:cs="Calibri"/>
                <w:b/>
                <w:bCs/>
                <w:sz w:val="20"/>
                <w:szCs w:val="20"/>
              </w:rPr>
            </w:pPr>
            <w:r>
              <w:rPr>
                <w:rFonts w:ascii="Calibri" w:eastAsia="Times New Roman" w:hAnsi="Calibri" w:cs="Calibri"/>
                <w:b/>
                <w:bCs/>
                <w:sz w:val="20"/>
                <w:szCs w:val="20"/>
              </w:rPr>
              <w:t>Fin du J5 (inchangée)</w:t>
            </w:r>
          </w:p>
        </w:tc>
      </w:tr>
      <w:tr w:rsidR="00000000" w14:paraId="3339CC04"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168BC0D4"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Coût prévu total</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A71460F"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CHF 10'440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3699540A"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CHF 10'860 (+420 dû à l'aléa)</w:t>
            </w:r>
          </w:p>
        </w:tc>
      </w:tr>
      <w:tr w:rsidR="00000000" w14:paraId="75E9C882"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B547AC3"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Utilisation de la réserve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02F6655B"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CHF 0</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419B17B8"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CHF 420 pour l'aléa (CHF 465 au total avec le dépassement du J1)</w:t>
            </w:r>
          </w:p>
        </w:tc>
      </w:tr>
      <w:tr w:rsidR="00000000" w14:paraId="66552CE0"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4BE0BD4"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Planning</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29D88D5F"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L3 fini le J3, tests J4–J5</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3B448AE"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L3 fini le J4 matin, tests du J4 après-midi au J5 matin</w:t>
            </w:r>
          </w:p>
        </w:tc>
      </w:tr>
      <w:tr w:rsidR="00000000" w14:paraId="067A90EF" w14:textId="77777777">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6CA77C57"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Périmètre</w:t>
            </w:r>
          </w:p>
        </w:tc>
        <w:tc>
          <w:tcPr>
            <w:tcW w:w="0" w:type="auto"/>
            <w:tcBorders>
              <w:top w:val="single" w:sz="6" w:space="0" w:color="8A8A8A"/>
              <w:left w:val="single" w:sz="6" w:space="0" w:color="8A8A8A"/>
              <w:bottom w:val="single" w:sz="6" w:space="0" w:color="8A8A8A"/>
              <w:right w:val="single" w:sz="6" w:space="0" w:color="8A8A8A"/>
            </w:tcBorders>
            <w:tcMar>
              <w:top w:w="60" w:type="dxa"/>
              <w:left w:w="100" w:type="dxa"/>
              <w:bottom w:w="60" w:type="dxa"/>
              <w:right w:w="100" w:type="dxa"/>
            </w:tcMar>
            <w:hideMark/>
          </w:tcPr>
          <w:p w14:paraId="705A162E" w14:textId="77777777" w:rsidR="00DB4C52" w:rsidRDefault="00DB4C52">
            <w:pPr>
              <w:rPr>
                <w:rFonts w:ascii="Calibri" w:eastAsia="Times New Roman" w:hAnsi="Calibri" w:cs="Calibri"/>
                <w:sz w:val="20"/>
                <w:szCs w:val="20"/>
              </w:rPr>
            </w:pPr>
            <w:r>
              <w:rPr>
                <w:rFonts w:ascii="Calibri" w:eastAsia="Times New Roman" w:hAnsi="Calibri" w:cs="Calibri"/>
                <w:sz w:val="20"/>
                <w:szCs w:val="20"/>
              </w:rPr>
              <w:t>30 documents, connexion par compte de l'entreprise, 15 personnes formées</w:t>
            </w:r>
          </w:p>
        </w:tc>
        <w:tc>
          <w:tcPr>
            <w:tcW w:w="0" w:type="auto"/>
            <w:tcBorders>
              <w:top w:val="single" w:sz="6" w:space="0" w:color="8A8A8A"/>
              <w:left w:val="single" w:sz="6" w:space="0" w:color="8A8A8A"/>
              <w:bottom w:val="single" w:sz="6" w:space="0" w:color="8A8A8A"/>
              <w:right w:val="single" w:sz="6" w:space="0" w:color="8A8A8A"/>
            </w:tcBorders>
            <w:shd w:val="clear" w:color="auto" w:fill="C6EFCE"/>
            <w:tcMar>
              <w:top w:w="60" w:type="dxa"/>
              <w:left w:w="100" w:type="dxa"/>
              <w:bottom w:w="60" w:type="dxa"/>
              <w:right w:w="100" w:type="dxa"/>
            </w:tcMar>
            <w:hideMark/>
          </w:tcPr>
          <w:p w14:paraId="4B11D739" w14:textId="77777777" w:rsidR="00DB4C52" w:rsidRDefault="00DB4C52">
            <w:pPr>
              <w:rPr>
                <w:rFonts w:ascii="Calibri" w:eastAsia="Times New Roman" w:hAnsi="Calibri" w:cs="Calibri"/>
                <w:b/>
                <w:bCs/>
                <w:sz w:val="20"/>
                <w:szCs w:val="20"/>
              </w:rPr>
            </w:pPr>
            <w:r>
              <w:rPr>
                <w:rFonts w:ascii="Calibri" w:eastAsia="Times New Roman" w:hAnsi="Calibri" w:cs="Calibri"/>
                <w:b/>
                <w:bCs/>
                <w:sz w:val="20"/>
                <w:szCs w:val="20"/>
              </w:rPr>
              <w:t>Inchangé</w:t>
            </w:r>
          </w:p>
        </w:tc>
      </w:tr>
    </w:tbl>
    <w:p w14:paraId="2716D188" w14:textId="77777777" w:rsidR="00DB4C52" w:rsidRDefault="00DB4C52">
      <w:pPr>
        <w:pStyle w:val="NormalWeb"/>
        <w:rPr>
          <w:rFonts w:ascii="Calibri" w:hAnsi="Calibri" w:cs="Calibri"/>
          <w:sz w:val="22"/>
          <w:szCs w:val="22"/>
        </w:rPr>
      </w:pPr>
      <w:r>
        <w:rPr>
          <w:rFonts w:ascii="Calibri" w:hAnsi="Calibri" w:cs="Calibri"/>
          <w:b/>
          <w:bCs/>
          <w:sz w:val="22"/>
          <w:szCs w:val="22"/>
        </w:rPr>
        <w:t>Actions réalisées après la décision :</w:t>
      </w:r>
      <w:r>
        <w:rPr>
          <w:rFonts w:ascii="Calibri" w:hAnsi="Calibri" w:cs="Calibri"/>
          <w:sz w:val="22"/>
          <w:szCs w:val="22"/>
        </w:rPr>
        <w:t xml:space="preserve"> brief du développeur à 9h15, coûts du J3 et du J4 mis à jour dans le tableau de bord Excel, aléa intégré au rapport d'avancement n°2.</w:t>
      </w:r>
    </w:p>
    <w:sectPr w:rsidR="00DB4C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95CCB"/>
    <w:rsid w:val="0031507E"/>
    <w:rsid w:val="00495CCB"/>
    <w:rsid w:val="00DB4C5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8D8E0C"/>
  <w15:chartTrackingRefBased/>
  <w15:docId w15:val="{F3AFB392-8939-4C55-924A-0C361458C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40"/>
      <w:outlineLvl w:val="0"/>
    </w:pPr>
    <w:rPr>
      <w:b/>
      <w:bCs/>
      <w:color w:val="1F4E79"/>
      <w:kern w:val="36"/>
      <w:sz w:val="36"/>
      <w:szCs w:val="36"/>
    </w:rPr>
  </w:style>
  <w:style w:type="paragraph" w:styleId="Titre2">
    <w:name w:val="heading 2"/>
    <w:basedOn w:val="Normal"/>
    <w:link w:val="Titre2Car"/>
    <w:uiPriority w:val="9"/>
    <w:qFormat/>
    <w:pPr>
      <w:pBdr>
        <w:bottom w:val="single" w:sz="6" w:space="0" w:color="1F4E79"/>
      </w:pBdr>
      <w:spacing w:before="280" w:after="100" w:afterAutospacing="1"/>
      <w:outlineLvl w:val="1"/>
    </w:pPr>
    <w:rPr>
      <w:b/>
      <w:bCs/>
      <w:color w:val="1F4E79"/>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before="100" w:beforeAutospacing="1" w:after="100" w:afterAutospacing="1"/>
    </w:pPr>
  </w:style>
  <w:style w:type="paragraph" w:customStyle="1" w:styleId="sim">
    <w:name w:val="sim"/>
    <w:basedOn w:val="Normal"/>
    <w:pPr>
      <w:pBdr>
        <w:top w:val="single" w:sz="12" w:space="6" w:color="C0392B"/>
        <w:left w:val="single" w:sz="12" w:space="6" w:color="C0392B"/>
        <w:bottom w:val="single" w:sz="12" w:space="6" w:color="C0392B"/>
        <w:right w:val="single" w:sz="12" w:space="6" w:color="C0392B"/>
      </w:pBdr>
      <w:shd w:val="clear" w:color="auto" w:fill="FDEDEC"/>
      <w:spacing w:before="100" w:beforeAutospacing="1" w:after="100" w:afterAutospacing="1"/>
    </w:pPr>
  </w:style>
  <w:style w:type="paragraph" w:customStyle="1" w:styleId="ok">
    <w:name w:val="ok"/>
    <w:basedOn w:val="Normal"/>
    <w:pPr>
      <w:shd w:val="clear" w:color="auto" w:fill="C6EFCE"/>
      <w:spacing w:before="100" w:beforeAutospacing="1" w:after="100" w:afterAutospacing="1"/>
    </w:pPr>
    <w:rPr>
      <w:b/>
      <w:bCs/>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383293">
      <w:marLeft w:val="0"/>
      <w:marRight w:val="0"/>
      <w:marTop w:val="0"/>
      <w:marBottom w:val="0"/>
      <w:divBdr>
        <w:top w:val="single" w:sz="12" w:space="6" w:color="C0392B"/>
        <w:left w:val="single" w:sz="12" w:space="6" w:color="C0392B"/>
        <w:bottom w:val="single" w:sz="12" w:space="6" w:color="C0392B"/>
        <w:right w:val="single" w:sz="12" w:space="6" w:color="C0392B"/>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520</Words>
  <Characters>2861</Characters>
  <Application>Microsoft Office Word</Application>
  <DocSecurity>4</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Nunes</dc:creator>
  <cp:keywords/>
  <dc:description/>
  <cp:lastModifiedBy>Alessandro Nunes</cp:lastModifiedBy>
  <cp:revision>2</cp:revision>
  <dcterms:created xsi:type="dcterms:W3CDTF">2026-10-14T09:16:00Z</dcterms:created>
  <dcterms:modified xsi:type="dcterms:W3CDTF">2026-10-14T09:16:00Z</dcterms:modified>
</cp:coreProperties>
</file>