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E9" w:rsidRDefault="00177F57" w:rsidP="00177F57">
      <w:pPr>
        <w:spacing w:line="360" w:lineRule="auto"/>
        <w:jc w:val="center"/>
        <w:rPr>
          <w:rFonts w:asciiTheme="minorHAnsi" w:eastAsiaTheme="minorEastAsia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eastAsiaTheme="minorEastAsia" w:hAnsiTheme="minorHAnsi" w:cstheme="minorHAnsi"/>
          <w:sz w:val="28"/>
          <w:szCs w:val="28"/>
        </w:rPr>
        <w:t xml:space="preserve">Advanced </w:t>
      </w:r>
      <w:r w:rsidR="004822E9">
        <w:rPr>
          <w:rFonts w:asciiTheme="minorHAnsi" w:eastAsiaTheme="minorEastAsia" w:hAnsiTheme="minorHAnsi" w:cstheme="minorHAnsi"/>
          <w:sz w:val="28"/>
          <w:szCs w:val="28"/>
        </w:rPr>
        <w:t>Yield Curve</w:t>
      </w:r>
      <w:r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="00FF7556">
        <w:rPr>
          <w:rFonts w:asciiTheme="minorHAnsi" w:eastAsiaTheme="minorEastAsia" w:hAnsiTheme="minorHAnsi" w:cstheme="minorHAnsi"/>
          <w:sz w:val="28"/>
          <w:szCs w:val="28"/>
        </w:rPr>
        <w:t xml:space="preserve">Calibration, Mixed Interpolation </w:t>
      </w:r>
      <w:r w:rsidR="004822E9">
        <w:rPr>
          <w:rFonts w:asciiTheme="minorHAnsi" w:eastAsiaTheme="minorEastAsia" w:hAnsiTheme="minorHAnsi" w:cstheme="minorHAnsi"/>
          <w:sz w:val="28"/>
          <w:szCs w:val="28"/>
        </w:rPr>
        <w:t xml:space="preserve">Schemes </w:t>
      </w:r>
    </w:p>
    <w:p w:rsidR="007F6BCB" w:rsidRPr="00960AA4" w:rsidRDefault="00FF7556" w:rsidP="00177F57">
      <w:pPr>
        <w:spacing w:line="360" w:lineRule="auto"/>
        <w:jc w:val="center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</w:rPr>
        <w:t>&amp;</w:t>
      </w:r>
      <w:r w:rsidR="004822E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="00177F57">
        <w:rPr>
          <w:rFonts w:asciiTheme="minorHAnsi" w:eastAsiaTheme="minorEastAsia" w:hAnsiTheme="minorHAnsi" w:cstheme="minorHAnsi"/>
          <w:sz w:val="28"/>
          <w:szCs w:val="28"/>
        </w:rPr>
        <w:t xml:space="preserve">How to Incorporate </w:t>
      </w:r>
      <w:r w:rsidR="004822E9">
        <w:rPr>
          <w:rFonts w:asciiTheme="minorHAnsi" w:eastAsiaTheme="minorEastAsia" w:hAnsiTheme="minorHAnsi" w:cstheme="minorHAnsi"/>
          <w:sz w:val="28"/>
          <w:szCs w:val="28"/>
        </w:rPr>
        <w:t>Jumps and the</w:t>
      </w:r>
      <w:r w:rsidR="00177F57">
        <w:rPr>
          <w:rFonts w:asciiTheme="minorHAnsi" w:eastAsiaTheme="minorEastAsia" w:hAnsiTheme="minorHAnsi" w:cstheme="minorHAnsi"/>
          <w:sz w:val="28"/>
          <w:szCs w:val="28"/>
        </w:rPr>
        <w:t xml:space="preserve"> Turn-of-Year Effect</w:t>
      </w:r>
    </w:p>
    <w:p w:rsidR="005F4B31" w:rsidRDefault="005F4B31" w:rsidP="00960AA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</w:p>
    <w:p w:rsidR="00960AA4" w:rsidRPr="00960AA4" w:rsidRDefault="00960AA4" w:rsidP="00960AA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 w:rsidRPr="00960AA4">
        <w:rPr>
          <w:rFonts w:asciiTheme="minorHAnsi" w:eastAsiaTheme="minorEastAsia" w:hAnsiTheme="minorHAnsi" w:cstheme="minorHAnsi"/>
        </w:rPr>
        <w:t>Saïd Business School, Oxford University</w:t>
      </w:r>
    </w:p>
    <w:p w:rsidR="00960AA4" w:rsidRPr="00960AA4" w:rsidRDefault="00960AA4" w:rsidP="00960AA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 w:rsidRPr="00960AA4">
        <w:rPr>
          <w:rFonts w:asciiTheme="minorHAnsi" w:eastAsiaTheme="minorEastAsia" w:hAnsiTheme="minorHAnsi" w:cstheme="minorHAnsi"/>
        </w:rPr>
        <w:t>Nicholas Burgess</w:t>
      </w:r>
    </w:p>
    <w:p w:rsidR="00960AA4" w:rsidRPr="00960AA4" w:rsidRDefault="00960AA4" w:rsidP="00960AA4">
      <w:pPr>
        <w:pStyle w:val="Default"/>
        <w:spacing w:line="360" w:lineRule="auto"/>
        <w:ind w:left="2880"/>
        <w:rPr>
          <w:rFonts w:asciiTheme="minorHAnsi" w:hAnsiTheme="minorHAnsi" w:cstheme="minorHAnsi"/>
          <w:sz w:val="23"/>
          <w:szCs w:val="23"/>
        </w:rPr>
      </w:pPr>
      <w:r w:rsidRPr="00960AA4">
        <w:rPr>
          <w:rFonts w:asciiTheme="minorHAnsi" w:hAnsiTheme="minorHAnsi" w:cstheme="minorHAnsi"/>
        </w:rPr>
        <w:t xml:space="preserve"> </w:t>
      </w:r>
      <w:hyperlink r:id="rId9" w:history="1">
        <w:r w:rsidRPr="00960AA4">
          <w:rPr>
            <w:rStyle w:val="Hyperlink"/>
            <w:rFonts w:asciiTheme="minorHAnsi" w:hAnsiTheme="minorHAnsi" w:cstheme="minorHAnsi"/>
            <w:sz w:val="23"/>
            <w:szCs w:val="23"/>
          </w:rPr>
          <w:t>nicholas.burgess@sbs.ox.ac.uk</w:t>
        </w:r>
      </w:hyperlink>
      <w:r w:rsidRPr="00960AA4">
        <w:rPr>
          <w:rFonts w:asciiTheme="minorHAnsi" w:hAnsiTheme="minorHAnsi" w:cstheme="minorHAnsi"/>
          <w:sz w:val="23"/>
          <w:szCs w:val="23"/>
        </w:rPr>
        <w:t xml:space="preserve"> </w:t>
      </w:r>
    </w:p>
    <w:p w:rsidR="00960AA4" w:rsidRPr="00960AA4" w:rsidRDefault="00252DBC" w:rsidP="00960AA4">
      <w:pPr>
        <w:spacing w:line="360" w:lineRule="auto"/>
        <w:jc w:val="center"/>
        <w:rPr>
          <w:rFonts w:asciiTheme="minorHAnsi" w:hAnsiTheme="minorHAnsi" w:cstheme="minorHAnsi"/>
          <w:sz w:val="23"/>
          <w:szCs w:val="23"/>
        </w:rPr>
      </w:pPr>
      <w:hyperlink r:id="rId10" w:history="1">
        <w:r w:rsidR="00960AA4" w:rsidRPr="00960AA4">
          <w:rPr>
            <w:rStyle w:val="Hyperlink"/>
            <w:rFonts w:asciiTheme="minorHAnsi" w:hAnsiTheme="minorHAnsi" w:cstheme="minorHAnsi"/>
            <w:sz w:val="23"/>
            <w:szCs w:val="23"/>
          </w:rPr>
          <w:t>nburgessx@gmail.com</w:t>
        </w:r>
      </w:hyperlink>
    </w:p>
    <w:p w:rsidR="00960AA4" w:rsidRPr="00960AA4" w:rsidRDefault="00177F57" w:rsidP="00960AA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August</w:t>
      </w:r>
      <w:r w:rsidR="00960AA4" w:rsidRPr="00960AA4">
        <w:rPr>
          <w:rFonts w:asciiTheme="minorHAnsi" w:eastAsiaTheme="minorEastAsia" w:hAnsiTheme="minorHAnsi" w:cstheme="minorHAnsi"/>
        </w:rPr>
        <w:t xml:space="preserve"> 2021</w:t>
      </w:r>
    </w:p>
    <w:p w:rsidR="00AC41DA" w:rsidRDefault="00AC41DA">
      <w:pPr>
        <w:rPr>
          <w:rFonts w:asciiTheme="minorHAnsi" w:hAnsiTheme="minorHAnsi" w:cstheme="minorHAnsi"/>
        </w:rPr>
      </w:pPr>
    </w:p>
    <w:p w:rsidR="009C3FE9" w:rsidRPr="0012195C" w:rsidRDefault="0012195C" w:rsidP="00FF7556">
      <w:pPr>
        <w:jc w:val="both"/>
        <w:rPr>
          <w:rFonts w:asciiTheme="minorHAnsi" w:hAnsiTheme="minorHAnsi" w:cstheme="minorHAnsi"/>
          <w:u w:val="single"/>
        </w:rPr>
      </w:pPr>
      <w:r w:rsidRPr="0012195C">
        <w:rPr>
          <w:rFonts w:asciiTheme="minorHAnsi" w:hAnsiTheme="minorHAnsi" w:cstheme="minorHAnsi"/>
          <w:u w:val="single"/>
        </w:rPr>
        <w:t>Abstract</w:t>
      </w:r>
    </w:p>
    <w:p w:rsidR="00177F57" w:rsidRDefault="0012195C" w:rsidP="00FF755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Yield curves are used to imply the forward rates and discount factors from market tradable </w:t>
      </w:r>
      <w:r w:rsidR="00755532">
        <w:rPr>
          <w:rFonts w:asciiTheme="minorHAnsi" w:hAnsiTheme="minorHAnsi" w:cstheme="minorHAnsi"/>
        </w:rPr>
        <w:t xml:space="preserve">instruments and are required to discount future cash flows and </w:t>
      </w:r>
      <w:r>
        <w:rPr>
          <w:rFonts w:asciiTheme="minorHAnsi" w:hAnsiTheme="minorHAnsi" w:cstheme="minorHAnsi"/>
        </w:rPr>
        <w:t xml:space="preserve">evaluate the price of all financial contracts. Not all instruments can be included in the </w:t>
      </w:r>
      <w:r w:rsidR="00755532">
        <w:rPr>
          <w:rFonts w:asciiTheme="minorHAnsi" w:hAnsiTheme="minorHAnsi" w:cstheme="minorHAnsi"/>
        </w:rPr>
        <w:t xml:space="preserve">yield curve </w:t>
      </w:r>
      <w:r>
        <w:rPr>
          <w:rFonts w:asciiTheme="minorHAnsi" w:hAnsiTheme="minorHAnsi" w:cstheme="minorHAnsi"/>
        </w:rPr>
        <w:t xml:space="preserve">calibration or fitting </w:t>
      </w:r>
      <w:r w:rsidR="00755532">
        <w:rPr>
          <w:rFonts w:asciiTheme="minorHAnsi" w:hAnsiTheme="minorHAnsi" w:cstheme="minorHAnsi"/>
        </w:rPr>
        <w:t>process</w:t>
      </w:r>
      <w:r>
        <w:rPr>
          <w:rFonts w:asciiTheme="minorHAnsi" w:hAnsiTheme="minorHAnsi" w:cstheme="minorHAnsi"/>
        </w:rPr>
        <w:t xml:space="preserve">, hence </w:t>
      </w:r>
      <w:r w:rsidR="00755532">
        <w:rPr>
          <w:rFonts w:asciiTheme="minorHAnsi" w:hAnsiTheme="minorHAnsi" w:cstheme="minorHAnsi"/>
        </w:rPr>
        <w:t xml:space="preserve">we interpolate </w:t>
      </w:r>
      <w:r w:rsidR="008E7768">
        <w:rPr>
          <w:rFonts w:asciiTheme="minorHAnsi" w:hAnsiTheme="minorHAnsi" w:cstheme="minorHAnsi"/>
        </w:rPr>
        <w:t xml:space="preserve">any gaps and </w:t>
      </w:r>
      <w:r w:rsidR="00755532">
        <w:rPr>
          <w:rFonts w:asciiTheme="minorHAnsi" w:hAnsiTheme="minorHAnsi" w:cstheme="minorHAnsi"/>
        </w:rPr>
        <w:t xml:space="preserve">missing forward rates. In this paper we discuss interpolation best practise and how to </w:t>
      </w:r>
      <w:r w:rsidR="00EE753A">
        <w:rPr>
          <w:rFonts w:asciiTheme="minorHAnsi" w:hAnsiTheme="minorHAnsi" w:cstheme="minorHAnsi"/>
        </w:rPr>
        <w:t>incorporate</w:t>
      </w:r>
      <w:r w:rsidR="00755532">
        <w:rPr>
          <w:rFonts w:asciiTheme="minorHAnsi" w:hAnsiTheme="minorHAnsi" w:cstheme="minorHAnsi"/>
        </w:rPr>
        <w:t xml:space="preserve"> market jumps and turn of year (ToY) effects</w:t>
      </w:r>
      <w:r w:rsidR="008E7768">
        <w:rPr>
          <w:rFonts w:asciiTheme="minorHAnsi" w:hAnsiTheme="minorHAnsi" w:cstheme="minorHAnsi"/>
        </w:rPr>
        <w:t xml:space="preserve"> into yield curve calibration.</w:t>
      </w:r>
    </w:p>
    <w:p w:rsidR="0012195C" w:rsidRDefault="0012195C" w:rsidP="00FF7556">
      <w:pPr>
        <w:jc w:val="both"/>
        <w:rPr>
          <w:rFonts w:asciiTheme="minorHAnsi" w:hAnsiTheme="minorHAnsi" w:cstheme="minorHAnsi"/>
        </w:rPr>
      </w:pPr>
    </w:p>
    <w:p w:rsidR="0012195C" w:rsidRPr="0012195C" w:rsidRDefault="0012195C" w:rsidP="00FF7556">
      <w:pPr>
        <w:jc w:val="both"/>
        <w:rPr>
          <w:rFonts w:asciiTheme="minorHAnsi" w:hAnsiTheme="minorHAnsi" w:cstheme="minorHAnsi"/>
          <w:u w:val="single"/>
        </w:rPr>
      </w:pPr>
      <w:r w:rsidRPr="0012195C">
        <w:rPr>
          <w:rFonts w:asciiTheme="minorHAnsi" w:hAnsiTheme="minorHAnsi" w:cstheme="minorHAnsi"/>
          <w:u w:val="single"/>
        </w:rPr>
        <w:t>Advanced Curves</w:t>
      </w:r>
    </w:p>
    <w:p w:rsidR="009A1C7D" w:rsidRDefault="00177F57" w:rsidP="00FF755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yield curves are required to be highly accurate to typically to 1/10</w:t>
      </w:r>
      <w:r w:rsidRPr="00177F57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of a basis point</w:t>
      </w:r>
      <w:r w:rsidR="00FF7556">
        <w:rPr>
          <w:rStyle w:val="FootnoteReference"/>
          <w:rFonts w:asciiTheme="minorHAnsi" w:hAnsiTheme="minorHAnsi" w:cstheme="minorHAnsi"/>
        </w:rPr>
        <w:footnoteReference w:id="1"/>
      </w:r>
      <w:r>
        <w:rPr>
          <w:rFonts w:asciiTheme="minorHAnsi" w:hAnsiTheme="minorHAnsi" w:cstheme="minorHAnsi"/>
        </w:rPr>
        <w:t xml:space="preserve"> at a minimum if they are to be considered suitable for trading</w:t>
      </w:r>
      <w:r w:rsidR="0012195C">
        <w:rPr>
          <w:rFonts w:asciiTheme="minorHAnsi" w:hAnsiTheme="minorHAnsi" w:cstheme="minorHAnsi"/>
        </w:rPr>
        <w:t xml:space="preserve"> purposes</w:t>
      </w:r>
      <w:r>
        <w:rPr>
          <w:rFonts w:asciiTheme="minorHAnsi" w:hAnsiTheme="minorHAnsi" w:cstheme="minorHAnsi"/>
        </w:rPr>
        <w:t>.</w:t>
      </w:r>
      <w:r w:rsidR="0012195C">
        <w:rPr>
          <w:rFonts w:asciiTheme="minorHAnsi" w:hAnsiTheme="minorHAnsi" w:cstheme="minorHAnsi"/>
        </w:rPr>
        <w:t xml:space="preserve"> To reach this</w:t>
      </w:r>
      <w:r w:rsidR="009A1C7D">
        <w:rPr>
          <w:rFonts w:asciiTheme="minorHAnsi" w:hAnsiTheme="minorHAnsi" w:cstheme="minorHAnsi"/>
        </w:rPr>
        <w:t xml:space="preserve"> high standard of accuracy it is important that yield curves fit market dynamics well with </w:t>
      </w:r>
      <w:r w:rsidR="008E7768">
        <w:rPr>
          <w:rFonts w:asciiTheme="minorHAnsi" w:hAnsiTheme="minorHAnsi" w:cstheme="minorHAnsi"/>
        </w:rPr>
        <w:t>a</w:t>
      </w:r>
      <w:r w:rsidR="009A1C7D">
        <w:rPr>
          <w:rFonts w:asciiTheme="minorHAnsi" w:hAnsiTheme="minorHAnsi" w:cstheme="minorHAnsi"/>
        </w:rPr>
        <w:t xml:space="preserve"> suitable interpolation </w:t>
      </w:r>
      <w:r w:rsidR="008E7768">
        <w:rPr>
          <w:rFonts w:asciiTheme="minorHAnsi" w:hAnsiTheme="minorHAnsi" w:cstheme="minorHAnsi"/>
        </w:rPr>
        <w:t xml:space="preserve">scheme </w:t>
      </w:r>
      <w:r w:rsidR="0012195C">
        <w:rPr>
          <w:rFonts w:asciiTheme="minorHAnsi" w:hAnsiTheme="minorHAnsi" w:cstheme="minorHAnsi"/>
        </w:rPr>
        <w:t xml:space="preserve">as </w:t>
      </w:r>
      <w:r w:rsidR="009A1C7D">
        <w:rPr>
          <w:rFonts w:asciiTheme="minorHAnsi" w:hAnsiTheme="minorHAnsi" w:cstheme="minorHAnsi"/>
        </w:rPr>
        <w:t>determined by market instruments.</w:t>
      </w:r>
    </w:p>
    <w:p w:rsidR="009A1C7D" w:rsidRDefault="009A1C7D" w:rsidP="00FF7556">
      <w:pPr>
        <w:jc w:val="both"/>
        <w:rPr>
          <w:rFonts w:asciiTheme="minorHAnsi" w:hAnsiTheme="minorHAnsi" w:cstheme="minorHAnsi"/>
        </w:rPr>
      </w:pPr>
    </w:p>
    <w:p w:rsidR="00177F57" w:rsidRDefault="00177F57" w:rsidP="009C3FE9">
      <w:pPr>
        <w:jc w:val="both"/>
        <w:rPr>
          <w:rFonts w:asciiTheme="minorHAnsi" w:hAnsiTheme="minorHAnsi" w:cstheme="minorHAnsi"/>
        </w:rPr>
      </w:pPr>
    </w:p>
    <w:p w:rsidR="00177F57" w:rsidRDefault="00177F57" w:rsidP="00FF7556">
      <w:pPr>
        <w:jc w:val="center"/>
        <w:rPr>
          <w:rFonts w:asciiTheme="minorHAnsi" w:hAnsiTheme="minorHAnsi" w:cstheme="minorHAnsi"/>
        </w:rPr>
      </w:pPr>
      <w:r w:rsidRPr="00177F57">
        <w:rPr>
          <w:rFonts w:asciiTheme="minorHAnsi" w:hAnsiTheme="minorHAnsi" w:cstheme="minorHAnsi"/>
          <w:noProof/>
        </w:rPr>
        <w:drawing>
          <wp:inline distT="0" distB="0" distL="0" distR="0" wp14:anchorId="719093F3" wp14:editId="64BC9A28">
            <wp:extent cx="5029200" cy="27563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308" cy="27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8" w:rsidRDefault="00FF7556" w:rsidP="008E776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Figure</w:t>
      </w:r>
      <w:r w:rsidRPr="00FF7556">
        <w:rPr>
          <w:rFonts w:asciiTheme="minorHAnsi" w:hAnsiTheme="minorHAnsi" w:cstheme="minorHAnsi"/>
          <w:b/>
        </w:rPr>
        <w:t xml:space="preserve"> 1</w:t>
      </w:r>
      <w:r>
        <w:rPr>
          <w:rFonts w:asciiTheme="minorHAnsi" w:hAnsiTheme="minorHAnsi" w:cstheme="minorHAnsi"/>
        </w:rPr>
        <w:t>: USD SOFR Yield Curve with Mixed Interpolation</w:t>
      </w:r>
    </w:p>
    <w:p w:rsidR="005968C6" w:rsidRPr="0012195C" w:rsidRDefault="005968C6" w:rsidP="005968C6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Hybrid or Mixed </w:t>
      </w:r>
      <w:r w:rsidRPr="0012195C">
        <w:rPr>
          <w:rFonts w:asciiTheme="minorHAnsi" w:hAnsiTheme="minorHAnsi" w:cstheme="minorHAnsi"/>
          <w:u w:val="single"/>
        </w:rPr>
        <w:t>Interpolation</w:t>
      </w:r>
    </w:p>
    <w:p w:rsidR="00755532" w:rsidRDefault="005968C6" w:rsidP="005968C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calibrate a yield curve to match market prices, mixed interpolation and careful consideration of instrument joins and overlaps is required. Additionally one has to cater for the turn-of-year effect and jumps in yield curve forward rates. Basic yield </w:t>
      </w:r>
      <w:r w:rsidRPr="004822E9">
        <w:rPr>
          <w:rFonts w:asciiTheme="minorHAnsi" w:hAnsiTheme="minorHAnsi" w:cstheme="minorHAnsi"/>
        </w:rPr>
        <w:t>curves without this ability will result in swap quotes being off-market</w:t>
      </w:r>
      <w:r w:rsidR="008E7768" w:rsidRPr="004822E9">
        <w:rPr>
          <w:rFonts w:asciiTheme="minorHAnsi" w:hAnsiTheme="minorHAnsi" w:cstheme="minorHAnsi"/>
        </w:rPr>
        <w:t xml:space="preserve">, as illustrated in </w:t>
      </w:r>
      <w:r w:rsidR="00917A06" w:rsidRPr="004822E9">
        <w:rPr>
          <w:rFonts w:asciiTheme="minorHAnsi" w:hAnsiTheme="minorHAnsi" w:cstheme="minorHAnsi"/>
        </w:rPr>
        <w:t>(</w:t>
      </w:r>
      <w:r w:rsidR="008E7768" w:rsidRPr="004822E9">
        <w:rPr>
          <w:rFonts w:asciiTheme="minorHAnsi" w:hAnsiTheme="minorHAnsi" w:cstheme="minorHAnsi"/>
        </w:rPr>
        <w:t xml:space="preserve">figure 1) </w:t>
      </w:r>
      <w:r w:rsidR="008E7768">
        <w:rPr>
          <w:rFonts w:asciiTheme="minorHAnsi" w:hAnsiTheme="minorHAnsi" w:cstheme="minorHAnsi"/>
        </w:rPr>
        <w:t>where we compare a basic and advanced</w:t>
      </w:r>
      <w:r>
        <w:rPr>
          <w:rFonts w:asciiTheme="minorHAnsi" w:hAnsiTheme="minorHAnsi" w:cstheme="minorHAnsi"/>
        </w:rPr>
        <w:t xml:space="preserve"> USD SOFR</w:t>
      </w:r>
      <w:r>
        <w:rPr>
          <w:rStyle w:val="FootnoteReference"/>
          <w:rFonts w:asciiTheme="minorHAnsi" w:hAnsiTheme="minorHAnsi" w:cstheme="minorHAnsi"/>
        </w:rPr>
        <w:footnoteReference w:id="2"/>
      </w:r>
      <w:r>
        <w:rPr>
          <w:rFonts w:asciiTheme="minorHAnsi" w:hAnsiTheme="minorHAnsi" w:cstheme="minorHAnsi"/>
        </w:rPr>
        <w:t xml:space="preserve"> yield </w:t>
      </w:r>
      <w:r w:rsidR="00917A06">
        <w:rPr>
          <w:rFonts w:asciiTheme="minorHAnsi" w:hAnsiTheme="minorHAnsi" w:cstheme="minorHAnsi"/>
        </w:rPr>
        <w:t>curve.</w:t>
      </w:r>
    </w:p>
    <w:p w:rsidR="005968C6" w:rsidRPr="0012195C" w:rsidRDefault="005968C6" w:rsidP="005968C6">
      <w:pPr>
        <w:jc w:val="center"/>
        <w:rPr>
          <w:rFonts w:asciiTheme="minorHAnsi" w:hAnsiTheme="minorHAnsi" w:cstheme="minorHAnsi"/>
        </w:rPr>
      </w:pPr>
    </w:p>
    <w:p w:rsidR="00FF7556" w:rsidRDefault="00FF7556" w:rsidP="00FF7556">
      <w:pPr>
        <w:jc w:val="both"/>
        <w:rPr>
          <w:rFonts w:asciiTheme="minorHAnsi" w:hAnsiTheme="minorHAnsi" w:cstheme="minorHAnsi"/>
        </w:rPr>
      </w:pPr>
      <w:r w:rsidRPr="009A1C7D">
        <w:rPr>
          <w:rFonts w:asciiTheme="minorHAnsi" w:hAnsiTheme="minorHAnsi" w:cstheme="minorHAnsi"/>
          <w:u w:val="single"/>
        </w:rPr>
        <w:t xml:space="preserve">Interpolation Best Practise by </w:t>
      </w:r>
      <w:r>
        <w:rPr>
          <w:rFonts w:asciiTheme="minorHAnsi" w:hAnsiTheme="minorHAnsi" w:cstheme="minorHAnsi"/>
          <w:u w:val="single"/>
        </w:rPr>
        <w:t xml:space="preserve">Calibration </w:t>
      </w:r>
      <w:r w:rsidRPr="009A1C7D">
        <w:rPr>
          <w:rFonts w:asciiTheme="minorHAnsi" w:hAnsiTheme="minorHAnsi" w:cstheme="minorHAnsi"/>
          <w:u w:val="single"/>
        </w:rPr>
        <w:t>Instrument</w:t>
      </w:r>
    </w:p>
    <w:p w:rsidR="00FF7556" w:rsidRPr="0012195C" w:rsidRDefault="00FF7556" w:rsidP="0012195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2195C">
        <w:rPr>
          <w:rFonts w:asciiTheme="minorHAnsi" w:hAnsiTheme="minorHAnsi" w:cstheme="minorHAnsi"/>
        </w:rPr>
        <w:t>Cash Deposits</w:t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  <w:t>Linear Interpolation</w:t>
      </w:r>
    </w:p>
    <w:p w:rsidR="00FF7556" w:rsidRPr="0012195C" w:rsidRDefault="00FF7556" w:rsidP="0012195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2195C">
        <w:rPr>
          <w:rFonts w:asciiTheme="minorHAnsi" w:hAnsiTheme="minorHAnsi" w:cstheme="minorHAnsi"/>
        </w:rPr>
        <w:t>Monetary Policy Swaps</w:t>
      </w:r>
      <w:r>
        <w:rPr>
          <w:rStyle w:val="FootnoteReference"/>
          <w:rFonts w:asciiTheme="minorHAnsi" w:hAnsiTheme="minorHAnsi" w:cstheme="minorHAnsi"/>
        </w:rPr>
        <w:footnoteReference w:id="3"/>
      </w:r>
      <w:r w:rsidRPr="0012195C">
        <w:rPr>
          <w:rFonts w:asciiTheme="minorHAnsi" w:hAnsiTheme="minorHAnsi" w:cstheme="minorHAnsi"/>
        </w:rPr>
        <w:tab/>
      </w:r>
      <w:r w:rsidR="0012195C"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>Piecewise Constant (flat) with Jumps</w:t>
      </w:r>
      <w:r w:rsidRPr="0012195C">
        <w:rPr>
          <w:rFonts w:asciiTheme="minorHAnsi" w:hAnsiTheme="minorHAnsi" w:cstheme="minorHAnsi"/>
        </w:rPr>
        <w:tab/>
      </w:r>
    </w:p>
    <w:p w:rsidR="00FF7556" w:rsidRPr="0012195C" w:rsidRDefault="00FF7556" w:rsidP="0012195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2195C">
        <w:rPr>
          <w:rFonts w:asciiTheme="minorHAnsi" w:hAnsiTheme="minorHAnsi" w:cstheme="minorHAnsi"/>
        </w:rPr>
        <w:t>Futures</w:t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</w:r>
      <w:r w:rsidR="0012195C"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>Linear Interpolation</w:t>
      </w:r>
    </w:p>
    <w:p w:rsidR="00FF7556" w:rsidRPr="0012195C" w:rsidRDefault="00FF7556" w:rsidP="0012195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2195C">
        <w:rPr>
          <w:rFonts w:asciiTheme="minorHAnsi" w:hAnsiTheme="minorHAnsi" w:cstheme="minorHAnsi"/>
        </w:rPr>
        <w:t>Swaps</w:t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</w:r>
      <w:r w:rsidRPr="0012195C">
        <w:rPr>
          <w:rFonts w:asciiTheme="minorHAnsi" w:hAnsiTheme="minorHAnsi" w:cstheme="minorHAnsi"/>
        </w:rPr>
        <w:tab/>
        <w:t>Smooth Interpolation e.g. spline</w:t>
      </w:r>
    </w:p>
    <w:p w:rsidR="00FF7556" w:rsidRDefault="00FF7556">
      <w:pPr>
        <w:rPr>
          <w:rFonts w:asciiTheme="minorHAnsi" w:hAnsiTheme="minorHAnsi" w:cstheme="minorHAnsi"/>
        </w:rPr>
      </w:pPr>
    </w:p>
    <w:p w:rsidR="0012195C" w:rsidRPr="0012195C" w:rsidRDefault="0012195C">
      <w:pPr>
        <w:rPr>
          <w:rFonts w:asciiTheme="minorHAnsi" w:hAnsiTheme="minorHAnsi" w:cstheme="minorHAnsi"/>
          <w:u w:val="single"/>
        </w:rPr>
      </w:pPr>
      <w:r w:rsidRPr="0012195C">
        <w:rPr>
          <w:rFonts w:asciiTheme="minorHAnsi" w:hAnsiTheme="minorHAnsi" w:cstheme="minorHAnsi"/>
          <w:u w:val="single"/>
        </w:rPr>
        <w:t>Forward Rate Turns and Jumps</w:t>
      </w:r>
    </w:p>
    <w:p w:rsidR="00FF7556" w:rsidRPr="004822E9" w:rsidRDefault="00FF7556" w:rsidP="00FF755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key consideration when building and calibrating yield curves is how to incorporate the potentially lar</w:t>
      </w:r>
      <w:r w:rsidR="00917A06">
        <w:rPr>
          <w:rFonts w:asciiTheme="minorHAnsi" w:hAnsiTheme="minorHAnsi" w:cstheme="minorHAnsi"/>
        </w:rPr>
        <w:t>ge spikes in forward rates in areas of the curve where</w:t>
      </w:r>
      <w:r>
        <w:rPr>
          <w:rFonts w:asciiTheme="minorHAnsi" w:hAnsiTheme="minorHAnsi" w:cstheme="minorHAnsi"/>
        </w:rPr>
        <w:t xml:space="preserve"> there is a shortage of liquidity or squeeze in the market, which is often </w:t>
      </w:r>
      <w:r w:rsidR="00917A06">
        <w:rPr>
          <w:rFonts w:asciiTheme="minorHAnsi" w:hAnsiTheme="minorHAnsi" w:cstheme="minorHAnsi"/>
        </w:rPr>
        <w:t xml:space="preserve">the case around quarter or year </w:t>
      </w:r>
      <w:r>
        <w:rPr>
          <w:rFonts w:asciiTheme="minorHAnsi" w:hAnsiTheme="minorHAnsi" w:cstheme="minorHAnsi"/>
        </w:rPr>
        <w:t xml:space="preserve">end when </w:t>
      </w:r>
      <w:r w:rsidRPr="004822E9">
        <w:rPr>
          <w:rFonts w:asciiTheme="minorHAnsi" w:hAnsiTheme="minorHAnsi" w:cstheme="minorHAnsi"/>
        </w:rPr>
        <w:t>many financial institutions refinance their tra</w:t>
      </w:r>
      <w:r w:rsidR="00EE753A" w:rsidRPr="004822E9">
        <w:rPr>
          <w:rFonts w:asciiTheme="minorHAnsi" w:hAnsiTheme="minorHAnsi" w:cstheme="minorHAnsi"/>
        </w:rPr>
        <w:t>ding positions at the same time, see (figure 2).</w:t>
      </w:r>
    </w:p>
    <w:p w:rsidR="005968C6" w:rsidRDefault="005968C6" w:rsidP="00FF7556">
      <w:pPr>
        <w:jc w:val="both"/>
        <w:rPr>
          <w:rFonts w:asciiTheme="minorHAnsi" w:hAnsiTheme="minorHAnsi" w:cstheme="minorHAnsi"/>
        </w:rPr>
      </w:pPr>
    </w:p>
    <w:p w:rsidR="005968C6" w:rsidRDefault="005968C6" w:rsidP="00FF755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7C6CBC" wp14:editId="296473F7">
            <wp:extent cx="52673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DB" w:rsidRDefault="003637DB" w:rsidP="003637DB">
      <w:pPr>
        <w:jc w:val="center"/>
        <w:rPr>
          <w:rFonts w:asciiTheme="minorHAnsi" w:hAnsiTheme="minorHAnsi" w:cstheme="minorHAnsi"/>
        </w:rPr>
      </w:pPr>
      <w:r w:rsidRPr="003637DB">
        <w:rPr>
          <w:rFonts w:asciiTheme="minorHAnsi" w:hAnsiTheme="minorHAnsi" w:cstheme="minorHAnsi"/>
          <w:b/>
        </w:rPr>
        <w:t>Figure 2:</w:t>
      </w:r>
      <w:r>
        <w:rPr>
          <w:rFonts w:asciiTheme="minorHAnsi" w:hAnsiTheme="minorHAnsi" w:cstheme="minorHAnsi"/>
        </w:rPr>
        <w:t xml:space="preserve"> USD SOFR Forward Rate Jumps and Turns</w:t>
      </w:r>
    </w:p>
    <w:p w:rsidR="003637DB" w:rsidRDefault="003637DB" w:rsidP="003637DB">
      <w:pPr>
        <w:jc w:val="center"/>
        <w:rPr>
          <w:rFonts w:asciiTheme="minorHAnsi" w:hAnsiTheme="minorHAnsi" w:cstheme="minorHAnsi"/>
        </w:rPr>
      </w:pPr>
    </w:p>
    <w:p w:rsidR="0033417F" w:rsidRDefault="0033417F" w:rsidP="003637DB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Discount Factor and Forward Rate Formulae</w:t>
      </w:r>
    </w:p>
    <w:p w:rsidR="0033417F" w:rsidRDefault="0033417F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a given curve the </w:t>
      </w:r>
      <w:r w:rsidRPr="0033417F">
        <w:rPr>
          <w:rFonts w:asciiTheme="minorHAnsi" w:hAnsiTheme="minorHAnsi" w:cstheme="minorHAnsi"/>
        </w:rPr>
        <w:t>discount factor</w:t>
      </w:r>
      <w:r>
        <w:rPr>
          <w:rFonts w:asciiTheme="minorHAnsi" w:hAnsiTheme="minorHAnsi" w:cstheme="minorHAnsi"/>
        </w:rPr>
        <w:t xml:space="preserve"> P(t,T)</w:t>
      </w:r>
      <w:r w:rsidRPr="0033417F">
        <w:rPr>
          <w:rFonts w:asciiTheme="minorHAnsi" w:hAnsiTheme="minorHAnsi" w:cstheme="minorHAnsi"/>
        </w:rPr>
        <w:t xml:space="preserve"> </w:t>
      </w:r>
      <w:r w:rsidR="00917A06">
        <w:rPr>
          <w:rFonts w:asciiTheme="minorHAnsi" w:hAnsiTheme="minorHAnsi" w:cstheme="minorHAnsi"/>
        </w:rPr>
        <w:t xml:space="preserve">at payment date T </w:t>
      </w:r>
      <w:r>
        <w:rPr>
          <w:rFonts w:asciiTheme="minorHAnsi" w:hAnsiTheme="minorHAnsi" w:cstheme="minorHAnsi"/>
        </w:rPr>
        <w:t>is defined as,</w:t>
      </w:r>
    </w:p>
    <w:p w:rsidR="0033417F" w:rsidRDefault="0033417F" w:rsidP="003637DB">
      <w:pPr>
        <w:jc w:val="both"/>
        <w:rPr>
          <w:rFonts w:asciiTheme="minorHAnsi" w:hAnsiTheme="minorHAnsi" w:cstheme="minorHAnsi"/>
        </w:rPr>
      </w:pPr>
    </w:p>
    <w:p w:rsidR="0033417F" w:rsidRPr="0033417F" w:rsidRDefault="0033417F" w:rsidP="003637DB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=exp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u=t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du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                                       (1)</m:t>
          </m:r>
        </m:oMath>
      </m:oMathPara>
    </w:p>
    <w:p w:rsidR="0033417F" w:rsidRDefault="0033417F" w:rsidP="003637DB">
      <w:pPr>
        <w:jc w:val="both"/>
        <w:rPr>
          <w:rFonts w:asciiTheme="minorHAnsi" w:hAnsiTheme="minorHAnsi" w:cstheme="minorHAnsi"/>
        </w:rPr>
      </w:pPr>
    </w:p>
    <w:p w:rsidR="0033417F" w:rsidRDefault="0033417F" w:rsidP="003637DB">
      <w:pPr>
        <w:jc w:val="both"/>
        <w:rPr>
          <w:rFonts w:asciiTheme="minorHAnsi" w:hAnsiTheme="minorHAnsi" w:cstheme="minorHAnsi"/>
          <w:u w:val="single"/>
        </w:rPr>
      </w:pPr>
    </w:p>
    <w:p w:rsidR="0033417F" w:rsidRPr="0033417F" w:rsidRDefault="00612F91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By rearranging </w:t>
      </w:r>
      <w:r w:rsidRPr="004822E9">
        <w:rPr>
          <w:rFonts w:asciiTheme="minorHAnsi" w:hAnsiTheme="minorHAnsi" w:cstheme="minorHAnsi"/>
        </w:rPr>
        <w:t xml:space="preserve">equation </w:t>
      </w:r>
      <w:r w:rsidR="00917A06" w:rsidRPr="004822E9">
        <w:rPr>
          <w:rFonts w:asciiTheme="minorHAnsi" w:hAnsiTheme="minorHAnsi" w:cstheme="minorHAnsi"/>
        </w:rPr>
        <w:t>(</w:t>
      </w:r>
      <w:r w:rsidRPr="004822E9">
        <w:rPr>
          <w:rFonts w:asciiTheme="minorHAnsi" w:hAnsiTheme="minorHAnsi" w:cstheme="minorHAnsi"/>
        </w:rPr>
        <w:t>1)</w:t>
      </w:r>
      <w:r w:rsidR="0033417F" w:rsidRPr="004822E9">
        <w:rPr>
          <w:rFonts w:asciiTheme="minorHAnsi" w:hAnsiTheme="minorHAnsi" w:cstheme="minorHAnsi"/>
        </w:rPr>
        <w:t xml:space="preserve"> </w:t>
      </w:r>
      <w:r w:rsidR="00401494">
        <w:rPr>
          <w:rFonts w:asciiTheme="minorHAnsi" w:hAnsiTheme="minorHAnsi" w:cstheme="minorHAnsi"/>
        </w:rPr>
        <w:t xml:space="preserve">gives </w:t>
      </w:r>
      <w:r w:rsidRPr="004822E9">
        <w:rPr>
          <w:rFonts w:asciiTheme="minorHAnsi" w:hAnsiTheme="minorHAnsi" w:cstheme="minorHAnsi"/>
        </w:rPr>
        <w:t xml:space="preserve">the </w:t>
      </w:r>
      <w:r w:rsidR="001160DE">
        <w:rPr>
          <w:rFonts w:asciiTheme="minorHAnsi" w:hAnsiTheme="minorHAnsi" w:cstheme="minorHAnsi"/>
        </w:rPr>
        <w:t xml:space="preserve">instantaneous </w:t>
      </w:r>
      <w:r w:rsidR="0033417F" w:rsidRPr="0033417F">
        <w:rPr>
          <w:rFonts w:asciiTheme="minorHAnsi" w:hAnsiTheme="minorHAnsi" w:cstheme="minorHAnsi"/>
        </w:rPr>
        <w:t>forward rate</w:t>
      </w:r>
      <w:r>
        <w:rPr>
          <w:rFonts w:asciiTheme="minorHAnsi" w:hAnsiTheme="minorHAnsi" w:cstheme="minorHAnsi"/>
        </w:rPr>
        <w:t xml:space="preserve"> </w:t>
      </w:r>
      <w:r w:rsidR="0033417F">
        <w:rPr>
          <w:rFonts w:asciiTheme="minorHAnsi" w:hAnsiTheme="minorHAnsi" w:cstheme="minorHAnsi"/>
        </w:rPr>
        <w:t>f(</w:t>
      </w:r>
      <w:r w:rsidR="001160DE">
        <w:rPr>
          <w:rFonts w:asciiTheme="minorHAnsi" w:hAnsiTheme="minorHAnsi" w:cstheme="minorHAnsi"/>
        </w:rPr>
        <w:t>t,</w:t>
      </w:r>
      <w:r w:rsidR="0033417F">
        <w:rPr>
          <w:rFonts w:asciiTheme="minorHAnsi" w:hAnsiTheme="minorHAnsi" w:cstheme="minorHAnsi"/>
        </w:rPr>
        <w:t>T</w:t>
      </w:r>
      <w:r w:rsidR="00401494">
        <w:rPr>
          <w:rFonts w:asciiTheme="minorHAnsi" w:hAnsiTheme="minorHAnsi" w:cstheme="minorHAnsi"/>
        </w:rPr>
        <w:t>) as,</w:t>
      </w:r>
    </w:p>
    <w:p w:rsidR="0033417F" w:rsidRDefault="0033417F" w:rsidP="003637DB">
      <w:pPr>
        <w:jc w:val="both"/>
        <w:rPr>
          <w:rFonts w:asciiTheme="minorHAnsi" w:hAnsiTheme="minorHAnsi" w:cstheme="minorHAnsi"/>
          <w:u w:val="single"/>
        </w:rPr>
      </w:pPr>
    </w:p>
    <w:p w:rsidR="0033417F" w:rsidRPr="0033417F" w:rsidRDefault="0033417F" w:rsidP="0033417F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=-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 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 )                                             (2)</m:t>
          </m:r>
        </m:oMath>
      </m:oMathPara>
    </w:p>
    <w:p w:rsidR="0033417F" w:rsidRDefault="0033417F" w:rsidP="003637DB">
      <w:pPr>
        <w:jc w:val="both"/>
        <w:rPr>
          <w:rFonts w:asciiTheme="minorHAnsi" w:hAnsiTheme="minorHAnsi" w:cstheme="minorHAnsi"/>
          <w:u w:val="single"/>
        </w:rPr>
      </w:pPr>
    </w:p>
    <w:p w:rsidR="00612F91" w:rsidRPr="0033417F" w:rsidRDefault="00612F91" w:rsidP="00612F9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33417F">
        <w:rPr>
          <w:rFonts w:asciiTheme="minorHAnsi" w:hAnsiTheme="minorHAnsi" w:cstheme="minorHAnsi"/>
        </w:rPr>
        <w:t>here t denotes the valuation date, T the cash flow payment date</w:t>
      </w:r>
      <w:r w:rsidR="00917A06">
        <w:rPr>
          <w:rFonts w:asciiTheme="minorHAnsi" w:hAnsiTheme="minorHAnsi" w:cstheme="minorHAnsi"/>
        </w:rPr>
        <w:t xml:space="preserve"> and f(</w:t>
      </w:r>
      <w:r w:rsidR="001160DE">
        <w:rPr>
          <w:rFonts w:asciiTheme="minorHAnsi" w:hAnsiTheme="minorHAnsi" w:cstheme="minorHAnsi"/>
        </w:rPr>
        <w:t>t,</w:t>
      </w:r>
      <w:r w:rsidR="00917A06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) is the</w:t>
      </w:r>
      <w:r w:rsidR="00917A06">
        <w:rPr>
          <w:rFonts w:asciiTheme="minorHAnsi" w:hAnsiTheme="minorHAnsi" w:cstheme="minorHAnsi"/>
        </w:rPr>
        <w:t xml:space="preserve"> forward rate at time T</w:t>
      </w:r>
      <w:r>
        <w:rPr>
          <w:rFonts w:asciiTheme="minorHAnsi" w:hAnsiTheme="minorHAnsi" w:cstheme="minorHAnsi"/>
        </w:rPr>
        <w:t>.</w:t>
      </w:r>
    </w:p>
    <w:p w:rsidR="0033417F" w:rsidRDefault="0033417F" w:rsidP="003637DB">
      <w:pPr>
        <w:jc w:val="both"/>
        <w:rPr>
          <w:rFonts w:asciiTheme="minorHAnsi" w:hAnsiTheme="minorHAnsi" w:cstheme="minorHAnsi"/>
          <w:u w:val="single"/>
        </w:rPr>
      </w:pPr>
    </w:p>
    <w:p w:rsidR="003637DB" w:rsidRDefault="0033417F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 xml:space="preserve">Yield Curves: </w:t>
      </w:r>
      <w:r w:rsidR="00EE753A">
        <w:rPr>
          <w:rFonts w:asciiTheme="minorHAnsi" w:hAnsiTheme="minorHAnsi" w:cstheme="minorHAnsi"/>
          <w:u w:val="single"/>
        </w:rPr>
        <w:t>Incorporating Jumps and Turn-of-Year (ToY) Effects</w:t>
      </w:r>
    </w:p>
    <w:p w:rsidR="00EE753A" w:rsidRDefault="00EE753A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adjust forward rate and discount fo</w:t>
      </w:r>
      <w:r w:rsidR="0033417F">
        <w:rPr>
          <w:rFonts w:asciiTheme="minorHAnsi" w:hAnsiTheme="minorHAnsi" w:cstheme="minorHAnsi"/>
        </w:rPr>
        <w:t xml:space="preserve">rmulae to incorporate jumps and turns by incorporating an overlay curve, which is </w:t>
      </w:r>
      <w:r w:rsidR="0033417F" w:rsidRPr="004822E9">
        <w:rPr>
          <w:rFonts w:asciiTheme="minorHAnsi" w:hAnsiTheme="minorHAnsi" w:cstheme="minorHAnsi"/>
        </w:rPr>
        <w:t xml:space="preserve">tantamount to applying a spread </w:t>
      </w:r>
      <w:r w:rsidR="000A1369">
        <w:rPr>
          <w:rFonts w:asciiTheme="minorHAnsi" w:hAnsiTheme="minorHAnsi" w:cstheme="minorHAnsi"/>
        </w:rPr>
        <w:t>ε</w:t>
      </w:r>
      <w:r w:rsidR="000A1369" w:rsidRPr="004822E9">
        <w:rPr>
          <w:rFonts w:asciiTheme="minorHAnsi" w:hAnsiTheme="minorHAnsi" w:cstheme="minorHAnsi"/>
        </w:rPr>
        <w:t xml:space="preserve"> </w:t>
      </w:r>
      <w:r w:rsidR="0033417F" w:rsidRPr="004822E9">
        <w:rPr>
          <w:rFonts w:asciiTheme="minorHAnsi" w:hAnsiTheme="minorHAnsi" w:cstheme="minorHAnsi"/>
        </w:rPr>
        <w:t xml:space="preserve">to the forward rate on </w:t>
      </w:r>
      <w:r w:rsidR="000A1369">
        <w:rPr>
          <w:rFonts w:asciiTheme="minorHAnsi" w:hAnsiTheme="minorHAnsi" w:cstheme="minorHAnsi"/>
        </w:rPr>
        <w:t>jump or turn date τ</w:t>
      </w:r>
      <w:r w:rsidR="00612F91" w:rsidRPr="004822E9">
        <w:rPr>
          <w:rFonts w:asciiTheme="minorHAnsi" w:hAnsiTheme="minorHAnsi" w:cstheme="minorHAnsi"/>
        </w:rPr>
        <w:t xml:space="preserve"> </w:t>
      </w:r>
      <w:r w:rsidR="006005EA" w:rsidRPr="004822E9">
        <w:rPr>
          <w:rFonts w:asciiTheme="minorHAnsi" w:hAnsiTheme="minorHAnsi" w:cstheme="minorHAnsi"/>
        </w:rPr>
        <w:t>as</w:t>
      </w:r>
      <w:r w:rsidR="00612F91" w:rsidRPr="004822E9">
        <w:rPr>
          <w:rFonts w:asciiTheme="minorHAnsi" w:hAnsiTheme="minorHAnsi" w:cstheme="minorHAnsi"/>
        </w:rPr>
        <w:t xml:space="preserve"> illustrated in (figure 3).</w:t>
      </w:r>
    </w:p>
    <w:p w:rsidR="0033417F" w:rsidRDefault="0033417F" w:rsidP="003637DB">
      <w:pPr>
        <w:jc w:val="both"/>
        <w:rPr>
          <w:rFonts w:asciiTheme="minorHAnsi" w:hAnsiTheme="minorHAnsi" w:cstheme="minorHAnsi"/>
        </w:rPr>
      </w:pPr>
    </w:p>
    <w:p w:rsidR="0033417F" w:rsidRDefault="0033417F" w:rsidP="003637DB">
      <w:pPr>
        <w:jc w:val="both"/>
        <w:rPr>
          <w:rFonts w:asciiTheme="minorHAnsi" w:hAnsiTheme="minorHAnsi" w:cstheme="minorHAnsi"/>
        </w:rPr>
      </w:pPr>
    </w:p>
    <w:p w:rsidR="00763C3A" w:rsidRDefault="003D62E4" w:rsidP="00EE75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4194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3A" w:rsidRDefault="00EE753A" w:rsidP="00EE753A">
      <w:pPr>
        <w:jc w:val="center"/>
        <w:rPr>
          <w:rFonts w:asciiTheme="minorHAnsi" w:hAnsiTheme="minorHAnsi" w:cstheme="minorHAnsi"/>
        </w:rPr>
      </w:pPr>
      <w:r w:rsidRPr="00EE753A">
        <w:rPr>
          <w:rFonts w:asciiTheme="minorHAnsi" w:hAnsiTheme="minorHAnsi" w:cstheme="minorHAnsi"/>
          <w:b/>
        </w:rPr>
        <w:t>Figure 3</w:t>
      </w:r>
      <w:r>
        <w:rPr>
          <w:rFonts w:asciiTheme="minorHAnsi" w:hAnsiTheme="minorHAnsi" w:cstheme="minorHAnsi"/>
        </w:rPr>
        <w:t>: Flat Forward Rate Curve with a Jump</w:t>
      </w:r>
    </w:p>
    <w:p w:rsidR="00763C3A" w:rsidRDefault="00763C3A" w:rsidP="003637DB">
      <w:pPr>
        <w:jc w:val="both"/>
        <w:rPr>
          <w:rFonts w:asciiTheme="minorHAnsi" w:hAnsiTheme="minorHAnsi" w:cstheme="minorHAnsi"/>
        </w:rPr>
      </w:pPr>
    </w:p>
    <w:p w:rsidR="00612F91" w:rsidRDefault="00612F91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we consider a single </w:t>
      </w:r>
      <w:r w:rsidR="00A45F98">
        <w:rPr>
          <w:rFonts w:asciiTheme="minorHAnsi" w:hAnsiTheme="minorHAnsi" w:cstheme="minorHAnsi"/>
        </w:rPr>
        <w:t xml:space="preserve">daily </w:t>
      </w:r>
      <w:r>
        <w:rPr>
          <w:rFonts w:asciiTheme="minorHAnsi" w:hAnsiTheme="minorHAnsi" w:cstheme="minorHAnsi"/>
        </w:rPr>
        <w:t xml:space="preserve">jump ε </w:t>
      </w:r>
      <w:r w:rsidR="00A45F98">
        <w:rPr>
          <w:rFonts w:asciiTheme="minorHAnsi" w:hAnsiTheme="minorHAnsi" w:cstheme="minorHAnsi"/>
        </w:rPr>
        <w:t>at time</w:t>
      </w:r>
      <w:r>
        <w:rPr>
          <w:rFonts w:asciiTheme="minorHAnsi" w:hAnsiTheme="minorHAnsi" w:cstheme="minorHAnsi"/>
        </w:rPr>
        <w:t xml:space="preserve"> τ </w:t>
      </w:r>
      <w:r w:rsidR="003D62E4">
        <w:rPr>
          <w:rFonts w:asciiTheme="minorHAnsi" w:hAnsiTheme="minorHAnsi" w:cstheme="minorHAnsi"/>
        </w:rPr>
        <w:t xml:space="preserve">over a time period δ of 1 day, </w:t>
      </w:r>
      <w:r>
        <w:rPr>
          <w:rFonts w:asciiTheme="minorHAnsi" w:hAnsiTheme="minorHAnsi" w:cstheme="minorHAnsi"/>
        </w:rPr>
        <w:t>the</w:t>
      </w:r>
      <w:r w:rsidR="00A45F98">
        <w:rPr>
          <w:rFonts w:asciiTheme="minorHAnsi" w:hAnsiTheme="minorHAnsi" w:cstheme="minorHAnsi"/>
        </w:rPr>
        <w:t>n the</w:t>
      </w:r>
      <w:r>
        <w:rPr>
          <w:rFonts w:asciiTheme="minorHAnsi" w:hAnsiTheme="minorHAnsi" w:cstheme="minorHAnsi"/>
        </w:rPr>
        <w:t xml:space="preserve"> adjusted forward rate f</w:t>
      </w:r>
      <w:r w:rsidR="006005EA">
        <w:rPr>
          <w:rFonts w:asciiTheme="minorHAnsi" w:hAnsiTheme="minorHAnsi" w:cstheme="minorHAnsi"/>
        </w:rPr>
        <w:t>*</w:t>
      </w:r>
      <w:r w:rsidR="00A45F98">
        <w:rPr>
          <w:rFonts w:asciiTheme="minorHAnsi" w:hAnsiTheme="minorHAnsi" w:cstheme="minorHAnsi"/>
        </w:rPr>
        <w:t>(</w:t>
      </w:r>
      <w:r w:rsidR="000A1369">
        <w:rPr>
          <w:rFonts w:asciiTheme="minorHAnsi" w:hAnsiTheme="minorHAnsi" w:cstheme="minorHAnsi"/>
        </w:rPr>
        <w:t>t,</w:t>
      </w:r>
      <w:r w:rsidR="00A45F98">
        <w:rPr>
          <w:rFonts w:asciiTheme="minorHAnsi" w:hAnsiTheme="minorHAnsi" w:cstheme="minorHAnsi"/>
        </w:rPr>
        <w:t>T) at time T</w:t>
      </w:r>
      <w:r>
        <w:rPr>
          <w:rFonts w:asciiTheme="minorHAnsi" w:hAnsiTheme="minorHAnsi" w:cstheme="minorHAnsi"/>
        </w:rPr>
        <w:t xml:space="preserve"> can be modelled as,</w:t>
      </w:r>
    </w:p>
    <w:p w:rsidR="00612F91" w:rsidRDefault="00612F91" w:rsidP="003637DB">
      <w:pPr>
        <w:jc w:val="both"/>
        <w:rPr>
          <w:rFonts w:asciiTheme="minorHAnsi" w:hAnsiTheme="minorHAnsi" w:cstheme="minorHAnsi"/>
        </w:rPr>
      </w:pPr>
    </w:p>
    <w:p w:rsidR="00612F91" w:rsidRPr="0033417F" w:rsidRDefault="00252DBC" w:rsidP="00612F91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 T</m:t>
              </m:r>
            </m:e>
          </m:d>
          <m: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 T</m:t>
              </m:r>
            </m:e>
          </m:d>
          <m:r>
            <w:rPr>
              <w:rFonts w:ascii="Cambria Math" w:hAnsi="Cambria Math" w:cstheme="minorHAnsi"/>
            </w:rPr>
            <m:t xml:space="preserve">+ε . </m:t>
          </m:r>
          <m:r>
            <m:rPr>
              <m:sty m:val="bi"/>
            </m:rPr>
            <w:rPr>
              <w:rFonts w:ascii="Cambria Math" w:hAnsi="Cambria Math" w:cstheme="minorHAnsi"/>
            </w:rPr>
            <m:t>1{ τ=T }</m:t>
          </m:r>
          <m:r>
            <w:rPr>
              <w:rFonts w:ascii="Cambria Math" w:hAnsi="Cambria Math" w:cstheme="minorHAnsi"/>
            </w:rPr>
            <m:t xml:space="preserve">                                         (3)</m:t>
          </m:r>
        </m:oMath>
      </m:oMathPara>
    </w:p>
    <w:p w:rsidR="00612F91" w:rsidRDefault="00612F91" w:rsidP="003637DB">
      <w:pPr>
        <w:jc w:val="both"/>
        <w:rPr>
          <w:rFonts w:asciiTheme="minorHAnsi" w:hAnsiTheme="minorHAnsi" w:cstheme="minorHAnsi"/>
        </w:rPr>
      </w:pPr>
    </w:p>
    <w:p w:rsidR="00A401A9" w:rsidRDefault="00790E3C" w:rsidP="00A401A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r>
          <m:rPr>
            <m:sty m:val="bi"/>
          </m:rPr>
          <w:rPr>
            <w:rFonts w:ascii="Cambria Math" w:hAnsi="Cambria Math" w:cstheme="minorHAnsi"/>
          </w:rPr>
          <m:t>1{ τ=T }</m:t>
        </m:r>
      </m:oMath>
      <w:r w:rsidR="006005EA">
        <w:rPr>
          <w:rFonts w:asciiTheme="minorHAnsi" w:hAnsiTheme="minorHAnsi" w:cstheme="minorHAnsi"/>
        </w:rPr>
        <w:t xml:space="preserve"> </w:t>
      </w:r>
      <w:r w:rsidR="00A45F98">
        <w:rPr>
          <w:rFonts w:asciiTheme="minorHAnsi" w:hAnsiTheme="minorHAnsi" w:cstheme="minorHAnsi"/>
        </w:rPr>
        <w:t>is</w:t>
      </w:r>
      <w:r w:rsidR="006005EA">
        <w:rPr>
          <w:rFonts w:asciiTheme="minorHAnsi" w:hAnsiTheme="minorHAnsi" w:cstheme="minorHAnsi"/>
        </w:rPr>
        <w:t xml:space="preserve"> an indicator function </w:t>
      </w:r>
      <w:r w:rsidR="00A45F98">
        <w:rPr>
          <w:rFonts w:asciiTheme="minorHAnsi" w:hAnsiTheme="minorHAnsi" w:cstheme="minorHAnsi"/>
        </w:rPr>
        <w:t>that</w:t>
      </w:r>
      <w:r w:rsidR="006005EA">
        <w:rPr>
          <w:rFonts w:asciiTheme="minorHAnsi" w:hAnsiTheme="minorHAnsi" w:cstheme="minorHAnsi"/>
        </w:rPr>
        <w:t xml:space="preserve"> is equal to 1 if the </w:t>
      </w:r>
      <w:r>
        <w:rPr>
          <w:rFonts w:asciiTheme="minorHAnsi" w:hAnsiTheme="minorHAnsi" w:cstheme="minorHAnsi"/>
        </w:rPr>
        <w:t>jump at time τ</w:t>
      </w:r>
      <w:r w:rsidR="006005EA">
        <w:rPr>
          <w:rFonts w:asciiTheme="minorHAnsi" w:hAnsiTheme="minorHAnsi" w:cstheme="minorHAnsi"/>
        </w:rPr>
        <w:t xml:space="preserve"> </w:t>
      </w:r>
      <w:r w:rsidR="002269D0">
        <w:rPr>
          <w:rFonts w:asciiTheme="minorHAnsi" w:hAnsiTheme="minorHAnsi" w:cstheme="minorHAnsi"/>
        </w:rPr>
        <w:t>occurs on</w:t>
      </w:r>
      <w:r w:rsidR="00A45F98">
        <w:rPr>
          <w:rFonts w:asciiTheme="minorHAnsi" w:hAnsiTheme="minorHAnsi" w:cstheme="minorHAnsi"/>
        </w:rPr>
        <w:t xml:space="preserve"> the </w:t>
      </w:r>
      <w:r w:rsidR="00BC2240">
        <w:rPr>
          <w:rFonts w:asciiTheme="minorHAnsi" w:hAnsiTheme="minorHAnsi" w:cstheme="minorHAnsi"/>
        </w:rPr>
        <w:t xml:space="preserve">forward </w:t>
      </w:r>
      <w:r w:rsidR="00917A06">
        <w:rPr>
          <w:rFonts w:asciiTheme="minorHAnsi" w:hAnsiTheme="minorHAnsi" w:cstheme="minorHAnsi"/>
        </w:rPr>
        <w:t xml:space="preserve">date </w:t>
      </w:r>
      <w:r w:rsidR="00BC2240">
        <w:rPr>
          <w:rFonts w:asciiTheme="minorHAnsi" w:hAnsiTheme="minorHAnsi" w:cstheme="minorHAnsi"/>
        </w:rPr>
        <w:t xml:space="preserve">T </w:t>
      </w:r>
      <w:r w:rsidR="00917A06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 xml:space="preserve">is </w:t>
      </w:r>
      <w:r w:rsidR="00917A06">
        <w:rPr>
          <w:rFonts w:asciiTheme="minorHAnsi" w:hAnsiTheme="minorHAnsi" w:cstheme="minorHAnsi"/>
        </w:rPr>
        <w:t>zero otherwise.</w:t>
      </w:r>
      <w:r w:rsidR="002900CF">
        <w:rPr>
          <w:rFonts w:asciiTheme="minorHAnsi" w:hAnsiTheme="minorHAnsi" w:cstheme="minorHAnsi"/>
        </w:rPr>
        <w:t xml:space="preserve"> </w:t>
      </w:r>
      <w:r w:rsidR="00A401A9">
        <w:rPr>
          <w:rFonts w:asciiTheme="minorHAnsi" w:hAnsiTheme="minorHAnsi" w:cstheme="minorHAnsi"/>
        </w:rPr>
        <w:t xml:space="preserve">Similarly </w:t>
      </w:r>
      <m:oMath>
        <m:r>
          <m:rPr>
            <m:sty m:val="bi"/>
          </m:rPr>
          <w:rPr>
            <w:rFonts w:ascii="Cambria Math" w:hAnsi="Cambria Math" w:cstheme="minorHAnsi"/>
          </w:rPr>
          <m:t>1{ τ≠T }</m:t>
        </m:r>
      </m:oMath>
      <w:r w:rsidR="00A401A9">
        <w:rPr>
          <w:rFonts w:asciiTheme="minorHAnsi" w:hAnsiTheme="minorHAnsi" w:cstheme="minorHAnsi"/>
          <w:b/>
        </w:rPr>
        <w:t xml:space="preserve"> </w:t>
      </w:r>
      <w:r w:rsidR="00A401A9">
        <w:rPr>
          <w:rFonts w:asciiTheme="minorHAnsi" w:hAnsiTheme="minorHAnsi" w:cstheme="minorHAnsi"/>
        </w:rPr>
        <w:t>is the indicator function that is equal to 1 if the jump at time τ does not occur on the forward date T and is zero otherwise.</w:t>
      </w:r>
    </w:p>
    <w:p w:rsidR="006005EA" w:rsidRDefault="006005EA" w:rsidP="003637DB">
      <w:pPr>
        <w:jc w:val="both"/>
        <w:rPr>
          <w:rFonts w:asciiTheme="minorHAnsi" w:hAnsiTheme="minorHAnsi" w:cstheme="minorHAnsi"/>
        </w:rPr>
      </w:pPr>
    </w:p>
    <w:p w:rsidR="00A401A9" w:rsidRDefault="00A401A9" w:rsidP="003637DB">
      <w:pPr>
        <w:jc w:val="both"/>
        <w:rPr>
          <w:rFonts w:asciiTheme="minorHAnsi" w:hAnsiTheme="minorHAnsi" w:cstheme="minorHAnsi"/>
        </w:rPr>
      </w:pPr>
    </w:p>
    <w:p w:rsidR="006005EA" w:rsidRDefault="00790E3C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Similarly</w:t>
      </w:r>
      <w:r w:rsidR="006005EA">
        <w:rPr>
          <w:rFonts w:asciiTheme="minorHAnsi" w:hAnsiTheme="minorHAnsi" w:cstheme="minorHAnsi"/>
        </w:rPr>
        <w:t xml:space="preserve"> adjusted discount factors P*(t,T) can be calculated as,</w:t>
      </w:r>
    </w:p>
    <w:p w:rsidR="006005EA" w:rsidRDefault="006005EA" w:rsidP="003637DB">
      <w:pPr>
        <w:jc w:val="both"/>
        <w:rPr>
          <w:rFonts w:asciiTheme="minorHAnsi" w:hAnsiTheme="minorHAnsi" w:cstheme="minorHAnsi"/>
        </w:rPr>
      </w:pPr>
    </w:p>
    <w:p w:rsidR="002900CF" w:rsidRDefault="00252DBC" w:rsidP="00917A06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 T</m:t>
              </m:r>
            </m:e>
          </m:d>
          <m:r>
            <w:rPr>
              <w:rFonts w:ascii="Cambria Math" w:hAnsi="Cambria Math" w:cstheme="minorHAnsi"/>
            </w:rPr>
            <m:t>=exp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u=t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du-ε δ .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1{ τ=T }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:rsidR="00917A06" w:rsidRDefault="005233B1" w:rsidP="00917A0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adjusted discount formula must allow for both the case when there is a jump and also when there is not a jump, which gives the below conditional formula,</w:t>
      </w:r>
    </w:p>
    <w:p w:rsidR="005233B1" w:rsidRPr="00917A06" w:rsidRDefault="005233B1" w:rsidP="00917A06">
      <w:pPr>
        <w:jc w:val="both"/>
        <w:rPr>
          <w:rFonts w:asciiTheme="minorHAnsi" w:hAnsiTheme="minorHAnsi" w:cstheme="minorHAnsi"/>
        </w:rPr>
      </w:pPr>
    </w:p>
    <w:p w:rsidR="00DF1467" w:rsidRPr="005233B1" w:rsidRDefault="005233B1" w:rsidP="002C5198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3BA34" wp14:editId="41BB2499">
                <wp:simplePos x="0" y="0"/>
                <wp:positionH relativeFrom="column">
                  <wp:posOffset>3101340</wp:posOffset>
                </wp:positionH>
                <wp:positionV relativeFrom="paragraph">
                  <wp:posOffset>34290</wp:posOffset>
                </wp:positionV>
                <wp:extent cx="118745" cy="638175"/>
                <wp:effectExtent l="6985" t="0" r="21590" b="2159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745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244.2pt;margin-top:2.7pt;width:9.35pt;height:50.2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" adj="335" strokecolor="#4579b8 [3044]"/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8C985" wp14:editId="4617D5D9">
                <wp:simplePos x="0" y="0"/>
                <wp:positionH relativeFrom="column">
                  <wp:posOffset>4806315</wp:posOffset>
                </wp:positionH>
                <wp:positionV relativeFrom="paragraph">
                  <wp:posOffset>26035</wp:posOffset>
                </wp:positionV>
                <wp:extent cx="118745" cy="638175"/>
                <wp:effectExtent l="6985" t="0" r="21590" b="2159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745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" o:spid="_x0000_s1026" type="#_x0000_t87" style="position:absolute;margin-left:378.45pt;margin-top:2.05pt;width:9.35pt;height:50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" adj="335" strokecolor="#4579b8 [3044]"/>
            </w:pict>
          </mc:Fallback>
        </mc:AlternateContent>
      </w:r>
      <m:oMath>
        <m:r>
          <w:rPr>
            <w:rFonts w:ascii="Cambria Math" w:hAnsi="Cambria Math" w:cstheme="minorHAnsi"/>
          </w:rPr>
          <m:t xml:space="preserve">         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t,T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exp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u=t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t,u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du</m:t>
                    </m:r>
                  </m:e>
                </m:nary>
              </m:e>
            </m:d>
          </m:e>
        </m:func>
        <m:r>
          <w:rPr>
            <w:rFonts w:ascii="Cambria Math" w:hAnsi="Cambria Math" w:cstheme="minorHAnsi"/>
          </w:rPr>
          <m:t>.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τ≠T 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+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exp</m:t>
                </m: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-ε δ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. 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τ=T 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</w:p>
    <w:p w:rsidR="005233B1" w:rsidRDefault="005233B1" w:rsidP="002C5198">
      <w:pPr>
        <w:jc w:val="right"/>
        <w:rPr>
          <w:rFonts w:asciiTheme="minorHAnsi" w:hAnsiTheme="minorHAnsi" w:cstheme="minorHAnsi"/>
        </w:rPr>
      </w:pPr>
    </w:p>
    <w:p w:rsidR="005233B1" w:rsidRPr="002900CF" w:rsidRDefault="002900CF" w:rsidP="002900CF">
      <w:pP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900CF">
        <w:rPr>
          <w:rFonts w:asciiTheme="minorHAnsi" w:hAnsiTheme="minorHAnsi" w:cstheme="minorHAnsi"/>
          <w:b/>
          <w:i/>
        </w:rPr>
        <w:t xml:space="preserve">         </w:t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  <w:t xml:space="preserve">   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>0 if a jump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ab/>
        <w:t xml:space="preserve">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 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>1 if a jump</w:t>
      </w:r>
    </w:p>
    <w:p w:rsidR="002900CF" w:rsidRPr="002900CF" w:rsidRDefault="002900CF" w:rsidP="002900CF">
      <w:pPr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ab/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>1 if no jump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2900CF">
        <w:rPr>
          <w:rFonts w:asciiTheme="minorHAnsi" w:hAnsiTheme="minorHAnsi" w:cstheme="minorHAnsi"/>
          <w:b/>
          <w:i/>
          <w:sz w:val="20"/>
          <w:szCs w:val="20"/>
        </w:rPr>
        <w:t>0 if no jump</w:t>
      </w:r>
    </w:p>
    <w:p w:rsidR="002900CF" w:rsidRDefault="002900CF" w:rsidP="006005EA">
      <w:pPr>
        <w:jc w:val="both"/>
        <w:rPr>
          <w:rFonts w:asciiTheme="minorHAnsi" w:hAnsiTheme="minorHAnsi" w:cstheme="minorHAnsi"/>
        </w:rPr>
      </w:pPr>
    </w:p>
    <w:p w:rsidR="00DF1467" w:rsidRDefault="00726F5C" w:rsidP="006005E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FA9DC" wp14:editId="0D5420F6">
                <wp:simplePos x="0" y="0"/>
                <wp:positionH relativeFrom="column">
                  <wp:posOffset>3648393</wp:posOffset>
                </wp:positionH>
                <wp:positionV relativeFrom="paragraph">
                  <wp:posOffset>-2223</wp:posOffset>
                </wp:positionV>
                <wp:extent cx="116840" cy="1452245"/>
                <wp:effectExtent l="0" t="953" r="15558" b="15557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840" cy="14522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287.3pt;margin-top:-.2pt;width:9.2pt;height:114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" adj="145" strokecolor="#4579b8 [3044]"/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DDC4C" wp14:editId="0B391BE4">
                <wp:simplePos x="0" y="0"/>
                <wp:positionH relativeFrom="column">
                  <wp:posOffset>2032000</wp:posOffset>
                </wp:positionH>
                <wp:positionV relativeFrom="paragraph">
                  <wp:posOffset>101600</wp:posOffset>
                </wp:positionV>
                <wp:extent cx="104775" cy="1278255"/>
                <wp:effectExtent l="3810" t="0" r="13335" b="1333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12782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0" o:spid="_x0000_s1026" type="#_x0000_t87" style="position:absolute;margin-left:160pt;margin-top:8pt;width:8.25pt;height:100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" adj="148" strokecolor="#4579b8 [3044]"/>
            </w:pict>
          </mc:Fallback>
        </mc:AlternateContent>
      </w:r>
      <w:r w:rsidR="002900CF">
        <w:rPr>
          <w:rFonts w:asciiTheme="minorHAnsi" w:hAnsiTheme="minorHAnsi" w:cstheme="minorHAnsi"/>
        </w:rPr>
        <w:t>giving,</w:t>
      </w:r>
    </w:p>
    <w:p w:rsidR="002900CF" w:rsidRPr="00DF1467" w:rsidRDefault="002900CF" w:rsidP="006005EA">
      <w:pPr>
        <w:jc w:val="both"/>
        <w:rPr>
          <w:rFonts w:asciiTheme="minorHAnsi" w:hAnsiTheme="minorHAnsi" w:cstheme="minorHAnsi"/>
        </w:rPr>
      </w:pPr>
    </w:p>
    <w:p w:rsidR="00DF1467" w:rsidRPr="00726F5C" w:rsidRDefault="00252DBC" w:rsidP="006005EA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              P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 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 . 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 xml:space="preserve"> τ≠T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+</m:t>
              </m:r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exp</m:t>
                  </m: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-ε δ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. 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 xml:space="preserve"> τ=T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               (4)</m:t>
          </m:r>
        </m:oMath>
      </m:oMathPara>
    </w:p>
    <w:p w:rsidR="00C540AD" w:rsidRDefault="00C540AD" w:rsidP="006005EA">
      <w:pPr>
        <w:jc w:val="both"/>
        <w:rPr>
          <w:rFonts w:asciiTheme="minorHAnsi" w:hAnsiTheme="minorHAnsi" w:cstheme="minorHAnsi"/>
        </w:rPr>
      </w:pPr>
    </w:p>
    <w:p w:rsidR="002C5198" w:rsidRPr="002C5198" w:rsidRDefault="002C5198" w:rsidP="002C5198">
      <w:pPr>
        <w:ind w:left="1440" w:firstLine="720"/>
        <w:jc w:val="both"/>
        <w:rPr>
          <w:rFonts w:asciiTheme="minorHAnsi" w:hAnsiTheme="minorHAnsi" w:cstheme="minorHAnsi"/>
          <w:sz w:val="16"/>
          <w:szCs w:val="16"/>
        </w:rPr>
      </w:pPr>
      <w:r w:rsidRPr="002C5198">
        <w:rPr>
          <w:rFonts w:asciiTheme="minorHAnsi" w:hAnsiTheme="minorHAnsi" w:cstheme="minorHAnsi"/>
          <w:sz w:val="16"/>
          <w:szCs w:val="16"/>
        </w:rPr>
        <w:t xml:space="preserve">     </w:t>
      </w:r>
    </w:p>
    <w:p w:rsidR="00401494" w:rsidRDefault="002C5198" w:rsidP="002C5198">
      <w:pPr>
        <w:ind w:left="1440" w:firstLine="72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7768">
        <w:rPr>
          <w:rFonts w:asciiTheme="minorHAnsi" w:hAnsiTheme="minorHAnsi" w:cstheme="minorHAnsi"/>
          <w:b/>
          <w:i/>
          <w:sz w:val="20"/>
          <w:szCs w:val="20"/>
        </w:rPr>
        <w:t xml:space="preserve">     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 xml:space="preserve">          </w:t>
      </w:r>
      <w:r w:rsidR="00726F5C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8E7768">
        <w:rPr>
          <w:rFonts w:asciiTheme="minorHAnsi" w:hAnsiTheme="minorHAnsi" w:cstheme="minorHAnsi"/>
          <w:b/>
          <w:i/>
          <w:sz w:val="20"/>
          <w:szCs w:val="20"/>
        </w:rPr>
        <w:t>Unadjusted</w:t>
      </w:r>
      <w:r w:rsidRPr="008E7768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</w:t>
      </w:r>
      <w:r w:rsidR="008E7768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 xml:space="preserve">     </w:t>
      </w:r>
      <w:r w:rsidR="008E7768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2900CF">
        <w:rPr>
          <w:rFonts w:asciiTheme="minorHAnsi" w:hAnsiTheme="minorHAnsi" w:cstheme="minorHAnsi"/>
          <w:b/>
          <w:i/>
          <w:sz w:val="20"/>
          <w:szCs w:val="20"/>
        </w:rPr>
        <w:t xml:space="preserve">              </w:t>
      </w:r>
      <w:r w:rsidR="00726F5C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>Jump or</w:t>
      </w:r>
    </w:p>
    <w:p w:rsidR="00401494" w:rsidRPr="008E7768" w:rsidRDefault="002C5198" w:rsidP="00401494">
      <w:pPr>
        <w:ind w:left="1440" w:firstLine="720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7768">
        <w:rPr>
          <w:rFonts w:asciiTheme="minorHAnsi" w:hAnsiTheme="minorHAnsi" w:cstheme="minorHAnsi"/>
          <w:b/>
          <w:i/>
          <w:sz w:val="20"/>
          <w:szCs w:val="20"/>
        </w:rPr>
        <w:t xml:space="preserve">  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 xml:space="preserve">        </w:t>
      </w:r>
      <w:r w:rsidR="00726F5C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8E7768">
        <w:rPr>
          <w:rFonts w:asciiTheme="minorHAnsi" w:hAnsiTheme="minorHAnsi" w:cstheme="minorHAnsi"/>
          <w:b/>
          <w:i/>
          <w:sz w:val="20"/>
          <w:szCs w:val="20"/>
        </w:rPr>
        <w:t>Discount Factor</w:t>
      </w:r>
      <w:r w:rsidR="00401494">
        <w:rPr>
          <w:rFonts w:asciiTheme="minorHAnsi" w:hAnsiTheme="minorHAnsi" w:cstheme="minorHAnsi"/>
          <w:b/>
          <w:i/>
          <w:sz w:val="20"/>
          <w:szCs w:val="20"/>
        </w:rPr>
        <w:t xml:space="preserve">           </w:t>
      </w:r>
      <w:r w:rsidR="002900CF">
        <w:rPr>
          <w:rFonts w:asciiTheme="minorHAnsi" w:hAnsiTheme="minorHAnsi" w:cstheme="minorHAnsi"/>
          <w:b/>
          <w:i/>
          <w:sz w:val="20"/>
          <w:szCs w:val="20"/>
        </w:rPr>
        <w:t xml:space="preserve">            </w:t>
      </w:r>
      <w:r w:rsidR="00726F5C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2900CF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01494" w:rsidRPr="008E7768">
        <w:rPr>
          <w:rFonts w:asciiTheme="minorHAnsi" w:hAnsiTheme="minorHAnsi" w:cstheme="minorHAnsi"/>
          <w:b/>
          <w:i/>
          <w:sz w:val="20"/>
          <w:szCs w:val="20"/>
        </w:rPr>
        <w:t>ToY Adjustment</w:t>
      </w:r>
    </w:p>
    <w:p w:rsidR="002C5198" w:rsidRPr="008E7768" w:rsidRDefault="002C5198" w:rsidP="002C5198">
      <w:pPr>
        <w:ind w:left="1440" w:firstLine="720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2C5198" w:rsidRDefault="002C5198" w:rsidP="006005EA">
      <w:pPr>
        <w:jc w:val="both"/>
        <w:rPr>
          <w:rFonts w:asciiTheme="minorHAnsi" w:hAnsiTheme="minorHAnsi" w:cstheme="minorHAnsi"/>
        </w:rPr>
      </w:pPr>
    </w:p>
    <w:p w:rsidR="00726F5C" w:rsidRDefault="00726F5C" w:rsidP="006005E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τ ≠  T equation (4) gives,</w:t>
      </w:r>
    </w:p>
    <w:p w:rsidR="00726F5C" w:rsidRDefault="00726F5C" w:rsidP="006005EA">
      <w:pPr>
        <w:jc w:val="both"/>
        <w:rPr>
          <w:rFonts w:asciiTheme="minorHAnsi" w:hAnsiTheme="minorHAnsi" w:cstheme="minorHAnsi"/>
        </w:rPr>
      </w:pPr>
    </w:p>
    <w:p w:rsidR="00726F5C" w:rsidRPr="00726F5C" w:rsidRDefault="00252DBC" w:rsidP="006005EA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              P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 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 . 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 +</m:t>
              </m:r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exp</m:t>
                  </m: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-ε δ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. 0 </m:t>
              </m:r>
            </m:e>
          </m:d>
          <m:r>
            <w:rPr>
              <w:rFonts w:ascii="Cambria Math" w:hAnsi="Cambria Math" w:cstheme="minorHAnsi"/>
            </w:rPr>
            <m:t xml:space="preserve">                                   </m:t>
          </m:r>
        </m:oMath>
      </m:oMathPara>
    </w:p>
    <w:p w:rsidR="00726F5C" w:rsidRPr="00726F5C" w:rsidRDefault="00726F5C" w:rsidP="00726F5C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 xml:space="preserve">=P(t,T)                                                                                 </m:t>
          </m:r>
        </m:oMath>
      </m:oMathPara>
    </w:p>
    <w:p w:rsidR="00726F5C" w:rsidRDefault="00726F5C" w:rsidP="006005EA">
      <w:pPr>
        <w:jc w:val="both"/>
        <w:rPr>
          <w:rFonts w:asciiTheme="minorHAnsi" w:hAnsiTheme="minorHAnsi" w:cstheme="minorHAnsi"/>
        </w:rPr>
      </w:pPr>
    </w:p>
    <w:p w:rsidR="00726F5C" w:rsidRPr="00726F5C" w:rsidRDefault="00726F5C" w:rsidP="006005E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when τ = T we have, </w:t>
      </w:r>
    </w:p>
    <w:p w:rsidR="00726F5C" w:rsidRDefault="00726F5C" w:rsidP="006005EA">
      <w:pPr>
        <w:jc w:val="both"/>
        <w:rPr>
          <w:rFonts w:asciiTheme="minorHAnsi" w:hAnsiTheme="minorHAnsi" w:cstheme="minorHAnsi"/>
        </w:rPr>
      </w:pPr>
    </w:p>
    <w:p w:rsidR="00726F5C" w:rsidRPr="00726F5C" w:rsidRDefault="00252DBC" w:rsidP="00726F5C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              P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 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 . 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0 +</m:t>
              </m:r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exp</m:t>
                  </m: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-ε δ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. 1 </m:t>
              </m:r>
            </m:e>
          </m:d>
          <m:r>
            <w:rPr>
              <w:rFonts w:ascii="Cambria Math" w:hAnsi="Cambria Math" w:cstheme="minorHAnsi"/>
            </w:rPr>
            <m:t xml:space="preserve">                                  </m:t>
          </m:r>
        </m:oMath>
      </m:oMathPara>
    </w:p>
    <w:p w:rsidR="00726F5C" w:rsidRPr="00726F5C" w:rsidRDefault="00726F5C" w:rsidP="00726F5C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.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  <m:ctrlPr>
                <w:rPr>
                  <w:rFonts w:ascii="Cambria Math" w:hAnsi="Cambria Math" w:cstheme="minorHAnsi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-ε δ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 xml:space="preserve">                                                          </m:t>
          </m:r>
        </m:oMath>
      </m:oMathPara>
    </w:p>
    <w:p w:rsidR="00726F5C" w:rsidRDefault="00726F5C" w:rsidP="006005EA">
      <w:pPr>
        <w:jc w:val="both"/>
        <w:rPr>
          <w:rFonts w:asciiTheme="minorHAnsi" w:hAnsiTheme="minorHAnsi" w:cstheme="minorHAnsi"/>
        </w:rPr>
      </w:pPr>
    </w:p>
    <w:p w:rsidR="002C5198" w:rsidRDefault="002C5198" w:rsidP="006005E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Finally in the generic case if we consider a </w:t>
      </w:r>
      <w:r w:rsidR="00A45F98">
        <w:rPr>
          <w:rFonts w:asciiTheme="minorHAnsi" w:hAnsiTheme="minorHAnsi" w:cstheme="minorHAnsi"/>
        </w:rPr>
        <w:t xml:space="preserve">table or </w:t>
      </w:r>
      <w:r>
        <w:rPr>
          <w:rFonts w:asciiTheme="minorHAnsi" w:hAnsiTheme="minorHAnsi" w:cstheme="minorHAnsi"/>
        </w:rPr>
        <w:t xml:space="preserve">series </w:t>
      </w:r>
      <w:r w:rsidR="00401494">
        <w:rPr>
          <w:rFonts w:asciiTheme="minorHAnsi" w:hAnsiTheme="minorHAnsi" w:cstheme="minorHAnsi"/>
        </w:rPr>
        <w:t xml:space="preserve">of n </w:t>
      </w:r>
      <w:r>
        <w:rPr>
          <w:rFonts w:asciiTheme="minorHAnsi" w:hAnsiTheme="minorHAnsi" w:cstheme="minorHAnsi"/>
        </w:rPr>
        <w:t xml:space="preserve">daily jumps and turns we </w:t>
      </w:r>
      <w:r w:rsidR="00A401A9">
        <w:rPr>
          <w:rFonts w:asciiTheme="minorHAnsi" w:hAnsiTheme="minorHAnsi" w:cstheme="minorHAnsi"/>
        </w:rPr>
        <w:t xml:space="preserve">can </w:t>
      </w:r>
      <w:r>
        <w:rPr>
          <w:rFonts w:asciiTheme="minorHAnsi" w:hAnsiTheme="minorHAnsi" w:cstheme="minorHAnsi"/>
        </w:rPr>
        <w:t xml:space="preserve">modify </w:t>
      </w:r>
      <w:r w:rsidRPr="004822E9">
        <w:rPr>
          <w:rFonts w:asciiTheme="minorHAnsi" w:hAnsiTheme="minorHAnsi" w:cstheme="minorHAnsi"/>
        </w:rPr>
        <w:t xml:space="preserve">equation (3) and (4) </w:t>
      </w:r>
      <w:r w:rsidR="004822E9">
        <w:rPr>
          <w:rFonts w:asciiTheme="minorHAnsi" w:hAnsiTheme="minorHAnsi" w:cstheme="minorHAnsi"/>
        </w:rPr>
        <w:t xml:space="preserve">to incorporate </w:t>
      </w:r>
      <w:r w:rsidR="00401494">
        <w:rPr>
          <w:rFonts w:asciiTheme="minorHAnsi" w:hAnsiTheme="minorHAnsi" w:cstheme="minorHAnsi"/>
        </w:rPr>
        <w:t>these jumps</w:t>
      </w:r>
      <w:r w:rsidR="004822E9">
        <w:rPr>
          <w:rFonts w:asciiTheme="minorHAnsi" w:hAnsiTheme="minorHAnsi" w:cstheme="minorHAnsi"/>
        </w:rPr>
        <w:t xml:space="preserve"> </w:t>
      </w:r>
      <w:r w:rsidR="008E7768" w:rsidRPr="004822E9">
        <w:rPr>
          <w:rFonts w:asciiTheme="minorHAnsi" w:hAnsiTheme="minorHAnsi" w:cstheme="minorHAnsi"/>
        </w:rPr>
        <w:t>as follows</w:t>
      </w:r>
      <w:r w:rsidR="00917A06">
        <w:rPr>
          <w:rFonts w:asciiTheme="minorHAnsi" w:hAnsiTheme="minorHAnsi" w:cstheme="minorHAnsi"/>
        </w:rPr>
        <w:t>,</w:t>
      </w:r>
    </w:p>
    <w:p w:rsidR="00C540AD" w:rsidRDefault="00C540AD" w:rsidP="006005EA">
      <w:pPr>
        <w:jc w:val="both"/>
        <w:rPr>
          <w:rFonts w:asciiTheme="minorHAnsi" w:hAnsiTheme="minorHAnsi" w:cstheme="minorHAnsi"/>
        </w:rPr>
      </w:pPr>
    </w:p>
    <w:p w:rsidR="002C5198" w:rsidRPr="0033417F" w:rsidRDefault="00252DBC" w:rsidP="002C5198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.  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 xml:space="preserve">=T </m:t>
                  </m:r>
                </m:e>
              </m:d>
            </m:e>
          </m:nary>
          <m:r>
            <w:rPr>
              <w:rFonts w:ascii="Cambria Math" w:hAnsi="Cambria Math" w:cstheme="minorHAnsi"/>
            </w:rPr>
            <m:t xml:space="preserve">                                        (5)</m:t>
          </m:r>
        </m:oMath>
      </m:oMathPara>
    </w:p>
    <w:p w:rsidR="002900CF" w:rsidRDefault="002900CF" w:rsidP="003637DB">
      <w:pPr>
        <w:jc w:val="both"/>
        <w:rPr>
          <w:rFonts w:asciiTheme="minorHAnsi" w:hAnsiTheme="minorHAnsi" w:cstheme="minorHAnsi"/>
        </w:rPr>
      </w:pPr>
    </w:p>
    <w:p w:rsidR="006005EA" w:rsidRDefault="002900CF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8E7768">
        <w:rPr>
          <w:rFonts w:asciiTheme="minorHAnsi" w:hAnsiTheme="minorHAnsi" w:cstheme="minorHAnsi"/>
        </w:rPr>
        <w:t>nd</w:t>
      </w:r>
    </w:p>
    <w:p w:rsidR="002900CF" w:rsidRDefault="002900CF" w:rsidP="003637DB">
      <w:pPr>
        <w:jc w:val="both"/>
        <w:rPr>
          <w:rFonts w:asciiTheme="minorHAnsi" w:hAnsiTheme="minorHAnsi" w:cstheme="minorHAnsi"/>
        </w:rPr>
      </w:pPr>
    </w:p>
    <w:p w:rsidR="008E7768" w:rsidRPr="0033417F" w:rsidRDefault="00252DBC" w:rsidP="008E7768">
      <w:pPr>
        <w:jc w:val="both"/>
        <w:rPr>
          <w:rFonts w:asciiTheme="minorHAnsi" w:hAnsiTheme="minorHAnsi" w:cstheme="minorHAnsi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t,T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 xml:space="preserve">≠T 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theme="minorHAnsi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</w:rPr>
                    <m:t xml:space="preserve"> . 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 xml:space="preserve">=T 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        (6)</m:t>
          </m:r>
        </m:oMath>
      </m:oMathPara>
    </w:p>
    <w:p w:rsidR="008E7768" w:rsidRDefault="008E7768" w:rsidP="003637DB">
      <w:pPr>
        <w:jc w:val="both"/>
        <w:rPr>
          <w:rFonts w:asciiTheme="minorHAnsi" w:hAnsiTheme="minorHAnsi" w:cstheme="minorHAnsi"/>
        </w:rPr>
      </w:pPr>
    </w:p>
    <w:p w:rsidR="0089466B" w:rsidRDefault="0089466B" w:rsidP="003637DB">
      <w:pPr>
        <w:jc w:val="both"/>
        <w:rPr>
          <w:rFonts w:asciiTheme="minorHAnsi" w:hAnsiTheme="minorHAnsi" w:cstheme="minorHAnsi"/>
        </w:rPr>
      </w:pPr>
    </w:p>
    <w:p w:rsidR="0089466B" w:rsidRPr="0089466B" w:rsidRDefault="00A82D2D" w:rsidP="003637DB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Turn-of-Year </w:t>
      </w:r>
      <w:r w:rsidR="0089466B" w:rsidRPr="0089466B">
        <w:rPr>
          <w:rFonts w:asciiTheme="minorHAnsi" w:hAnsiTheme="minorHAnsi" w:cstheme="minorHAnsi"/>
          <w:u w:val="single"/>
        </w:rPr>
        <w:t>Example:</w:t>
      </w:r>
    </w:p>
    <w:p w:rsidR="008E7768" w:rsidRDefault="00726F5C" w:rsidP="008946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89466B">
        <w:rPr>
          <w:rFonts w:asciiTheme="minorHAnsi" w:hAnsiTheme="minorHAnsi" w:cstheme="minorHAnsi"/>
        </w:rPr>
        <w:t>onsider the following turn table of daily turn points,</w:t>
      </w:r>
    </w:p>
    <w:p w:rsidR="0089466B" w:rsidRDefault="0089466B" w:rsidP="003637DB">
      <w:pPr>
        <w:jc w:val="both"/>
        <w:rPr>
          <w:rFonts w:asciiTheme="minorHAnsi" w:hAnsiTheme="minorHAnsi" w:cstheme="minorHAnsi"/>
        </w:rPr>
      </w:pPr>
    </w:p>
    <w:tbl>
      <w:tblPr>
        <w:tblStyle w:val="TableColumns5"/>
        <w:tblW w:w="8364" w:type="dxa"/>
        <w:tblInd w:w="108" w:type="dxa"/>
        <w:tblLook w:val="04A0" w:firstRow="1" w:lastRow="0" w:firstColumn="1" w:lastColumn="0" w:noHBand="0" w:noVBand="1"/>
      </w:tblPr>
      <w:tblGrid>
        <w:gridCol w:w="4261"/>
        <w:gridCol w:w="4103"/>
      </w:tblGrid>
      <w:tr w:rsidR="0089466B" w:rsidTr="0089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466B" w:rsidRDefault="0089466B" w:rsidP="0089466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Turn, ε</w:t>
            </w:r>
          </w:p>
        </w:tc>
        <w:tc>
          <w:tcPr>
            <w:tcW w:w="4103" w:type="dxa"/>
          </w:tcPr>
          <w:p w:rsidR="0089466B" w:rsidRDefault="0089466B" w:rsidP="00894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Time, τ</w:t>
            </w:r>
          </w:p>
        </w:tc>
      </w:tr>
      <w:tr w:rsidR="0089466B" w:rsidTr="0089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466B" w:rsidRPr="0089466B" w:rsidRDefault="0089466B" w:rsidP="003E12D4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9466B">
              <w:rPr>
                <w:rFonts w:asciiTheme="minorHAnsi" w:hAnsiTheme="minorHAnsi" w:cstheme="minorHAnsi"/>
                <w:b w:val="0"/>
              </w:rPr>
              <w:t>1.00%</w:t>
            </w:r>
          </w:p>
        </w:tc>
        <w:tc>
          <w:tcPr>
            <w:tcW w:w="4103" w:type="dxa"/>
          </w:tcPr>
          <w:p w:rsidR="003E12D4" w:rsidRPr="0089466B" w:rsidRDefault="003E12D4" w:rsidP="00894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</w:t>
            </w:r>
          </w:p>
        </w:tc>
      </w:tr>
      <w:tr w:rsidR="0089466B" w:rsidTr="0089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466B" w:rsidRPr="0089466B" w:rsidRDefault="0089466B" w:rsidP="0089466B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9466B">
              <w:rPr>
                <w:rFonts w:asciiTheme="minorHAnsi" w:hAnsiTheme="minorHAnsi" w:cstheme="minorHAnsi"/>
                <w:b w:val="0"/>
              </w:rPr>
              <w:t>0.75%</w:t>
            </w:r>
          </w:p>
        </w:tc>
        <w:tc>
          <w:tcPr>
            <w:tcW w:w="4103" w:type="dxa"/>
          </w:tcPr>
          <w:p w:rsidR="0089466B" w:rsidRPr="0089466B" w:rsidRDefault="0089466B" w:rsidP="00894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3.0</w:t>
            </w:r>
          </w:p>
        </w:tc>
      </w:tr>
      <w:tr w:rsidR="0089466B" w:rsidTr="00894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E12D4" w:rsidRPr="0089466B" w:rsidRDefault="0089466B" w:rsidP="003E12D4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89466B">
              <w:rPr>
                <w:rFonts w:asciiTheme="minorHAnsi" w:hAnsiTheme="minorHAnsi" w:cstheme="minorHAnsi"/>
                <w:b w:val="0"/>
              </w:rPr>
              <w:t>0.25%</w:t>
            </w:r>
          </w:p>
        </w:tc>
        <w:tc>
          <w:tcPr>
            <w:tcW w:w="4103" w:type="dxa"/>
          </w:tcPr>
          <w:p w:rsidR="003E12D4" w:rsidRPr="0089466B" w:rsidRDefault="0089466B" w:rsidP="003E1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</w:t>
            </w:r>
          </w:p>
        </w:tc>
      </w:tr>
    </w:tbl>
    <w:p w:rsidR="0089466B" w:rsidRDefault="003E12D4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Firstly l</w:t>
      </w:r>
      <w:r w:rsidR="0089466B">
        <w:rPr>
          <w:rFonts w:asciiTheme="minorHAnsi" w:hAnsiTheme="minorHAnsi" w:cstheme="minorHAnsi"/>
        </w:rPr>
        <w:t xml:space="preserve">et’s evaluate the adjusted forwards </w:t>
      </w:r>
      <w:r>
        <w:rPr>
          <w:rFonts w:asciiTheme="minorHAnsi" w:hAnsiTheme="minorHAnsi" w:cstheme="minorHAnsi"/>
        </w:rPr>
        <w:t>with valuation date t = 0 for forward</w:t>
      </w:r>
      <w:r w:rsidR="0089466B">
        <w:rPr>
          <w:rFonts w:asciiTheme="minorHAnsi" w:hAnsiTheme="minorHAnsi" w:cstheme="minorHAnsi"/>
        </w:rPr>
        <w:t xml:space="preserve"> times </w:t>
      </w:r>
      <w:r>
        <w:rPr>
          <w:rFonts w:asciiTheme="minorHAnsi" w:hAnsiTheme="minorHAnsi" w:cstheme="minorHAnsi"/>
        </w:rPr>
        <w:t xml:space="preserve">T = </w:t>
      </w:r>
      <w:r w:rsidR="0089466B">
        <w:rPr>
          <w:rFonts w:asciiTheme="minorHAnsi" w:hAnsiTheme="minorHAnsi" w:cstheme="minorHAnsi"/>
        </w:rPr>
        <w:t>1, 2, 3, 4 and</w:t>
      </w:r>
      <w:r w:rsidR="00726F5C">
        <w:rPr>
          <w:rFonts w:asciiTheme="minorHAnsi" w:hAnsiTheme="minorHAnsi" w:cstheme="minorHAnsi"/>
        </w:rPr>
        <w:t xml:space="preserve"> 5.</w:t>
      </w:r>
    </w:p>
    <w:p w:rsidR="0089466B" w:rsidRDefault="0089466B" w:rsidP="003637DB">
      <w:pPr>
        <w:jc w:val="both"/>
        <w:rPr>
          <w:rFonts w:asciiTheme="minorHAnsi" w:hAnsiTheme="minorHAnsi" w:cstheme="minorHAnsi"/>
        </w:rPr>
      </w:pPr>
    </w:p>
    <w:p w:rsidR="00726F5C" w:rsidRDefault="00726F5C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equation (5) we have,</w:t>
      </w:r>
    </w:p>
    <w:p w:rsidR="00726F5C" w:rsidRDefault="00726F5C" w:rsidP="003637DB">
      <w:pPr>
        <w:jc w:val="both"/>
        <w:rPr>
          <w:rFonts w:asciiTheme="minorHAnsi" w:hAnsiTheme="minorHAnsi" w:cstheme="minorHAnsi"/>
        </w:rPr>
      </w:pPr>
    </w:p>
    <w:p w:rsidR="0089466B" w:rsidRPr="009E06E9" w:rsidRDefault="0089466B" w:rsidP="003E12D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3E12D4">
        <w:rPr>
          <w:rFonts w:asciiTheme="minorHAnsi" w:hAnsiTheme="minorHAnsi" w:cstheme="minorHAnsi"/>
        </w:rPr>
        <w:t xml:space="preserve">*(0,1)  =  </w:t>
      </w:r>
      <w:r w:rsidR="003E12D4" w:rsidRPr="009E06E9">
        <w:rPr>
          <w:rFonts w:asciiTheme="minorHAnsi" w:hAnsiTheme="minorHAnsi" w:cstheme="minorHAnsi"/>
        </w:rPr>
        <w:t xml:space="preserve">f(0,1)  +  </w:t>
      </w:r>
      <w:r w:rsidR="00A82D2D" w:rsidRPr="009E06E9">
        <w:rPr>
          <w:rFonts w:asciiTheme="minorHAnsi" w:hAnsiTheme="minorHAnsi" w:cstheme="minorHAnsi"/>
        </w:rPr>
        <w:t xml:space="preserve">( 1.00% x 0  +  0.75% x 0  +  0.25% x 0 )  </w:t>
      </w:r>
      <w:r w:rsidR="003E12D4" w:rsidRPr="009E06E9">
        <w:rPr>
          <w:rFonts w:asciiTheme="minorHAnsi" w:hAnsiTheme="minorHAnsi" w:cstheme="minorHAnsi"/>
        </w:rPr>
        <w:t>=  f(0,1)</w:t>
      </w:r>
    </w:p>
    <w:p w:rsidR="003E12D4" w:rsidRPr="009E06E9" w:rsidRDefault="003E12D4" w:rsidP="003E12D4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f*(0,2)  =  f(0,2)  +  ( </w:t>
      </w:r>
      <w:r w:rsidRPr="00285E02">
        <w:rPr>
          <w:rFonts w:asciiTheme="minorHAnsi" w:hAnsiTheme="minorHAnsi" w:cstheme="minorHAnsi"/>
          <w:color w:val="0000FF"/>
          <w:highlight w:val="yellow"/>
        </w:rPr>
        <w:t>1.00% x 1</w:t>
      </w:r>
      <w:r w:rsidRPr="009E06E9">
        <w:rPr>
          <w:rFonts w:asciiTheme="minorHAnsi" w:hAnsiTheme="minorHAnsi" w:cstheme="minorHAnsi"/>
        </w:rPr>
        <w:t xml:space="preserve">  +  0.75% x 0  +  0.25% x 0 )  =  f(0,2)  </w:t>
      </w:r>
      <w:r w:rsidRPr="009E06E9">
        <w:rPr>
          <w:rFonts w:asciiTheme="minorHAnsi" w:hAnsiTheme="minorHAnsi" w:cstheme="minorHAnsi"/>
          <w:color w:val="0000FF"/>
        </w:rPr>
        <w:t>+  1.00%</w:t>
      </w:r>
    </w:p>
    <w:p w:rsidR="003E12D4" w:rsidRPr="009E06E9" w:rsidRDefault="003E12D4" w:rsidP="003E12D4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f*(0,3)  =  f(0,3)  +  ( 1.00% x 0  +  </w:t>
      </w:r>
      <w:r w:rsidRPr="00285E02">
        <w:rPr>
          <w:rFonts w:asciiTheme="minorHAnsi" w:hAnsiTheme="minorHAnsi" w:cstheme="minorHAnsi"/>
          <w:color w:val="0000FF"/>
          <w:highlight w:val="yellow"/>
        </w:rPr>
        <w:t>0.75% x 1</w:t>
      </w:r>
      <w:r w:rsidRPr="009E06E9">
        <w:rPr>
          <w:rFonts w:asciiTheme="minorHAnsi" w:hAnsiTheme="minorHAnsi" w:cstheme="minorHAnsi"/>
          <w:b/>
          <w:color w:val="0000FF"/>
        </w:rPr>
        <w:t xml:space="preserve">  </w:t>
      </w:r>
      <w:r w:rsidRPr="009E06E9">
        <w:rPr>
          <w:rFonts w:asciiTheme="minorHAnsi" w:hAnsiTheme="minorHAnsi" w:cstheme="minorHAnsi"/>
        </w:rPr>
        <w:t xml:space="preserve">+  0.25% x 0 )  =  f(0,3)  </w:t>
      </w:r>
      <w:r w:rsidRPr="009E06E9">
        <w:rPr>
          <w:rFonts w:asciiTheme="minorHAnsi" w:hAnsiTheme="minorHAnsi" w:cstheme="minorHAnsi"/>
          <w:color w:val="0000FF"/>
        </w:rPr>
        <w:t>+  0.75%</w:t>
      </w:r>
    </w:p>
    <w:p w:rsidR="003E12D4" w:rsidRPr="009E06E9" w:rsidRDefault="00285E02" w:rsidP="003E12D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f*(0,4</w:t>
      </w:r>
      <w:r w:rsidR="003E12D4" w:rsidRPr="009E06E9">
        <w:rPr>
          <w:rFonts w:asciiTheme="minorHAnsi" w:hAnsiTheme="minorHAnsi" w:cstheme="minorHAnsi"/>
        </w:rPr>
        <w:t xml:space="preserve">)  =  f(0,4)  +  ( 1.00% x 0  +  0.75% x 0  +  </w:t>
      </w:r>
      <w:r w:rsidR="003E12D4" w:rsidRPr="00285E02">
        <w:rPr>
          <w:rFonts w:asciiTheme="minorHAnsi" w:hAnsiTheme="minorHAnsi" w:cstheme="minorHAnsi"/>
          <w:color w:val="0000FF"/>
          <w:highlight w:val="yellow"/>
        </w:rPr>
        <w:t>0.25% x 1</w:t>
      </w:r>
      <w:r w:rsidR="003E12D4" w:rsidRPr="009E06E9">
        <w:rPr>
          <w:rFonts w:asciiTheme="minorHAnsi" w:hAnsiTheme="minorHAnsi" w:cstheme="minorHAnsi"/>
          <w:color w:val="0000FF"/>
        </w:rPr>
        <w:t xml:space="preserve"> </w:t>
      </w:r>
      <w:r w:rsidR="003E12D4" w:rsidRPr="009E06E9">
        <w:rPr>
          <w:rFonts w:asciiTheme="minorHAnsi" w:hAnsiTheme="minorHAnsi" w:cstheme="minorHAnsi"/>
        </w:rPr>
        <w:t xml:space="preserve">)  =  f(0,4)  </w:t>
      </w:r>
      <w:r w:rsidR="003E12D4" w:rsidRPr="009E06E9">
        <w:rPr>
          <w:rFonts w:asciiTheme="minorHAnsi" w:hAnsiTheme="minorHAnsi" w:cstheme="minorHAnsi"/>
          <w:color w:val="0000FF"/>
        </w:rPr>
        <w:t>+  0.25%</w:t>
      </w:r>
    </w:p>
    <w:p w:rsidR="003E12D4" w:rsidRPr="009E06E9" w:rsidRDefault="00285E02" w:rsidP="003637D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f*(0,5</w:t>
      </w:r>
      <w:r w:rsidR="003E12D4" w:rsidRPr="009E06E9">
        <w:rPr>
          <w:rFonts w:asciiTheme="minorHAnsi" w:hAnsiTheme="minorHAnsi" w:cstheme="minorHAnsi"/>
        </w:rPr>
        <w:t>)  =  f(0,5)  +  ( 1.00% x 0  +  0.75% x 0  +  0.25% x 0 )  =  f(0,5)</w:t>
      </w:r>
    </w:p>
    <w:p w:rsidR="00726F5C" w:rsidRDefault="00726F5C" w:rsidP="003E12D4">
      <w:pPr>
        <w:jc w:val="both"/>
        <w:rPr>
          <w:rFonts w:asciiTheme="minorHAnsi" w:hAnsiTheme="minorHAnsi" w:cstheme="minorHAnsi"/>
        </w:rPr>
      </w:pPr>
    </w:p>
    <w:p w:rsidR="003E12D4" w:rsidRDefault="003E12D4" w:rsidP="003E12D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Secondly the adjusted discount factors </w:t>
      </w:r>
      <w:r w:rsidR="00A82D2D">
        <w:rPr>
          <w:rFonts w:asciiTheme="minorHAnsi" w:hAnsiTheme="minorHAnsi" w:cstheme="minorHAnsi"/>
        </w:rPr>
        <w:t xml:space="preserve">forwards with valuation date t = 0 for forward times T = 1, 2, 3, 4 and 5 are </w:t>
      </w:r>
      <w:r w:rsidR="00726F5C">
        <w:rPr>
          <w:rFonts w:asciiTheme="minorHAnsi" w:hAnsiTheme="minorHAnsi" w:cstheme="minorHAnsi"/>
        </w:rPr>
        <w:t>as below.</w:t>
      </w:r>
    </w:p>
    <w:p w:rsidR="00726F5C" w:rsidRDefault="00726F5C" w:rsidP="003E12D4">
      <w:pPr>
        <w:jc w:val="both"/>
        <w:rPr>
          <w:rFonts w:asciiTheme="minorHAnsi" w:hAnsiTheme="minorHAnsi" w:cstheme="minorHAnsi"/>
        </w:rPr>
      </w:pPr>
    </w:p>
    <w:p w:rsidR="00726F5C" w:rsidRDefault="00726F5C" w:rsidP="003E12D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equation (6) we have,</w:t>
      </w:r>
    </w:p>
    <w:p w:rsidR="0089466B" w:rsidRDefault="0089466B" w:rsidP="003E12D4">
      <w:pPr>
        <w:jc w:val="both"/>
        <w:rPr>
          <w:rFonts w:asciiTheme="minorHAnsi" w:hAnsiTheme="minorHAnsi" w:cstheme="minorHAnsi"/>
        </w:rPr>
      </w:pPr>
    </w:p>
    <w:p w:rsidR="00582098" w:rsidRPr="009E06E9" w:rsidRDefault="00252DBC" w:rsidP="003E12D4">
      <w:pPr>
        <w:jc w:val="both"/>
        <w:rPr>
          <w:rFonts w:asciiTheme="minorHAnsi" w:hAnsiTheme="minorHAnsi" w:cstheme="minorHAnsi"/>
          <w:b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≠1 </m:t>
                </m:r>
              </m:e>
            </m:d>
          </m:e>
        </m:nary>
      </m:oMath>
      <w:r w:rsidR="00582098" w:rsidRPr="009E06E9">
        <w:rPr>
          <w:rFonts w:asciiTheme="minorHAnsi" w:hAnsiTheme="minorHAnsi" w:cstheme="minorHAnsi"/>
          <w:b/>
        </w:rPr>
        <w:t xml:space="preserve">  </w:t>
      </w:r>
      <w:r w:rsidR="008364F1" w:rsidRPr="009E06E9">
        <w:rPr>
          <w:rFonts w:asciiTheme="minorHAnsi" w:hAnsiTheme="minorHAnsi" w:cstheme="minorHAnsi"/>
        </w:rPr>
        <w:t xml:space="preserve">=  </w:t>
      </w:r>
      <w:r w:rsidR="00582098" w:rsidRPr="009E06E9">
        <w:rPr>
          <w:rFonts w:asciiTheme="minorHAnsi" w:hAnsiTheme="minorHAnsi" w:cstheme="minorHAnsi"/>
        </w:rPr>
        <w:t>1 x 1 x 1  =  1</w:t>
      </w:r>
      <w:r w:rsidR="00582098" w:rsidRPr="009E06E9">
        <w:rPr>
          <w:rFonts w:asciiTheme="minorHAnsi" w:hAnsiTheme="minorHAnsi" w:cstheme="minorHAnsi"/>
          <w:b/>
        </w:rPr>
        <w:t xml:space="preserve"> </w:t>
      </w:r>
    </w:p>
    <w:p w:rsidR="00A82D2D" w:rsidRPr="009E06E9" w:rsidRDefault="00A82D2D" w:rsidP="00A82D2D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P*(0,1) </w:t>
      </w:r>
      <w:r w:rsidRPr="00E503A7">
        <w:rPr>
          <w:rFonts w:asciiTheme="minorHAnsi" w:hAnsiTheme="minorHAnsi" w:cstheme="minorHAnsi"/>
        </w:rPr>
        <w:t xml:space="preserve">= P(0,1) </w:t>
      </w:r>
      <w:r w:rsidR="002917B8" w:rsidRPr="009E06E9">
        <w:rPr>
          <w:rFonts w:asciiTheme="minorHAnsi" w:hAnsiTheme="minorHAnsi" w:cstheme="minorHAnsi"/>
        </w:rPr>
        <w:t xml:space="preserve">x </w:t>
      </w:r>
      <w:r w:rsidRPr="009E06E9">
        <w:rPr>
          <w:rFonts w:asciiTheme="minorHAnsi" w:hAnsiTheme="minorHAnsi" w:cstheme="minorHAnsi"/>
        </w:rPr>
        <w:t xml:space="preserve">( </w:t>
      </w:r>
      <w:r w:rsidR="00E503A7">
        <w:rPr>
          <w:rFonts w:asciiTheme="minorHAnsi" w:hAnsiTheme="minorHAnsi" w:cstheme="minorHAnsi"/>
        </w:rPr>
        <w:t xml:space="preserve"> </w:t>
      </w:r>
      <w:r w:rsidR="00582098" w:rsidRPr="00E503A7">
        <w:rPr>
          <w:rFonts w:asciiTheme="minorHAnsi" w:hAnsiTheme="minorHAnsi" w:cstheme="minorHAnsi"/>
          <w:color w:val="0000FF"/>
        </w:rPr>
        <w:t>1</w:t>
      </w:r>
      <w:r w:rsidR="00582098" w:rsidRPr="009E06E9">
        <w:rPr>
          <w:rFonts w:asciiTheme="minorHAnsi" w:hAnsiTheme="minorHAnsi" w:cstheme="minorHAnsi"/>
        </w:rPr>
        <w:t xml:space="preserve"> </w:t>
      </w:r>
      <w:r w:rsidR="00A16B2D" w:rsidRPr="009E06E9">
        <w:rPr>
          <w:rFonts w:asciiTheme="minorHAnsi" w:hAnsiTheme="minorHAnsi" w:cstheme="minorHAnsi"/>
          <w:b/>
        </w:rPr>
        <w:t xml:space="preserve"> </w:t>
      </w:r>
      <w:r w:rsidR="00582098" w:rsidRPr="009E06E9">
        <w:rPr>
          <w:rFonts w:asciiTheme="minorHAnsi" w:hAnsiTheme="minorHAnsi" w:cstheme="minorHAnsi"/>
        </w:rPr>
        <w:t>+</w:t>
      </w:r>
      <w:r w:rsidR="00A16B2D" w:rsidRPr="009E06E9">
        <w:rPr>
          <w:rFonts w:asciiTheme="minorHAnsi" w:hAnsiTheme="minorHAnsi" w:cstheme="minorHAnsi"/>
        </w:rPr>
        <w:t xml:space="preserve"> </w:t>
      </w:r>
      <w:r w:rsidR="00582098" w:rsidRPr="009E06E9">
        <w:rPr>
          <w:rFonts w:asciiTheme="minorHAnsi" w:hAnsiTheme="minorHAnsi" w:cstheme="minorHAnsi"/>
        </w:rPr>
        <w:t xml:space="preserve"> exp(</w:t>
      </w:r>
      <w:r w:rsidR="002917B8" w:rsidRPr="009E06E9">
        <w:rPr>
          <w:rFonts w:asciiTheme="minorHAnsi" w:hAnsiTheme="minorHAnsi" w:cstheme="minorHAnsi"/>
        </w:rPr>
        <w:t>-</w:t>
      </w:r>
      <w:r w:rsidR="00582098" w:rsidRPr="009E06E9">
        <w:rPr>
          <w:rFonts w:asciiTheme="minorHAnsi" w:hAnsiTheme="minorHAnsi" w:cstheme="minorHAnsi"/>
        </w:rPr>
        <w:t xml:space="preserve">1.00% </w:t>
      </w:r>
      <w:r w:rsidR="002917B8" w:rsidRPr="009E06E9">
        <w:rPr>
          <w:rFonts w:asciiTheme="minorHAnsi" w:hAnsiTheme="minorHAnsi" w:cstheme="minorHAnsi"/>
        </w:rPr>
        <w:t>δ</w:t>
      </w:r>
      <w:r w:rsidR="00582098" w:rsidRPr="009E06E9">
        <w:rPr>
          <w:rFonts w:asciiTheme="minorHAnsi" w:hAnsiTheme="minorHAnsi" w:cstheme="minorHAnsi"/>
        </w:rPr>
        <w:t xml:space="preserve"> )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x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0</w:t>
      </w:r>
      <w:r w:rsidR="002917B8" w:rsidRPr="009E06E9">
        <w:rPr>
          <w:rFonts w:asciiTheme="minorHAnsi" w:hAnsiTheme="minorHAnsi" w:cstheme="minorHAnsi"/>
          <w:vertAlign w:val="subscript"/>
        </w:rPr>
        <w:t xml:space="preserve"> </w:t>
      </w:r>
      <w:r w:rsidR="00A16B2D" w:rsidRPr="009E06E9">
        <w:rPr>
          <w:rFonts w:asciiTheme="minorHAnsi" w:hAnsiTheme="minorHAnsi" w:cstheme="minorHAnsi"/>
          <w:vertAlign w:val="subscript"/>
        </w:rPr>
        <w:t xml:space="preserve"> </w:t>
      </w:r>
      <w:r w:rsidR="00BB0944" w:rsidRPr="009E06E9">
        <w:rPr>
          <w:rFonts w:asciiTheme="minorHAnsi" w:hAnsiTheme="minorHAnsi" w:cstheme="minorHAnsi"/>
          <w:vertAlign w:val="subscript"/>
        </w:rPr>
        <w:t xml:space="preserve"> </w:t>
      </w:r>
      <w:r w:rsidR="002917B8" w:rsidRPr="009E06E9">
        <w:rPr>
          <w:rFonts w:asciiTheme="minorHAnsi" w:hAnsiTheme="minorHAnsi" w:cstheme="minorHAnsi"/>
        </w:rPr>
        <w:t xml:space="preserve">+  </w:t>
      </w:r>
      <w:r w:rsidR="00582098" w:rsidRPr="009E06E9">
        <w:rPr>
          <w:rFonts w:asciiTheme="minorHAnsi" w:hAnsiTheme="minorHAnsi" w:cstheme="minorHAnsi"/>
        </w:rPr>
        <w:t>exp(-0.75</w:t>
      </w:r>
      <w:r w:rsidR="002917B8" w:rsidRPr="009E06E9">
        <w:rPr>
          <w:rFonts w:asciiTheme="minorHAnsi" w:hAnsiTheme="minorHAnsi" w:cstheme="minorHAnsi"/>
        </w:rPr>
        <w:t>% δ</w:t>
      </w:r>
      <w:r w:rsidR="00582098" w:rsidRPr="009E06E9">
        <w:rPr>
          <w:rFonts w:asciiTheme="minorHAnsi" w:hAnsiTheme="minorHAnsi" w:cstheme="minorHAnsi"/>
        </w:rPr>
        <w:t>)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x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0</w:t>
      </w:r>
      <w:r w:rsidR="00582098" w:rsidRPr="009E06E9">
        <w:rPr>
          <w:rFonts w:asciiTheme="minorHAnsi" w:hAnsiTheme="minorHAnsi" w:cstheme="minorHAnsi"/>
        </w:rPr>
        <w:t xml:space="preserve"> 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 xml:space="preserve">+ </w:t>
      </w:r>
      <w:r w:rsidR="00A16B2D" w:rsidRPr="009E06E9">
        <w:rPr>
          <w:rFonts w:asciiTheme="minorHAnsi" w:hAnsiTheme="minorHAnsi" w:cstheme="minorHAnsi"/>
        </w:rPr>
        <w:t xml:space="preserve"> </w:t>
      </w:r>
      <w:r w:rsidR="00582098" w:rsidRPr="009E06E9">
        <w:rPr>
          <w:rFonts w:asciiTheme="minorHAnsi" w:hAnsiTheme="minorHAnsi" w:cstheme="minorHAnsi"/>
        </w:rPr>
        <w:t>exp(-0.25</w:t>
      </w:r>
      <w:r w:rsidR="002917B8" w:rsidRPr="009E06E9">
        <w:rPr>
          <w:rFonts w:asciiTheme="minorHAnsi" w:hAnsiTheme="minorHAnsi" w:cstheme="minorHAnsi"/>
        </w:rPr>
        <w:t>% δ</w:t>
      </w:r>
      <w:r w:rsidR="00582098" w:rsidRPr="009E06E9">
        <w:rPr>
          <w:rFonts w:asciiTheme="minorHAnsi" w:hAnsiTheme="minorHAnsi" w:cstheme="minorHAnsi"/>
        </w:rPr>
        <w:t>)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x</w:t>
      </w:r>
      <w:r w:rsidR="00A16B2D" w:rsidRPr="009E06E9">
        <w:rPr>
          <w:rFonts w:asciiTheme="minorHAnsi" w:hAnsiTheme="minorHAnsi" w:cstheme="minorHAnsi"/>
        </w:rPr>
        <w:t xml:space="preserve"> </w:t>
      </w:r>
      <w:r w:rsidR="002917B8" w:rsidRPr="009E06E9">
        <w:rPr>
          <w:rFonts w:asciiTheme="minorHAnsi" w:hAnsiTheme="minorHAnsi" w:cstheme="minorHAnsi"/>
        </w:rPr>
        <w:t>0</w:t>
      </w:r>
      <w:r w:rsidR="00582098" w:rsidRPr="009E06E9">
        <w:rPr>
          <w:rFonts w:asciiTheme="minorHAnsi" w:hAnsiTheme="minorHAnsi" w:cstheme="minorHAnsi"/>
        </w:rPr>
        <w:t xml:space="preserve"> </w:t>
      </w:r>
      <w:r w:rsidR="00A16B2D" w:rsidRPr="009E06E9">
        <w:rPr>
          <w:rFonts w:asciiTheme="minorHAnsi" w:hAnsiTheme="minorHAnsi" w:cstheme="minorHAnsi"/>
        </w:rPr>
        <w:t xml:space="preserve"> </w:t>
      </w:r>
      <w:r w:rsidR="00582098" w:rsidRPr="009E06E9">
        <w:rPr>
          <w:rFonts w:asciiTheme="minorHAnsi" w:hAnsiTheme="minorHAnsi" w:cstheme="minorHAnsi"/>
        </w:rPr>
        <w:t>)</w:t>
      </w:r>
    </w:p>
    <w:p w:rsidR="00A16B2D" w:rsidRPr="009E06E9" w:rsidRDefault="00A16B2D" w:rsidP="00A82D2D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ab/>
        <w:t xml:space="preserve">= </w:t>
      </w:r>
      <w:r w:rsidRPr="00E503A7">
        <w:rPr>
          <w:rFonts w:asciiTheme="minorHAnsi" w:hAnsiTheme="minorHAnsi" w:cstheme="minorHAnsi"/>
        </w:rPr>
        <w:t>P(0,1)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</w:p>
    <w:p w:rsidR="00582098" w:rsidRPr="009E06E9" w:rsidRDefault="00252DBC" w:rsidP="00582098">
      <w:pPr>
        <w:jc w:val="both"/>
        <w:rPr>
          <w:rFonts w:asciiTheme="minorHAnsi" w:hAnsiTheme="minorHAnsi" w:cstheme="minorHAnsi"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≠2 </m:t>
                </m:r>
              </m:e>
            </m:d>
          </m:e>
        </m:nary>
      </m:oMath>
      <w:r w:rsidR="00582098" w:rsidRPr="009E06E9">
        <w:rPr>
          <w:rFonts w:asciiTheme="minorHAnsi" w:hAnsiTheme="minorHAnsi" w:cstheme="minorHAnsi"/>
        </w:rPr>
        <w:t xml:space="preserve">  =  0 x 1 x 1  =  0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P*(0,2) = P(0,2) x ( </w:t>
      </w:r>
      <w:r w:rsidR="00A16B2D" w:rsidRPr="009E06E9">
        <w:rPr>
          <w:rFonts w:asciiTheme="minorHAnsi" w:hAnsiTheme="minorHAnsi" w:cstheme="minorHAnsi"/>
        </w:rPr>
        <w:t xml:space="preserve">0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+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 </w:t>
      </w:r>
      <w:r w:rsidRPr="00285E02">
        <w:rPr>
          <w:rFonts w:asciiTheme="minorHAnsi" w:hAnsiTheme="minorHAnsi" w:cstheme="minorHAnsi"/>
          <w:color w:val="0000FF"/>
          <w:highlight w:val="yellow"/>
        </w:rPr>
        <w:t>exp(-1.00% δ )</w:t>
      </w:r>
      <w:r w:rsidR="00BB0944" w:rsidRPr="00285E02">
        <w:rPr>
          <w:rFonts w:asciiTheme="minorHAnsi" w:hAnsiTheme="minorHAnsi" w:cstheme="minorHAnsi"/>
          <w:color w:val="0000FF"/>
          <w:highlight w:val="yellow"/>
        </w:rPr>
        <w:t xml:space="preserve"> </w:t>
      </w:r>
      <w:r w:rsidRPr="00285E02">
        <w:rPr>
          <w:rFonts w:asciiTheme="minorHAnsi" w:hAnsiTheme="minorHAnsi" w:cstheme="minorHAnsi"/>
          <w:color w:val="0000FF"/>
          <w:highlight w:val="yellow"/>
        </w:rPr>
        <w:t>x</w:t>
      </w:r>
      <w:r w:rsidR="00BB0944" w:rsidRPr="00285E02">
        <w:rPr>
          <w:rFonts w:asciiTheme="minorHAnsi" w:hAnsiTheme="minorHAnsi" w:cstheme="minorHAnsi"/>
          <w:color w:val="0000FF"/>
          <w:highlight w:val="yellow"/>
        </w:rPr>
        <w:t xml:space="preserve"> 1</w:t>
      </w:r>
      <w:r w:rsidRPr="009E06E9">
        <w:rPr>
          <w:rFonts w:asciiTheme="minorHAnsi" w:hAnsiTheme="minorHAnsi" w:cstheme="minorHAnsi"/>
          <w:color w:val="0000FF"/>
          <w:vertAlign w:val="subscript"/>
        </w:rPr>
        <w:t xml:space="preserve"> </w:t>
      </w:r>
      <w:r w:rsidR="00BB0944" w:rsidRPr="009E06E9">
        <w:rPr>
          <w:rFonts w:asciiTheme="minorHAnsi" w:hAnsiTheme="minorHAnsi" w:cstheme="minorHAnsi"/>
          <w:color w:val="0000FF"/>
          <w:vertAlign w:val="subscript"/>
        </w:rPr>
        <w:t xml:space="preserve"> </w:t>
      </w:r>
      <w:r w:rsidRPr="009E06E9">
        <w:rPr>
          <w:rFonts w:asciiTheme="minorHAnsi" w:hAnsiTheme="minorHAnsi" w:cstheme="minorHAnsi"/>
        </w:rPr>
        <w:t>+  exp(-0.75%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0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+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exp(-0.25%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 )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            = P(0,2)</w:t>
      </w:r>
      <w:r w:rsidR="00BB0944" w:rsidRPr="009E06E9">
        <w:rPr>
          <w:rFonts w:asciiTheme="minorHAnsi" w:hAnsiTheme="minorHAnsi" w:cstheme="minorHAnsi"/>
        </w:rPr>
        <w:t xml:space="preserve"> </w:t>
      </w:r>
      <w:r w:rsidR="00BB0944" w:rsidRPr="00E503A7">
        <w:rPr>
          <w:rFonts w:asciiTheme="minorHAnsi" w:hAnsiTheme="minorHAnsi" w:cstheme="minorHAnsi"/>
          <w:color w:val="0000FF"/>
        </w:rPr>
        <w:t xml:space="preserve">x </w:t>
      </w:r>
      <w:r w:rsidR="00BB0944" w:rsidRPr="009E06E9">
        <w:rPr>
          <w:rFonts w:asciiTheme="minorHAnsi" w:hAnsiTheme="minorHAnsi" w:cstheme="minorHAnsi"/>
          <w:color w:val="0000FF"/>
        </w:rPr>
        <w:t>exp(-1.00% δ )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</w:p>
    <w:p w:rsidR="00582098" w:rsidRPr="009E06E9" w:rsidRDefault="00252DBC" w:rsidP="00582098">
      <w:pPr>
        <w:jc w:val="both"/>
        <w:rPr>
          <w:rFonts w:asciiTheme="minorHAnsi" w:hAnsiTheme="minorHAnsi" w:cstheme="minorHAnsi"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≠3 </m:t>
                </m:r>
              </m:e>
            </m:d>
          </m:e>
        </m:nary>
      </m:oMath>
      <w:r w:rsidR="00582098" w:rsidRPr="009E06E9">
        <w:rPr>
          <w:rFonts w:asciiTheme="minorHAnsi" w:hAnsiTheme="minorHAnsi" w:cstheme="minorHAnsi"/>
        </w:rPr>
        <w:t xml:space="preserve">  =  1 x 0 x 1  =  0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P*(0,3) = P(0,3) x ( </w:t>
      </w:r>
      <w:r w:rsidR="00A16B2D" w:rsidRPr="009E06E9">
        <w:rPr>
          <w:rFonts w:asciiTheme="minorHAnsi" w:hAnsiTheme="minorHAnsi" w:cstheme="minorHAnsi"/>
        </w:rPr>
        <w:t>0</w:t>
      </w:r>
      <w:r w:rsidR="00BB0944" w:rsidRPr="009E06E9">
        <w:rPr>
          <w:rFonts w:asciiTheme="minorHAnsi" w:hAnsiTheme="minorHAnsi" w:cstheme="minorHAnsi"/>
        </w:rPr>
        <w:t xml:space="preserve">  </w:t>
      </w:r>
      <w:r w:rsidRPr="009E06E9">
        <w:rPr>
          <w:rFonts w:asciiTheme="minorHAnsi" w:hAnsiTheme="minorHAnsi" w:cstheme="minorHAnsi"/>
        </w:rPr>
        <w:t xml:space="preserve">+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exp(-1.00% δ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  <w:vertAlign w:val="subscript"/>
        </w:rPr>
        <w:t xml:space="preserve"> </w:t>
      </w:r>
      <w:r w:rsidRPr="009E06E9">
        <w:rPr>
          <w:rFonts w:asciiTheme="minorHAnsi" w:hAnsiTheme="minorHAnsi" w:cstheme="minorHAnsi"/>
        </w:rPr>
        <w:t xml:space="preserve">+  </w:t>
      </w:r>
      <w:r w:rsidRPr="00285E02">
        <w:rPr>
          <w:rFonts w:asciiTheme="minorHAnsi" w:hAnsiTheme="minorHAnsi" w:cstheme="minorHAnsi"/>
          <w:color w:val="0000FF"/>
          <w:highlight w:val="yellow"/>
        </w:rPr>
        <w:t>exp(-0.</w:t>
      </w:r>
      <w:r w:rsidR="00BB0944" w:rsidRPr="00285E02">
        <w:rPr>
          <w:rFonts w:asciiTheme="minorHAnsi" w:hAnsiTheme="minorHAnsi" w:cstheme="minorHAnsi"/>
          <w:color w:val="0000FF"/>
          <w:highlight w:val="yellow"/>
        </w:rPr>
        <w:t>75% δ) x 1</w:t>
      </w:r>
      <w:r w:rsidRPr="009E06E9">
        <w:rPr>
          <w:rFonts w:asciiTheme="minorHAnsi" w:hAnsiTheme="minorHAnsi" w:cstheme="minorHAnsi"/>
          <w:color w:val="0000FF"/>
        </w:rPr>
        <w:t xml:space="preserve"> </w:t>
      </w:r>
      <w:r w:rsidR="00BB0944" w:rsidRPr="009E06E9">
        <w:rPr>
          <w:rFonts w:asciiTheme="minorHAnsi" w:hAnsiTheme="minorHAnsi" w:cstheme="minorHAnsi"/>
          <w:color w:val="0000FF"/>
        </w:rPr>
        <w:t xml:space="preserve"> </w:t>
      </w:r>
      <w:r w:rsidRPr="009E06E9">
        <w:rPr>
          <w:rFonts w:asciiTheme="minorHAnsi" w:hAnsiTheme="minorHAnsi" w:cstheme="minorHAnsi"/>
        </w:rPr>
        <w:t xml:space="preserve">+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exp(-0.25%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 )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            = P(0,3)</w:t>
      </w:r>
      <w:r w:rsidR="00BB0944" w:rsidRPr="009E06E9">
        <w:rPr>
          <w:rFonts w:asciiTheme="minorHAnsi" w:hAnsiTheme="minorHAnsi" w:cstheme="minorHAnsi"/>
        </w:rPr>
        <w:t xml:space="preserve"> </w:t>
      </w:r>
      <w:r w:rsidR="00BB0944" w:rsidRPr="00E503A7">
        <w:rPr>
          <w:rFonts w:asciiTheme="minorHAnsi" w:hAnsiTheme="minorHAnsi" w:cstheme="minorHAnsi"/>
          <w:color w:val="0000FF"/>
        </w:rPr>
        <w:t xml:space="preserve">x </w:t>
      </w:r>
      <w:r w:rsidR="00BB0944" w:rsidRPr="009E06E9">
        <w:rPr>
          <w:rFonts w:asciiTheme="minorHAnsi" w:hAnsiTheme="minorHAnsi" w:cstheme="minorHAnsi"/>
          <w:color w:val="0000FF"/>
        </w:rPr>
        <w:t>exp(-0.75% δ)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</w:p>
    <w:p w:rsidR="00582098" w:rsidRPr="009E06E9" w:rsidRDefault="00252DBC" w:rsidP="00582098">
      <w:pPr>
        <w:jc w:val="both"/>
        <w:rPr>
          <w:rFonts w:asciiTheme="minorHAnsi" w:hAnsiTheme="minorHAnsi" w:cstheme="minorHAnsi"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≠4 </m:t>
                </m:r>
              </m:e>
            </m:d>
          </m:e>
        </m:nary>
      </m:oMath>
      <w:r w:rsidR="00582098" w:rsidRPr="009E06E9">
        <w:rPr>
          <w:rFonts w:asciiTheme="minorHAnsi" w:hAnsiTheme="minorHAnsi" w:cstheme="minorHAnsi"/>
        </w:rPr>
        <w:t xml:space="preserve">  =  1 x 1 x 0  =  0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P*(0,4) = P(0,4) x ( </w:t>
      </w:r>
      <w:r w:rsidR="00BB0944" w:rsidRPr="009E06E9">
        <w:rPr>
          <w:rFonts w:asciiTheme="minorHAnsi" w:hAnsiTheme="minorHAnsi" w:cstheme="minorHAnsi"/>
        </w:rPr>
        <w:t xml:space="preserve"> 0</w:t>
      </w:r>
      <w:r w:rsidRPr="009E06E9">
        <w:rPr>
          <w:rFonts w:asciiTheme="minorHAnsi" w:hAnsiTheme="minorHAnsi" w:cstheme="minorHAnsi"/>
        </w:rPr>
        <w:t xml:space="preserve"> + exp(-1.00% δ 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  <w:vertAlign w:val="subscript"/>
        </w:rPr>
        <w:t xml:space="preserve"> </w:t>
      </w:r>
      <w:r w:rsidRPr="009E06E9">
        <w:rPr>
          <w:rFonts w:asciiTheme="minorHAnsi" w:hAnsiTheme="minorHAnsi" w:cstheme="minorHAnsi"/>
        </w:rPr>
        <w:t>+  exp(-0.75%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0 + </w:t>
      </w:r>
      <w:r w:rsidRPr="00285E02">
        <w:rPr>
          <w:rFonts w:asciiTheme="minorHAnsi" w:hAnsiTheme="minorHAnsi" w:cstheme="minorHAnsi"/>
          <w:color w:val="0000FF"/>
          <w:highlight w:val="yellow"/>
        </w:rPr>
        <w:t>exp(-0.25% δ)</w:t>
      </w:r>
      <w:r w:rsidR="00BB0944" w:rsidRPr="00285E02">
        <w:rPr>
          <w:rFonts w:asciiTheme="minorHAnsi" w:hAnsiTheme="minorHAnsi" w:cstheme="minorHAnsi"/>
          <w:color w:val="0000FF"/>
          <w:highlight w:val="yellow"/>
        </w:rPr>
        <w:t xml:space="preserve"> </w:t>
      </w:r>
      <w:r w:rsidRPr="00285E02">
        <w:rPr>
          <w:rFonts w:asciiTheme="minorHAnsi" w:hAnsiTheme="minorHAnsi" w:cstheme="minorHAnsi"/>
          <w:color w:val="0000FF"/>
          <w:highlight w:val="yellow"/>
        </w:rPr>
        <w:t>x</w:t>
      </w:r>
      <w:r w:rsidR="00BB0944" w:rsidRPr="00285E02">
        <w:rPr>
          <w:rFonts w:asciiTheme="minorHAnsi" w:hAnsiTheme="minorHAnsi" w:cstheme="minorHAnsi"/>
          <w:color w:val="0000FF"/>
          <w:highlight w:val="yellow"/>
        </w:rPr>
        <w:t xml:space="preserve"> 1</w:t>
      </w:r>
      <w:r w:rsidRPr="009E06E9">
        <w:rPr>
          <w:rFonts w:asciiTheme="minorHAnsi" w:hAnsiTheme="minorHAnsi" w:cstheme="minorHAnsi"/>
          <w:color w:val="0000FF"/>
        </w:rPr>
        <w:t xml:space="preserve"> </w:t>
      </w:r>
      <w:r w:rsidR="00BB0944" w:rsidRPr="009E06E9">
        <w:rPr>
          <w:rFonts w:asciiTheme="minorHAnsi" w:hAnsiTheme="minorHAnsi" w:cstheme="minorHAnsi"/>
          <w:color w:val="0000FF"/>
        </w:rPr>
        <w:t xml:space="preserve"> </w:t>
      </w:r>
      <w:r w:rsidRPr="009E06E9">
        <w:rPr>
          <w:rFonts w:asciiTheme="minorHAnsi" w:hAnsiTheme="minorHAnsi" w:cstheme="minorHAnsi"/>
        </w:rPr>
        <w:t xml:space="preserve">)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            = P(0,4)</w:t>
      </w:r>
      <w:r w:rsidR="00BB0944" w:rsidRPr="009E06E9">
        <w:rPr>
          <w:rFonts w:asciiTheme="minorHAnsi" w:hAnsiTheme="minorHAnsi" w:cstheme="minorHAnsi"/>
        </w:rPr>
        <w:t xml:space="preserve"> </w:t>
      </w:r>
      <w:r w:rsidR="00BB0944" w:rsidRPr="00E503A7">
        <w:rPr>
          <w:rFonts w:asciiTheme="minorHAnsi" w:hAnsiTheme="minorHAnsi" w:cstheme="minorHAnsi"/>
          <w:color w:val="0000FF"/>
        </w:rPr>
        <w:t xml:space="preserve">x </w:t>
      </w:r>
      <w:r w:rsidR="00BB0944" w:rsidRPr="009E06E9">
        <w:rPr>
          <w:rFonts w:asciiTheme="minorHAnsi" w:hAnsiTheme="minorHAnsi" w:cstheme="minorHAnsi"/>
          <w:color w:val="0000FF"/>
        </w:rPr>
        <w:t>exp(-0.25% δ)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</w:p>
    <w:p w:rsidR="00582098" w:rsidRPr="009E06E9" w:rsidRDefault="00252DBC" w:rsidP="00582098">
      <w:pPr>
        <w:jc w:val="both"/>
        <w:rPr>
          <w:rFonts w:asciiTheme="minorHAnsi" w:hAnsiTheme="minorHAnsi" w:cstheme="minorHAnsi"/>
        </w:rPr>
      </w:pP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≠5 </m:t>
                </m:r>
              </m:e>
            </m:d>
          </m:e>
        </m:nary>
      </m:oMath>
      <w:r w:rsidR="00582098" w:rsidRPr="009E06E9">
        <w:rPr>
          <w:rFonts w:asciiTheme="minorHAnsi" w:hAnsiTheme="minorHAnsi" w:cstheme="minorHAnsi"/>
        </w:rPr>
        <w:t xml:space="preserve">  =  1 x 1 x 1  =  1 </w:t>
      </w:r>
    </w:p>
    <w:p w:rsidR="00582098" w:rsidRPr="009E06E9" w:rsidRDefault="00582098" w:rsidP="00582098">
      <w:pPr>
        <w:jc w:val="both"/>
        <w:rPr>
          <w:rFonts w:asciiTheme="minorHAnsi" w:hAnsiTheme="minorHAnsi" w:cstheme="minorHAnsi"/>
        </w:rPr>
      </w:pPr>
      <w:r w:rsidRPr="009E06E9">
        <w:rPr>
          <w:rFonts w:asciiTheme="minorHAnsi" w:hAnsiTheme="minorHAnsi" w:cstheme="minorHAnsi"/>
        </w:rPr>
        <w:t xml:space="preserve">P*(0,5) = </w:t>
      </w:r>
      <w:r w:rsidRPr="00E503A7">
        <w:rPr>
          <w:rFonts w:asciiTheme="minorHAnsi" w:hAnsiTheme="minorHAnsi" w:cstheme="minorHAnsi"/>
        </w:rPr>
        <w:t xml:space="preserve">P(0,5) </w:t>
      </w:r>
      <w:r w:rsidRPr="009E06E9">
        <w:rPr>
          <w:rFonts w:asciiTheme="minorHAnsi" w:hAnsiTheme="minorHAnsi" w:cstheme="minorHAnsi"/>
        </w:rPr>
        <w:t xml:space="preserve">x ( </w:t>
      </w:r>
      <w:r w:rsidR="00BB0944" w:rsidRPr="009E06E9">
        <w:rPr>
          <w:rFonts w:asciiTheme="minorHAnsi" w:hAnsiTheme="minorHAnsi" w:cstheme="minorHAnsi"/>
        </w:rPr>
        <w:t xml:space="preserve"> </w:t>
      </w:r>
      <w:r w:rsidR="00BB0944" w:rsidRPr="009E06E9">
        <w:rPr>
          <w:rFonts w:asciiTheme="minorHAnsi" w:hAnsiTheme="minorHAnsi" w:cstheme="minorHAnsi"/>
          <w:color w:val="0000FF"/>
        </w:rPr>
        <w:t>1</w:t>
      </w:r>
      <w:r w:rsidRPr="009E06E9">
        <w:rPr>
          <w:rFonts w:asciiTheme="minorHAnsi" w:hAnsiTheme="minorHAnsi" w:cstheme="minorHAnsi"/>
        </w:rPr>
        <w:t xml:space="preserve"> + exp(-1.00% δ 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</w:t>
      </w:r>
      <w:r w:rsidRPr="009E06E9">
        <w:rPr>
          <w:rFonts w:asciiTheme="minorHAnsi" w:hAnsiTheme="minorHAnsi" w:cstheme="minorHAnsi"/>
          <w:vertAlign w:val="subscript"/>
        </w:rPr>
        <w:t xml:space="preserve"> </w:t>
      </w:r>
      <w:r w:rsidRPr="009E06E9">
        <w:rPr>
          <w:rFonts w:asciiTheme="minorHAnsi" w:hAnsiTheme="minorHAnsi" w:cstheme="minorHAnsi"/>
        </w:rPr>
        <w:t>+  exp(-0.75%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0 + exp(-0.25% δ)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>x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0 </w:t>
      </w:r>
      <w:r w:rsidR="00BB0944" w:rsidRPr="009E06E9">
        <w:rPr>
          <w:rFonts w:asciiTheme="minorHAnsi" w:hAnsiTheme="minorHAnsi" w:cstheme="minorHAnsi"/>
        </w:rPr>
        <w:t xml:space="preserve"> </w:t>
      </w:r>
      <w:r w:rsidRPr="009E06E9">
        <w:rPr>
          <w:rFonts w:asciiTheme="minorHAnsi" w:hAnsiTheme="minorHAnsi" w:cstheme="minorHAnsi"/>
        </w:rPr>
        <w:t xml:space="preserve">) </w:t>
      </w:r>
    </w:p>
    <w:p w:rsidR="00582098" w:rsidRPr="00E503A7" w:rsidRDefault="00582098" w:rsidP="00582098">
      <w:pPr>
        <w:jc w:val="both"/>
        <w:rPr>
          <w:rFonts w:asciiTheme="minorHAnsi" w:hAnsiTheme="minorHAnsi" w:cstheme="minorHAnsi"/>
        </w:rPr>
      </w:pPr>
      <w:r w:rsidRPr="00E503A7">
        <w:rPr>
          <w:rFonts w:asciiTheme="minorHAnsi" w:hAnsiTheme="minorHAnsi" w:cstheme="minorHAnsi"/>
        </w:rPr>
        <w:t xml:space="preserve">            = P(0,5)</w:t>
      </w:r>
    </w:p>
    <w:p w:rsidR="008364F1" w:rsidRDefault="008364F1" w:rsidP="00582098">
      <w:pPr>
        <w:jc w:val="both"/>
        <w:rPr>
          <w:rFonts w:asciiTheme="minorHAnsi" w:hAnsiTheme="minorHAnsi" w:cstheme="minorHAnsi"/>
        </w:rPr>
      </w:pPr>
    </w:p>
    <w:p w:rsidR="008364F1" w:rsidRDefault="008364F1" w:rsidP="0058209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we can see from the results only forwards and discount factors obse</w:t>
      </w:r>
      <w:r w:rsidR="00726F5C">
        <w:rPr>
          <w:rFonts w:asciiTheme="minorHAnsi" w:hAnsiTheme="minorHAnsi" w:cstheme="minorHAnsi"/>
        </w:rPr>
        <w:t>rved on turn dates are adjusted for turns.</w:t>
      </w:r>
    </w:p>
    <w:sectPr w:rsidR="008364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BC" w:rsidRDefault="00252DBC" w:rsidP="00FC0ACB">
      <w:r>
        <w:separator/>
      </w:r>
    </w:p>
  </w:endnote>
  <w:endnote w:type="continuationSeparator" w:id="0">
    <w:p w:rsidR="00252DBC" w:rsidRDefault="00252DBC" w:rsidP="00FC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BC" w:rsidRDefault="00252DBC" w:rsidP="00FC0ACB">
      <w:r>
        <w:separator/>
      </w:r>
    </w:p>
  </w:footnote>
  <w:footnote w:type="continuationSeparator" w:id="0">
    <w:p w:rsidR="00252DBC" w:rsidRDefault="00252DBC" w:rsidP="00FC0ACB">
      <w:r>
        <w:continuationSeparator/>
      </w:r>
    </w:p>
  </w:footnote>
  <w:footnote w:id="1">
    <w:p w:rsidR="00582098" w:rsidRDefault="00582098">
      <w:pPr>
        <w:pStyle w:val="FootnoteText"/>
      </w:pPr>
      <w:r>
        <w:rPr>
          <w:rStyle w:val="FootnoteReference"/>
        </w:rPr>
        <w:footnoteRef/>
      </w:r>
      <w:r>
        <w:t xml:space="preserve"> A basis point (bps) is 1/100</w:t>
      </w:r>
      <w:r w:rsidRPr="00FF7556">
        <w:rPr>
          <w:vertAlign w:val="superscript"/>
        </w:rPr>
        <w:t>th</w:t>
      </w:r>
      <w:r>
        <w:t xml:space="preserve"> of a percent i.e. 0.01%</w:t>
      </w:r>
    </w:p>
  </w:footnote>
  <w:footnote w:id="2">
    <w:p w:rsidR="00582098" w:rsidRDefault="00582098" w:rsidP="005968C6">
      <w:pPr>
        <w:pStyle w:val="FootnoteText"/>
      </w:pPr>
      <w:r>
        <w:rPr>
          <w:rStyle w:val="FootnoteReference"/>
        </w:rPr>
        <w:footnoteRef/>
      </w:r>
      <w:r>
        <w:t xml:space="preserve"> Secured Overnight Funding Rate (SOFR) based on US Treasury repurchase market transactions and published by the Federal Reserve Bank of  New York (FED).</w:t>
      </w:r>
    </w:p>
  </w:footnote>
  <w:footnote w:id="3">
    <w:p w:rsidR="00582098" w:rsidRDefault="00582098" w:rsidP="0012195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Also known as MPC swaps; examples include USD FOMC swaps and EUR ECB swaps which are short-dated single period swaps between central bank meeting and rate setting dates.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F45AA"/>
    <w:multiLevelType w:val="hybridMultilevel"/>
    <w:tmpl w:val="79AC59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A4"/>
    <w:rsid w:val="000360CF"/>
    <w:rsid w:val="000A1369"/>
    <w:rsid w:val="000F499C"/>
    <w:rsid w:val="00103279"/>
    <w:rsid w:val="001160DE"/>
    <w:rsid w:val="0012195C"/>
    <w:rsid w:val="00134727"/>
    <w:rsid w:val="00177F57"/>
    <w:rsid w:val="001A7BCE"/>
    <w:rsid w:val="001C2B73"/>
    <w:rsid w:val="002269D0"/>
    <w:rsid w:val="00252DBC"/>
    <w:rsid w:val="002800CC"/>
    <w:rsid w:val="00285E02"/>
    <w:rsid w:val="002900CF"/>
    <w:rsid w:val="002917B8"/>
    <w:rsid w:val="002C5198"/>
    <w:rsid w:val="002D2E15"/>
    <w:rsid w:val="00301487"/>
    <w:rsid w:val="0033417F"/>
    <w:rsid w:val="003637DB"/>
    <w:rsid w:val="00390413"/>
    <w:rsid w:val="003D62E4"/>
    <w:rsid w:val="003E12D4"/>
    <w:rsid w:val="00401494"/>
    <w:rsid w:val="00464702"/>
    <w:rsid w:val="004822E9"/>
    <w:rsid w:val="004A010A"/>
    <w:rsid w:val="004A086C"/>
    <w:rsid w:val="004B086B"/>
    <w:rsid w:val="005233B1"/>
    <w:rsid w:val="00576569"/>
    <w:rsid w:val="00582098"/>
    <w:rsid w:val="005923E0"/>
    <w:rsid w:val="005947BF"/>
    <w:rsid w:val="005968C6"/>
    <w:rsid w:val="005A2F6F"/>
    <w:rsid w:val="005A34B6"/>
    <w:rsid w:val="005A7119"/>
    <w:rsid w:val="005C7F00"/>
    <w:rsid w:val="005F4B31"/>
    <w:rsid w:val="006005EA"/>
    <w:rsid w:val="00612F91"/>
    <w:rsid w:val="0065511C"/>
    <w:rsid w:val="00696FDA"/>
    <w:rsid w:val="006A251A"/>
    <w:rsid w:val="0071195B"/>
    <w:rsid w:val="00726F5C"/>
    <w:rsid w:val="00755532"/>
    <w:rsid w:val="00763C3A"/>
    <w:rsid w:val="007749E8"/>
    <w:rsid w:val="00790E3C"/>
    <w:rsid w:val="007A27E8"/>
    <w:rsid w:val="007B3C35"/>
    <w:rsid w:val="007F6BCB"/>
    <w:rsid w:val="008364F1"/>
    <w:rsid w:val="0087097F"/>
    <w:rsid w:val="008876F5"/>
    <w:rsid w:val="0089466B"/>
    <w:rsid w:val="008E7768"/>
    <w:rsid w:val="00917A06"/>
    <w:rsid w:val="009435F4"/>
    <w:rsid w:val="009545D6"/>
    <w:rsid w:val="00960AA4"/>
    <w:rsid w:val="009629CC"/>
    <w:rsid w:val="009660F9"/>
    <w:rsid w:val="009834BC"/>
    <w:rsid w:val="009A1C7D"/>
    <w:rsid w:val="009C3FE9"/>
    <w:rsid w:val="009E051D"/>
    <w:rsid w:val="009E06E9"/>
    <w:rsid w:val="00A16B2D"/>
    <w:rsid w:val="00A35C7B"/>
    <w:rsid w:val="00A401A9"/>
    <w:rsid w:val="00A45F98"/>
    <w:rsid w:val="00A82D2D"/>
    <w:rsid w:val="00AC41DA"/>
    <w:rsid w:val="00AE691F"/>
    <w:rsid w:val="00B25157"/>
    <w:rsid w:val="00BB0944"/>
    <w:rsid w:val="00BC2240"/>
    <w:rsid w:val="00BE197E"/>
    <w:rsid w:val="00BF4FE4"/>
    <w:rsid w:val="00C018FE"/>
    <w:rsid w:val="00C32EBA"/>
    <w:rsid w:val="00C540AD"/>
    <w:rsid w:val="00CF2A26"/>
    <w:rsid w:val="00D81D05"/>
    <w:rsid w:val="00D84A35"/>
    <w:rsid w:val="00DE757D"/>
    <w:rsid w:val="00DF1467"/>
    <w:rsid w:val="00E00478"/>
    <w:rsid w:val="00E11F87"/>
    <w:rsid w:val="00E13409"/>
    <w:rsid w:val="00E22058"/>
    <w:rsid w:val="00E503A7"/>
    <w:rsid w:val="00E85250"/>
    <w:rsid w:val="00EE753A"/>
    <w:rsid w:val="00EF57B7"/>
    <w:rsid w:val="00F33101"/>
    <w:rsid w:val="00F63A77"/>
    <w:rsid w:val="00F71E38"/>
    <w:rsid w:val="00F9391A"/>
    <w:rsid w:val="00FA55EA"/>
    <w:rsid w:val="00FC0ACB"/>
    <w:rsid w:val="00FF56E6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0A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0AA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60AA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56E6"/>
    <w:rPr>
      <w:color w:val="808080"/>
    </w:rPr>
  </w:style>
  <w:style w:type="paragraph" w:styleId="FootnoteText">
    <w:name w:val="footnote text"/>
    <w:basedOn w:val="Normal"/>
    <w:link w:val="FootnoteTextChar"/>
    <w:rsid w:val="00FC0A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C0ACB"/>
  </w:style>
  <w:style w:type="character" w:styleId="FootnoteReference">
    <w:name w:val="footnote reference"/>
    <w:basedOn w:val="DefaultParagraphFont"/>
    <w:rsid w:val="00FC0A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195C"/>
    <w:pPr>
      <w:ind w:left="720"/>
      <w:contextualSpacing/>
    </w:pPr>
  </w:style>
  <w:style w:type="table" w:styleId="TableGrid">
    <w:name w:val="Table Grid"/>
    <w:basedOn w:val="TableNormal"/>
    <w:rsid w:val="008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5">
    <w:name w:val="Table Columns 5"/>
    <w:basedOn w:val="TableNormal"/>
    <w:rsid w:val="0089466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0A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60AA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60AA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56E6"/>
    <w:rPr>
      <w:color w:val="808080"/>
    </w:rPr>
  </w:style>
  <w:style w:type="paragraph" w:styleId="FootnoteText">
    <w:name w:val="footnote text"/>
    <w:basedOn w:val="Normal"/>
    <w:link w:val="FootnoteTextChar"/>
    <w:rsid w:val="00FC0A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C0ACB"/>
  </w:style>
  <w:style w:type="character" w:styleId="FootnoteReference">
    <w:name w:val="footnote reference"/>
    <w:basedOn w:val="DefaultParagraphFont"/>
    <w:rsid w:val="00FC0A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195C"/>
    <w:pPr>
      <w:ind w:left="720"/>
      <w:contextualSpacing/>
    </w:pPr>
  </w:style>
  <w:style w:type="table" w:styleId="TableGrid">
    <w:name w:val="Table Grid"/>
    <w:basedOn w:val="TableNormal"/>
    <w:rsid w:val="008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5">
    <w:name w:val="Table Columns 5"/>
    <w:basedOn w:val="TableNormal"/>
    <w:rsid w:val="0089466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burgess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holas.burgess@sbs.ox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7A58-E5A1-40BD-8DB9-8587D4F1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Nicholas Burgess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Burgess</dc:creator>
  <cp:lastModifiedBy>Nicholas Burgess</cp:lastModifiedBy>
  <cp:revision>5</cp:revision>
  <cp:lastPrinted>2021-08-04T13:15:00Z</cp:lastPrinted>
  <dcterms:created xsi:type="dcterms:W3CDTF">2021-08-04T13:14:00Z</dcterms:created>
  <dcterms:modified xsi:type="dcterms:W3CDTF">2021-08-06T09:15:00Z</dcterms:modified>
</cp:coreProperties>
</file>