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140EA" w14:textId="14815588" w:rsidR="00D96900" w:rsidRPr="0065171A" w:rsidRDefault="00D96900" w:rsidP="00D96900">
      <w:pPr>
        <w:jc w:val="center"/>
        <w:rPr>
          <w:rFonts w:ascii="Times New Roman" w:hAnsi="Times New Roman" w:cs="Times New Roman"/>
          <w:b/>
          <w:bCs/>
          <w:color w:val="000000"/>
          <w:sz w:val="28"/>
          <w:szCs w:val="28"/>
          <w:shd w:val="clear" w:color="auto" w:fill="FFFFFF"/>
          <w:lang w:val="en-US"/>
        </w:rPr>
      </w:pPr>
      <w:r w:rsidRPr="0065171A">
        <w:rPr>
          <w:rFonts w:ascii="Times New Roman" w:hAnsi="Times New Roman" w:cs="Times New Roman"/>
          <w:b/>
          <w:bCs/>
          <w:color w:val="000000"/>
          <w:sz w:val="28"/>
          <w:szCs w:val="28"/>
          <w:shd w:val="clear" w:color="auto" w:fill="FFFFFF"/>
          <w:lang w:val="en-US"/>
        </w:rPr>
        <w:t>Leveraging high-frequency seasonally adjusted indicators in official statistics</w:t>
      </w:r>
    </w:p>
    <w:p w14:paraId="3E6A7104" w14:textId="77777777" w:rsidR="003647A0" w:rsidRDefault="003647A0" w:rsidP="003647A0">
      <w:pPr>
        <w:rPr>
          <w:rFonts w:ascii="Times New Roman" w:hAnsi="Times New Roman" w:cs="Times New Roman"/>
          <w:color w:val="000000"/>
          <w:sz w:val="24"/>
          <w:szCs w:val="24"/>
          <w:shd w:val="clear" w:color="auto" w:fill="FFFFFF"/>
        </w:rPr>
      </w:pPr>
    </w:p>
    <w:p w14:paraId="664646C2" w14:textId="5F4682CD" w:rsidR="003647A0" w:rsidRPr="003647A0" w:rsidRDefault="003647A0" w:rsidP="003647A0">
      <w:pPr>
        <w:rPr>
          <w:rFonts w:ascii="Times New Roman" w:hAnsi="Times New Roman" w:cs="Times New Roman"/>
          <w:color w:val="000000"/>
          <w:sz w:val="24"/>
          <w:szCs w:val="24"/>
          <w:shd w:val="clear" w:color="auto" w:fill="FFFFFF"/>
        </w:rPr>
      </w:pPr>
      <w:proofErr w:type="spellStart"/>
      <w:r>
        <w:rPr>
          <w:rFonts w:ascii="Times New Roman" w:hAnsi="Times New Roman" w:cs="Times New Roman"/>
          <w:color w:val="000000"/>
          <w:sz w:val="24"/>
          <w:szCs w:val="24"/>
          <w:shd w:val="clear" w:color="auto" w:fill="FFFFFF"/>
        </w:rPr>
        <w:t>Authors</w:t>
      </w:r>
      <w:proofErr w:type="spellEnd"/>
      <w:r>
        <w:rPr>
          <w:rFonts w:ascii="Times New Roman" w:hAnsi="Times New Roman" w:cs="Times New Roman"/>
          <w:color w:val="000000"/>
          <w:sz w:val="24"/>
          <w:szCs w:val="24"/>
          <w:shd w:val="clear" w:color="auto" w:fill="FFFFFF"/>
        </w:rPr>
        <w:t xml:space="preserve">: </w:t>
      </w:r>
      <w:r w:rsidRPr="003647A0">
        <w:rPr>
          <w:rFonts w:ascii="Times New Roman" w:hAnsi="Times New Roman" w:cs="Times New Roman"/>
          <w:color w:val="000000"/>
          <w:sz w:val="24"/>
          <w:szCs w:val="24"/>
          <w:shd w:val="clear" w:color="auto" w:fill="FFFFFF"/>
        </w:rPr>
        <w:t>Paola Anzini, Giancarlo Lutero, Alessandro Piovani, Maria Saiz</w:t>
      </w:r>
    </w:p>
    <w:p w14:paraId="7326AC14" w14:textId="2DA481EA" w:rsidR="00934FE4" w:rsidRPr="003647A0" w:rsidRDefault="00934FE4" w:rsidP="004074F5">
      <w:pPr>
        <w:jc w:val="both"/>
        <w:rPr>
          <w:rFonts w:ascii="Times New Roman" w:hAnsi="Times New Roman" w:cs="Times New Roman"/>
          <w:color w:val="000000"/>
          <w:sz w:val="24"/>
          <w:szCs w:val="24"/>
          <w:shd w:val="clear" w:color="auto" w:fill="FFFFFF"/>
        </w:rPr>
      </w:pPr>
    </w:p>
    <w:p w14:paraId="029B12D0" w14:textId="3D421A41" w:rsidR="00E94A78" w:rsidRPr="00934FE4" w:rsidRDefault="00934FE4" w:rsidP="00934FE4">
      <w:pPr>
        <w:jc w:val="both"/>
        <w:rPr>
          <w:rFonts w:ascii="Times New Roman" w:hAnsi="Times New Roman" w:cs="Times New Roman"/>
          <w:color w:val="000000"/>
          <w:sz w:val="24"/>
          <w:szCs w:val="24"/>
          <w:shd w:val="clear" w:color="auto" w:fill="FFFFFF"/>
          <w:lang w:val="en-US"/>
        </w:rPr>
      </w:pPr>
      <w:r w:rsidRPr="00934FE4">
        <w:rPr>
          <w:rFonts w:ascii="Times New Roman" w:hAnsi="Times New Roman" w:cs="Times New Roman"/>
          <w:color w:val="000000"/>
          <w:sz w:val="24"/>
          <w:szCs w:val="24"/>
          <w:shd w:val="clear" w:color="auto" w:fill="FFFFFF"/>
          <w:lang w:val="en-US"/>
        </w:rPr>
        <w:t xml:space="preserve">High-frequency time series data are increasingly available from multiple sources and across a wide range of contexts. In recent years, numerous methods have been developed to exploit the information contained in these data. Seasonal adjustment techniques, in particular, allow users to remove multiple seasonal patterns and obtain series that are more suitable for short-term analysis. In this framework, we apply the high-frequency seasonal adjustment procedures available in </w:t>
      </w:r>
      <w:proofErr w:type="spellStart"/>
      <w:r w:rsidRPr="00934FE4">
        <w:rPr>
          <w:rFonts w:ascii="Times New Roman" w:hAnsi="Times New Roman" w:cs="Times New Roman"/>
          <w:color w:val="000000"/>
          <w:sz w:val="24"/>
          <w:szCs w:val="24"/>
          <w:shd w:val="clear" w:color="auto" w:fill="FFFFFF"/>
          <w:lang w:val="en-US"/>
        </w:rPr>
        <w:t>JDemetra</w:t>
      </w:r>
      <w:proofErr w:type="spellEnd"/>
      <w:r w:rsidRPr="00934FE4">
        <w:rPr>
          <w:rFonts w:ascii="Times New Roman" w:hAnsi="Times New Roman" w:cs="Times New Roman"/>
          <w:color w:val="000000"/>
          <w:sz w:val="24"/>
          <w:szCs w:val="24"/>
          <w:shd w:val="clear" w:color="auto" w:fill="FFFFFF"/>
          <w:lang w:val="en-US"/>
        </w:rPr>
        <w:t xml:space="preserve">+ to identify intra-monthly patterns that are not </w:t>
      </w:r>
      <w:r>
        <w:rPr>
          <w:rFonts w:ascii="Times New Roman" w:hAnsi="Times New Roman" w:cs="Times New Roman"/>
          <w:color w:val="000000"/>
          <w:sz w:val="24"/>
          <w:szCs w:val="24"/>
          <w:shd w:val="clear" w:color="auto" w:fill="FFFFFF"/>
          <w:lang w:val="en-US"/>
        </w:rPr>
        <w:t>evident</w:t>
      </w:r>
      <w:r w:rsidRPr="00934FE4">
        <w:rPr>
          <w:rFonts w:ascii="Times New Roman" w:hAnsi="Times New Roman" w:cs="Times New Roman"/>
          <w:color w:val="000000"/>
          <w:sz w:val="24"/>
          <w:szCs w:val="24"/>
          <w:shd w:val="clear" w:color="auto" w:fill="FFFFFF"/>
          <w:lang w:val="en-US"/>
        </w:rPr>
        <w:t xml:space="preserve"> in more aggregated series and to support the timely monitoring of selected official statistics indicators. We illustrate the approach through several use cases, comparing high-frequency time series with </w:t>
      </w:r>
      <w:r>
        <w:rPr>
          <w:rFonts w:ascii="Times New Roman" w:hAnsi="Times New Roman" w:cs="Times New Roman"/>
          <w:color w:val="000000"/>
          <w:sz w:val="24"/>
          <w:szCs w:val="24"/>
          <w:shd w:val="clear" w:color="auto" w:fill="FFFFFF"/>
          <w:lang w:val="en-US"/>
        </w:rPr>
        <w:t>plausible</w:t>
      </w:r>
      <w:r w:rsidRPr="00934FE4">
        <w:rPr>
          <w:rFonts w:ascii="Times New Roman" w:hAnsi="Times New Roman" w:cs="Times New Roman"/>
          <w:color w:val="000000"/>
          <w:sz w:val="24"/>
          <w:szCs w:val="24"/>
          <w:shd w:val="clear" w:color="auto" w:fill="FFFFFF"/>
          <w:lang w:val="en-US"/>
        </w:rPr>
        <w:t xml:space="preserve"> low-frequency official statistics counterparts.</w:t>
      </w:r>
    </w:p>
    <w:sectPr w:rsidR="00E94A78" w:rsidRPr="00934FE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00"/>
    <w:rsid w:val="00141F60"/>
    <w:rsid w:val="001670BA"/>
    <w:rsid w:val="003647A0"/>
    <w:rsid w:val="004074F5"/>
    <w:rsid w:val="0065171A"/>
    <w:rsid w:val="00934FE4"/>
    <w:rsid w:val="00A242C1"/>
    <w:rsid w:val="00B37279"/>
    <w:rsid w:val="00BF5576"/>
    <w:rsid w:val="00D96900"/>
    <w:rsid w:val="00E94A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46B4"/>
  <w15:chartTrackingRefBased/>
  <w15:docId w15:val="{5D3BE6C8-7D63-44DA-B2FA-DBA604AE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142</Words>
  <Characters>816</Characters>
  <Application>Microsoft Office Word</Application>
  <DocSecurity>0</DocSecurity>
  <Lines>6</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piovani</dc:creator>
  <cp:keywords/>
  <dc:description/>
  <cp:lastModifiedBy>alessandro piovani</cp:lastModifiedBy>
  <cp:revision>3</cp:revision>
  <dcterms:created xsi:type="dcterms:W3CDTF">2026-04-29T13:14:00Z</dcterms:created>
  <dcterms:modified xsi:type="dcterms:W3CDTF">2026-04-29T14:41:00Z</dcterms:modified>
</cp:coreProperties>
</file>