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DCEAC" wp14:editId="68BE818F">
                <wp:simplePos x="0" y="0"/>
                <wp:positionH relativeFrom="column">
                  <wp:posOffset>6188710</wp:posOffset>
                </wp:positionH>
                <wp:positionV relativeFrom="paragraph">
                  <wp:posOffset>-29845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5DC" w:rsidRDefault="00DD35DC" w:rsidP="00DD35DC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DD35DC" w:rsidRDefault="00DD35DC" w:rsidP="00DD35DC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DD35DC" w:rsidRPr="00651258" w:rsidRDefault="00DD35DC" w:rsidP="00DD35D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87.3pt;margin-top:-2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">
                <v:textbox>
                  <w:txbxContent>
                    <w:p w:rsidR="00DD35DC" w:rsidRDefault="00DD35DC" w:rsidP="00DD35DC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DD35DC" w:rsidRDefault="00DD35DC" w:rsidP="00DD35DC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DD35DC" w:rsidRPr="00651258" w:rsidRDefault="00DD35DC" w:rsidP="00DD35DC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>
        <w:rPr>
          <w:rFonts w:ascii="Times New Roman" w:hAnsi="Times New Roman" w:cs="Times New Roman"/>
          <w:b/>
        </w:rPr>
        <w:t>14</w:t>
      </w:r>
      <w:r w:rsidRPr="001D633E">
        <w:rPr>
          <w:rFonts w:ascii="Times New Roman" w:hAnsi="Times New Roman" w:cs="Times New Roman"/>
          <w:b/>
        </w:rPr>
        <w:t>-0</w:t>
      </w:r>
      <w:r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-2018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DD35DC" w:rsidRPr="00DC14F7" w:rsidRDefault="00DD35DC" w:rsidP="00DD35D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Esercizio1:</w:t>
      </w:r>
    </w:p>
    <w:p w:rsidR="00DD35DC" w:rsidRPr="00DC14F7" w:rsidRDefault="00DD35DC" w:rsidP="00DD35DC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>Si consideri il seguente problema:</w:t>
      </w:r>
    </w:p>
    <w:p w:rsidR="00DD35DC" w:rsidRPr="00DC14F7" w:rsidRDefault="00DD35DC" w:rsidP="00DD35DC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DC14F7" w:rsidRPr="00DC14F7">
        <w:rPr>
          <w:rFonts w:ascii="Times New Roman" w:eastAsia="Times New Roman" w:hAnsi="Times New Roman" w:cs="Times New Roman"/>
          <w:position w:val="-10"/>
          <w:sz w:val="16"/>
          <w:szCs w:val="16"/>
          <w:lang w:eastAsia="it-IT"/>
        </w:rPr>
        <w:object w:dxaOrig="2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5pt;height:14.5pt" o:ole="">
            <v:imagedata r:id="rId6" o:title=""/>
          </v:shape>
          <o:OLEObject Type="Embed" ProgID="Equation.DSMT4" ShapeID="_x0000_i1025" DrawAspect="Content" ObjectID="_1590421093" r:id="rId7"/>
        </w:object>
      </w:r>
    </w:p>
    <w:p w:rsidR="00DD35DC" w:rsidRPr="00DC14F7" w:rsidRDefault="00DD35DC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DC14F7">
        <w:rPr>
          <w:rFonts w:ascii="Times New Roman" w:hAnsi="Times New Roman" w:cs="Times New Roman"/>
          <w:sz w:val="20"/>
          <w:szCs w:val="20"/>
        </w:rPr>
        <w:t xml:space="preserve">Applicare il metodo di Newton con </w:t>
      </w:r>
      <w:r w:rsidRPr="00DC14F7">
        <w:rPr>
          <w:rFonts w:ascii="Times New Roman" w:eastAsia="Times New Roman" w:hAnsi="Times New Roman" w:cs="Times New Roman"/>
          <w:position w:val="-6"/>
          <w:sz w:val="20"/>
          <w:szCs w:val="20"/>
          <w:lang w:eastAsia="it-IT"/>
        </w:rPr>
        <w:object w:dxaOrig="960" w:dyaOrig="280">
          <v:shape id="_x0000_i1026" type="#_x0000_t75" style="width:48pt;height:14pt" o:ole="">
            <v:imagedata r:id="rId8" o:title=""/>
          </v:shape>
          <o:OLEObject Type="Embed" ProgID="Equation.DSMT4" ShapeID="_x0000_i1026" DrawAspect="Content" ObjectID="_1590421094" r:id="rId9"/>
        </w:object>
      </w:r>
      <w:r w:rsidRPr="00DC14F7">
        <w:rPr>
          <w:rFonts w:ascii="Times New Roman" w:hAnsi="Times New Roman" w:cs="Times New Roman"/>
          <w:sz w:val="20"/>
          <w:szCs w:val="20"/>
        </w:rPr>
        <w:t xml:space="preserve"> e </w:t>
      </w:r>
      <w:proofErr w:type="gramStart"/>
      <w:r w:rsidRPr="00DC14F7">
        <w:rPr>
          <w:rFonts w:ascii="Times New Roman" w:eastAsia="Times New Roman" w:hAnsi="Times New Roman" w:cs="Times New Roman"/>
          <w:position w:val="-12"/>
          <w:sz w:val="20"/>
          <w:szCs w:val="20"/>
          <w:lang w:eastAsia="it-IT"/>
        </w:rPr>
        <w:object w:dxaOrig="780" w:dyaOrig="360">
          <v:shape id="_x0000_i1027" type="#_x0000_t75" style="width:39pt;height:18pt" o:ole="">
            <v:imagedata r:id="rId10" o:title=""/>
          </v:shape>
          <o:OLEObject Type="Embed" ProgID="Equation.DSMT4" ShapeID="_x0000_i1027" DrawAspect="Content" ObjectID="_1590421095" r:id="rId11"/>
        </w:object>
      </w:r>
      <w:proofErr w:type="gramEnd"/>
    </w:p>
    <w:p w:rsidR="00373098" w:rsidRPr="00DC14F7" w:rsidRDefault="00373098" w:rsidP="00373098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373098" w:rsidRPr="00DC14F7" w:rsidRDefault="00373098" w:rsidP="00373098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373098" w:rsidRPr="00DC14F7" w:rsidRDefault="00373098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Sia dato il seguente problema di programmazione lineare.</w:t>
      </w:r>
    </w:p>
    <w:p w:rsidR="00373098" w:rsidRPr="00DC14F7" w:rsidRDefault="00E62C17" w:rsidP="00E62C17">
      <w:pPr>
        <w:spacing w:after="0"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func>
        </m:oMath>
      </m:oMathPara>
    </w:p>
    <w:p w:rsidR="00E62C17" w:rsidRPr="00DC14F7" w:rsidRDefault="00E62C17" w:rsidP="00E62C17">
      <w:pPr>
        <w:spacing w:after="0"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s.t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.</m:t>
          </m:r>
        </m:oMath>
      </m:oMathPara>
    </w:p>
    <w:p w:rsidR="00E62C17" w:rsidRPr="00DC14F7" w:rsidRDefault="00E62C17" w:rsidP="00E62C17">
      <w:pPr>
        <w:spacing w:after="0"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4</m:t>
          </m:r>
        </m:oMath>
      </m:oMathPara>
    </w:p>
    <w:p w:rsidR="00E62C17" w:rsidRPr="00DC14F7" w:rsidRDefault="00E62C17" w:rsidP="00E62C17">
      <w:pPr>
        <w:spacing w:after="0"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2</m:t>
          </m:r>
        </m:oMath>
      </m:oMathPara>
    </w:p>
    <w:p w:rsidR="00E62C17" w:rsidRPr="00DC14F7" w:rsidRDefault="00E62C17" w:rsidP="00E62C17">
      <w:pPr>
        <w:spacing w:after="0" w:line="0" w:lineRule="atLeast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≥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0</m:t>
          </m:r>
        </m:oMath>
      </m:oMathPara>
    </w:p>
    <w:p w:rsidR="00E62C17" w:rsidRPr="00DC14F7" w:rsidRDefault="00E62C17" w:rsidP="00E62C17">
      <w:pPr>
        <w:pStyle w:val="Paragrafoelenco"/>
        <w:numPr>
          <w:ilvl w:val="0"/>
          <w:numId w:val="3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C14F7">
        <w:rPr>
          <w:rFonts w:ascii="Times New Roman" w:eastAsia="Times New Roman" w:hAnsi="Times New Roman" w:cs="Times New Roman"/>
          <w:sz w:val="20"/>
          <w:szCs w:val="20"/>
        </w:rPr>
        <w:t>Risolvere graficamente il problema.</w:t>
      </w:r>
    </w:p>
    <w:p w:rsidR="00E62C17" w:rsidRPr="00DC14F7" w:rsidRDefault="00E62C17" w:rsidP="00E62C17">
      <w:pPr>
        <w:pStyle w:val="Paragrafoelenco"/>
        <w:numPr>
          <w:ilvl w:val="0"/>
          <w:numId w:val="3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Risolvere analiticamente il problema utilizzando l’algoritmo del </w:t>
      </w:r>
      <w:proofErr w:type="gramStart"/>
      <w:r w:rsidRPr="00DC14F7">
        <w:rPr>
          <w:rFonts w:ascii="Times New Roman" w:eastAsia="Times New Roman" w:hAnsi="Times New Roman" w:cs="Times New Roman"/>
          <w:sz w:val="20"/>
          <w:szCs w:val="20"/>
        </w:rPr>
        <w:t>simplesso</w:t>
      </w:r>
      <w:proofErr w:type="gramEnd"/>
    </w:p>
    <w:p w:rsidR="003D03DE" w:rsidRPr="00DC14F7" w:rsidRDefault="00E62C17" w:rsidP="00E62C17">
      <w:pPr>
        <w:pStyle w:val="Paragrafoelenco"/>
        <w:numPr>
          <w:ilvl w:val="0"/>
          <w:numId w:val="3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C14F7">
        <w:rPr>
          <w:rFonts w:ascii="Times New Roman" w:eastAsia="Times New Roman" w:hAnsi="Times New Roman" w:cs="Times New Roman"/>
          <w:sz w:val="20"/>
          <w:szCs w:val="20"/>
        </w:rPr>
        <w:t>Identificare e</w:t>
      </w:r>
      <w:r w:rsidR="00AD46D0">
        <w:rPr>
          <w:rFonts w:ascii="Times New Roman" w:eastAsia="Times New Roman" w:hAnsi="Times New Roman" w:cs="Times New Roman"/>
          <w:sz w:val="20"/>
          <w:szCs w:val="20"/>
        </w:rPr>
        <w:t>d</w:t>
      </w:r>
      <w:bookmarkStart w:id="0" w:name="_GoBack"/>
      <w:bookmarkEnd w:id="0"/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 evidenziare i punti del piano </w:t>
      </w:r>
      <m:oMath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C14F7">
        <w:rPr>
          <w:rFonts w:ascii="Times New Roman" w:eastAsia="Times New Roman" w:hAnsi="Times New Roman" w:cs="Times New Roman"/>
          <w:sz w:val="20"/>
          <w:szCs w:val="20"/>
        </w:rPr>
        <w:t>corrispondenti</w:t>
      </w:r>
      <w:proofErr w:type="gramEnd"/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 alle soluzioni di base visitate dall’algoritmo del simplesso.</w:t>
      </w:r>
    </w:p>
    <w:p w:rsidR="00E62C17" w:rsidRPr="00DC14F7" w:rsidRDefault="00E62C17" w:rsidP="00DD35D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E62C17" w:rsidRPr="00DC14F7" w:rsidRDefault="00E62C17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Esercizio3:</w:t>
      </w:r>
    </w:p>
    <w:p w:rsidR="00E62C17" w:rsidRPr="00DC14F7" w:rsidRDefault="00E62C17" w:rsidP="00DD35D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gramStart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Effettuare</w:t>
      </w:r>
      <w:proofErr w:type="gramEnd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l’analisi di stabilità (in maniera grafica ed analitica) del problema dell’esercizio 2 </w:t>
      </w:r>
    </w:p>
    <w:p w:rsidR="00E62C17" w:rsidRPr="00DC14F7" w:rsidRDefault="00E62C17" w:rsidP="00E62C17">
      <w:pPr>
        <w:pStyle w:val="Paragrafoelenco"/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C14F7">
        <w:rPr>
          <w:rFonts w:ascii="Times New Roman" w:eastAsia="Times New Roman" w:hAnsi="Times New Roman" w:cs="Times New Roman"/>
          <w:sz w:val="20"/>
          <w:szCs w:val="20"/>
        </w:rPr>
        <w:t>Al variare del termine noto del secondo vincolo</w:t>
      </w:r>
    </w:p>
    <w:p w:rsidR="00E62C17" w:rsidRDefault="00E62C17" w:rsidP="00E62C17">
      <w:pPr>
        <w:pStyle w:val="Paragrafoelenco"/>
        <w:numPr>
          <w:ilvl w:val="0"/>
          <w:numId w:val="5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Al variare del coefficiente della variabile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</m:oMath>
      <w:r w:rsidRPr="00DC14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C14F7">
        <w:rPr>
          <w:rFonts w:ascii="Times New Roman" w:eastAsia="Times New Roman" w:hAnsi="Times New Roman" w:cs="Times New Roman"/>
          <w:sz w:val="20"/>
          <w:szCs w:val="20"/>
        </w:rPr>
        <w:t>nella funzione obiettivo</w:t>
      </w:r>
      <w:proofErr w:type="gramEnd"/>
      <w:r w:rsidRPr="00DC14F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C14F7" w:rsidRPr="00DC14F7" w:rsidRDefault="00DC14F7" w:rsidP="00DC14F7">
      <w:pPr>
        <w:spacing w:after="0" w:line="0" w:lineRule="atLeast"/>
        <w:rPr>
          <w:rFonts w:ascii="Times New Roman" w:eastAsia="Times New Roman" w:hAnsi="Times New Roman" w:cs="Times New Roman"/>
          <w:sz w:val="8"/>
          <w:szCs w:val="8"/>
        </w:rPr>
      </w:pPr>
    </w:p>
    <w:p w:rsidR="00DC14F7" w:rsidRPr="00DC14F7" w:rsidRDefault="00DC14F7" w:rsidP="00DC14F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Esercizio4</w:t>
      </w:r>
      <w:r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DC14F7" w:rsidRPr="00DC14F7" w:rsidRDefault="00DC14F7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Ipotizzando che le variabili del problema </w:t>
      </w:r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dell’esercizio </w:t>
      </w:r>
      <w:proofErr w:type="gramStart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2</w:t>
      </w:r>
      <w:proofErr w:type="gramEnd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siano vincolate ad assumere un valore intero, si risolva il problema graficamente con il metodo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branch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bound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E62C17" w:rsidRPr="00DC14F7" w:rsidRDefault="00E62C17" w:rsidP="00DD35D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DD35DC" w:rsidRPr="00DC14F7" w:rsidRDefault="00DC14F7" w:rsidP="00DD35DC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DD35DC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CF0285" w:rsidRPr="00DC14F7" w:rsidRDefault="00CF0285" w:rsidP="00DC14F7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Risolvere</w:t>
      </w:r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utilizzando il metodo del </w:t>
      </w:r>
      <w:proofErr w:type="spellStart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branch</w:t>
      </w:r>
      <w:proofErr w:type="spellEnd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and </w:t>
      </w:r>
      <w:proofErr w:type="spellStart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bound</w:t>
      </w:r>
      <w:proofErr w:type="spellEnd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,</w:t>
      </w:r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il seguente problema di </w:t>
      </w:r>
      <w:proofErr w:type="spellStart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knapsack</w:t>
      </w:r>
      <w:proofErr w:type="spellEnd"/>
      <w:r w:rsidRPr="00DC14F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CF0285" w:rsidRPr="00DC14F7" w:rsidRDefault="00CF0285" w:rsidP="00CF0285">
      <w:pPr>
        <w:autoSpaceDE w:val="0"/>
        <w:autoSpaceDN w:val="0"/>
        <w:adjustRightInd w:val="0"/>
        <w:spacing w:after="0" w:line="0" w:lineRule="atLeast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C14F7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DC14F7">
        <w:rPr>
          <w:rFonts w:ascii="Times New Roman" w:hAnsi="Times New Roman" w:cs="Times New Roman"/>
          <w:sz w:val="20"/>
          <w:szCs w:val="20"/>
        </w:rPr>
        <w:t xml:space="preserve"> </w:t>
      </w:r>
      <w:r w:rsidRPr="00DC14F7">
        <w:rPr>
          <w:rFonts w:ascii="Times New Roman" w:hAnsi="Times New Roman" w:cs="Times New Roman"/>
          <w:sz w:val="20"/>
          <w:szCs w:val="20"/>
        </w:rPr>
        <w:tab/>
      </w:r>
      <w:r w:rsidRPr="00DC14F7">
        <w:rPr>
          <w:rFonts w:ascii="Times New Roman" w:hAnsi="Times New Roman" w:cs="Times New Roman"/>
          <w:sz w:val="20"/>
          <w:szCs w:val="20"/>
        </w:rPr>
        <w:t>52x1 + 40x2 + 38x3 + 9x4 + x5</w:t>
      </w:r>
    </w:p>
    <w:p w:rsidR="00CF0285" w:rsidRPr="00DC14F7" w:rsidRDefault="00CF0285" w:rsidP="00CF0285">
      <w:pPr>
        <w:autoSpaceDE w:val="0"/>
        <w:autoSpaceDN w:val="0"/>
        <w:adjustRightInd w:val="0"/>
        <w:spacing w:after="0" w:line="0" w:lineRule="atLeast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DC14F7">
        <w:rPr>
          <w:rFonts w:ascii="Times New Roman" w:hAnsi="Times New Roman" w:cs="Times New Roman"/>
          <w:sz w:val="20"/>
          <w:szCs w:val="20"/>
        </w:rPr>
        <w:t>s.t</w:t>
      </w:r>
      <w:proofErr w:type="gramEnd"/>
    </w:p>
    <w:p w:rsidR="00CF0285" w:rsidRPr="00DC14F7" w:rsidRDefault="00CF0285" w:rsidP="00CF0285">
      <w:pPr>
        <w:autoSpaceDE w:val="0"/>
        <w:autoSpaceDN w:val="0"/>
        <w:adjustRightInd w:val="0"/>
        <w:spacing w:after="0" w:line="0" w:lineRule="atLeast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>17x1 + 5x2 + 13x3 + 3x4 + x5 ≤ 20</w:t>
      </w:r>
    </w:p>
    <w:p w:rsidR="00CF0285" w:rsidRPr="00DC14F7" w:rsidRDefault="00CF0285" w:rsidP="00CF0285">
      <w:pPr>
        <w:autoSpaceDE w:val="0"/>
        <w:autoSpaceDN w:val="0"/>
        <w:adjustRightInd w:val="0"/>
        <w:spacing w:after="0" w:line="0" w:lineRule="atLeast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DC14F7">
        <w:rPr>
          <w:rFonts w:ascii="Times New Roman" w:hAnsi="Times New Roman" w:cs="Times New Roman"/>
          <w:sz w:val="20"/>
          <w:szCs w:val="20"/>
        </w:rPr>
        <w:t>x</w:t>
      </w:r>
      <w:r w:rsidRPr="00DC14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 xml:space="preserve"> </w:t>
      </w:r>
      <w:r w:rsidRPr="00DC14F7">
        <w:rPr>
          <w:rFonts w:ascii="Times New Roman" w:hAnsi="Times New Roman" w:cs="Times New Roman"/>
          <w:sz w:val="20"/>
          <w:szCs w:val="20"/>
          <w:lang w:val="en-GB"/>
        </w:rPr>
        <w:t>Є</w:t>
      </w:r>
      <w:r w:rsidRPr="00DC14F7">
        <w:rPr>
          <w:rFonts w:ascii="Times New Roman" w:hAnsi="Times New Roman" w:cs="Times New Roman"/>
          <w:sz w:val="20"/>
          <w:szCs w:val="20"/>
        </w:rPr>
        <w:t>{0,1}</w:t>
      </w:r>
      <w:r w:rsidRPr="00DC14F7">
        <w:rPr>
          <w:rFonts w:ascii="Times New Roman" w:hAnsi="Times New Roman" w:cs="Times New Roman"/>
          <w:sz w:val="20"/>
          <w:szCs w:val="20"/>
        </w:rPr>
        <w:t xml:space="preserve">       i=1…5</w:t>
      </w:r>
    </w:p>
    <w:p w:rsidR="00DD35DC" w:rsidRPr="00DC14F7" w:rsidRDefault="00DD35DC" w:rsidP="00CF0285">
      <w:pPr>
        <w:spacing w:after="0" w:line="0" w:lineRule="atLeast"/>
        <w:rPr>
          <w:rFonts w:ascii="Times New Roman" w:hAnsi="Times New Roman" w:cs="Times New Roman"/>
          <w:sz w:val="8"/>
          <w:szCs w:val="8"/>
        </w:rPr>
      </w:pPr>
    </w:p>
    <w:p w:rsidR="008F7E71" w:rsidRPr="00DC14F7" w:rsidRDefault="00DC14F7" w:rsidP="008F7E7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Esercizio6</w:t>
      </w:r>
      <w:r w:rsidR="008F7E71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8F7E71" w:rsidRPr="00DC14F7" w:rsidRDefault="008F7E71" w:rsidP="008F7E71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 xml:space="preserve">Sia dato il problema del massimo flusso dal nodo </w:t>
      </w:r>
      <w:r w:rsidRPr="00DC14F7"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 w:rsidRPr="00DC14F7">
        <w:rPr>
          <w:rFonts w:ascii="Times New Roman" w:hAnsi="Times New Roman" w:cs="Times New Roman"/>
          <w:sz w:val="20"/>
          <w:szCs w:val="20"/>
        </w:rPr>
        <w:t xml:space="preserve">al nodo </w:t>
      </w:r>
      <w:r w:rsidRPr="00DC14F7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DC14F7">
        <w:rPr>
          <w:rFonts w:ascii="Times New Roman" w:hAnsi="Times New Roman" w:cs="Times New Roman"/>
          <w:sz w:val="20"/>
          <w:szCs w:val="20"/>
        </w:rPr>
        <w:t>, riportato nella figura seguente, dove a ogni arco (</w:t>
      </w:r>
      <w:r w:rsidRPr="00DC14F7">
        <w:rPr>
          <w:rFonts w:ascii="Times New Roman" w:hAnsi="Times New Roman" w:cs="Times New Roman"/>
          <w:i/>
          <w:iCs/>
          <w:sz w:val="20"/>
          <w:szCs w:val="20"/>
        </w:rPr>
        <w:t>i; j</w:t>
      </w:r>
      <w:r w:rsidRPr="00DC14F7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DC14F7">
        <w:rPr>
          <w:rFonts w:ascii="Times New Roman" w:hAnsi="Times New Roman" w:cs="Times New Roman"/>
          <w:sz w:val="20"/>
          <w:szCs w:val="20"/>
        </w:rPr>
        <w:t>sono associati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 xml:space="preserve"> rispettivamente la capacità massima </w:t>
      </w:r>
      <w:proofErr w:type="spellStart"/>
      <w:r w:rsidRPr="00DC14F7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DC14F7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ij</w:t>
      </w:r>
      <w:proofErr w:type="spellEnd"/>
      <w:r w:rsidRPr="00DC14F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C14F7">
        <w:rPr>
          <w:rFonts w:ascii="Times New Roman" w:hAnsi="Times New Roman" w:cs="Times New Roman"/>
          <w:sz w:val="20"/>
          <w:szCs w:val="20"/>
        </w:rPr>
        <w:t xml:space="preserve">e il valore di flusso corrente </w:t>
      </w:r>
      <w:proofErr w:type="spellStart"/>
      <w:r w:rsidRPr="00DC14F7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DC14F7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ij</w:t>
      </w:r>
      <w:proofErr w:type="spellEnd"/>
      <w:r w:rsidRPr="00DC14F7">
        <w:rPr>
          <w:rFonts w:ascii="Times New Roman" w:hAnsi="Times New Roman" w:cs="Times New Roman"/>
          <w:sz w:val="20"/>
          <w:szCs w:val="20"/>
        </w:rPr>
        <w:t>.</w:t>
      </w:r>
      <w:r w:rsidRPr="00DC14F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7E71" w:rsidRPr="00DC14F7" w:rsidRDefault="008F7E71" w:rsidP="008F7E7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>Si risolva il problema utilizzando l’algoritmo di Ford-</w:t>
      </w:r>
      <w:proofErr w:type="spellStart"/>
      <w:r w:rsidRPr="00DC14F7">
        <w:rPr>
          <w:rFonts w:ascii="Times New Roman" w:hAnsi="Times New Roman" w:cs="Times New Roman"/>
          <w:sz w:val="20"/>
          <w:szCs w:val="20"/>
        </w:rPr>
        <w:t>Fulkerson</w:t>
      </w:r>
      <w:proofErr w:type="spellEnd"/>
      <w:r w:rsidRPr="00DC14F7">
        <w:rPr>
          <w:rFonts w:ascii="Times New Roman" w:hAnsi="Times New Roman" w:cs="Times New Roman"/>
          <w:sz w:val="20"/>
          <w:szCs w:val="20"/>
        </w:rPr>
        <w:t>;</w:t>
      </w:r>
    </w:p>
    <w:p w:rsidR="008F7E71" w:rsidRPr="00DC14F7" w:rsidRDefault="008F7E71" w:rsidP="008F7E7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DC14F7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>indichi un taglio di capacità minima su tale grafo;</w:t>
      </w:r>
    </w:p>
    <w:p w:rsidR="008F7E71" w:rsidRPr="00DC14F7" w:rsidRDefault="008F7E71" w:rsidP="008F7E71">
      <w:pPr>
        <w:pStyle w:val="Paragrafoelenco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 xml:space="preserve">Si scriva e </w:t>
      </w:r>
      <w:proofErr w:type="gramStart"/>
      <w:r w:rsidRPr="00DC14F7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>illustri il modello del massimo flusso su una rete generica</w:t>
      </w:r>
      <w:r w:rsidRPr="00DC14F7">
        <w:rPr>
          <w:rFonts w:ascii="Times New Roman" w:hAnsi="Times New Roman" w:cs="Times New Roman"/>
          <w:sz w:val="20"/>
          <w:szCs w:val="20"/>
        </w:rPr>
        <w:t xml:space="preserve"> tra </w:t>
      </w:r>
      <w:r w:rsidRPr="00DC14F7">
        <w:rPr>
          <w:rFonts w:ascii="Times New Roman" w:hAnsi="Times New Roman" w:cs="Times New Roman"/>
          <w:sz w:val="20"/>
          <w:szCs w:val="20"/>
        </w:rPr>
        <w:t>un nodo origine s e un</w:t>
      </w:r>
      <w:r w:rsidRPr="00DC14F7">
        <w:rPr>
          <w:rFonts w:ascii="Times New Roman" w:hAnsi="Times New Roman" w:cs="Times New Roman"/>
          <w:sz w:val="20"/>
          <w:szCs w:val="20"/>
        </w:rPr>
        <w:t xml:space="preserve"> nodo</w:t>
      </w:r>
      <w:r w:rsidRPr="00DC14F7">
        <w:rPr>
          <w:rFonts w:ascii="Times New Roman" w:hAnsi="Times New Roman" w:cs="Times New Roman"/>
          <w:sz w:val="20"/>
          <w:szCs w:val="20"/>
        </w:rPr>
        <w:t xml:space="preserve"> destinazione</w:t>
      </w:r>
      <w:r w:rsidRPr="00DC14F7">
        <w:rPr>
          <w:rFonts w:ascii="Times New Roman" w:hAnsi="Times New Roman" w:cs="Times New Roman"/>
          <w:sz w:val="20"/>
          <w:szCs w:val="20"/>
        </w:rPr>
        <w:t xml:space="preserve"> </w:t>
      </w:r>
      <w:r w:rsidRPr="00DC14F7">
        <w:rPr>
          <w:rFonts w:ascii="Times New Roman" w:hAnsi="Times New Roman" w:cs="Times New Roman"/>
          <w:sz w:val="20"/>
          <w:szCs w:val="20"/>
        </w:rPr>
        <w:t>t;</w:t>
      </w:r>
    </w:p>
    <w:p w:rsidR="008F7E71" w:rsidRPr="00DC14F7" w:rsidRDefault="008F7E71" w:rsidP="008F7E71">
      <w:pPr>
        <w:pStyle w:val="Paragrafoelenco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 xml:space="preserve">Quante variabili e quanti vincoli ha il modello del massimo </w:t>
      </w:r>
      <w:r w:rsidRPr="00DC14F7">
        <w:rPr>
          <w:rFonts w:ascii="Times New Roman" w:hAnsi="Times New Roman" w:cs="Times New Roman"/>
          <w:sz w:val="20"/>
          <w:szCs w:val="20"/>
        </w:rPr>
        <w:t>flusso particolarizzato al caso della rete in figura?</w:t>
      </w:r>
    </w:p>
    <w:p w:rsidR="008F7E71" w:rsidRPr="00DC14F7" w:rsidRDefault="008F7E71" w:rsidP="008F7E71">
      <w:pPr>
        <w:spacing w:after="0" w:line="0" w:lineRule="atLeast"/>
        <w:rPr>
          <w:rFonts w:ascii="Times New Roman" w:hAnsi="Times New Roman" w:cs="Times New Roman"/>
          <w:sz w:val="4"/>
          <w:szCs w:val="4"/>
        </w:rPr>
      </w:pPr>
    </w:p>
    <w:p w:rsidR="008F7E71" w:rsidRPr="00DC14F7" w:rsidRDefault="00DC14F7" w:rsidP="00DC14F7">
      <w:pPr>
        <w:spacing w:after="0" w:line="0" w:lineRule="atLeast"/>
        <w:ind w:left="156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057400" cy="988358"/>
            <wp:effectExtent l="0" t="0" r="0" b="254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828" cy="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BB" w:rsidRPr="00DC14F7" w:rsidRDefault="00DC14F7" w:rsidP="00F932BB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Esercizio7</w:t>
      </w:r>
      <w:r w:rsidR="00F932BB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373098" w:rsidRPr="00DC14F7" w:rsidRDefault="00373098" w:rsidP="00373098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DC14F7">
        <w:rPr>
          <w:rFonts w:ascii="Times New Roman" w:hAnsi="Times New Roman" w:cs="Times New Roman"/>
          <w:sz w:val="20"/>
          <w:szCs w:val="20"/>
        </w:rPr>
        <w:t>Boscheim</w:t>
      </w:r>
      <w:proofErr w:type="spellEnd"/>
      <w:r w:rsidRPr="00DC14F7">
        <w:rPr>
          <w:rFonts w:ascii="Times New Roman" w:hAnsi="Times New Roman" w:cs="Times New Roman"/>
          <w:sz w:val="20"/>
          <w:szCs w:val="20"/>
        </w:rPr>
        <w:t xml:space="preserve"> è un’azienda manifatturiera tedesca specializzata in prodotti elettronici di consumo. Il suo modello di lettore CD KLR-12 è stato specificatamente progettato per il mercato britannico. KLR-12 è assemblato in un impianto vicino a Rotterdam, quindi stoccato in due magazzini localizzati a Bristol e Middlesbrough e infine trasportato ai punti vendita. Il mercato britannico è suddiviso in quattro punti vendita, i cui centri di gravità sono </w:t>
      </w:r>
      <w:proofErr w:type="gramStart"/>
      <w:r w:rsidRPr="00DC14F7">
        <w:rPr>
          <w:rFonts w:ascii="Times New Roman" w:hAnsi="Times New Roman" w:cs="Times New Roman"/>
          <w:sz w:val="20"/>
          <w:szCs w:val="20"/>
        </w:rPr>
        <w:t>posizionati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 xml:space="preserve"> a Londra, Birmingham, Leeds ed Edimburgo. La domanda annuale ammonta rispettivamente a 90000, 80000, 50000 e 70000 prodotti.</w:t>
      </w:r>
    </w:p>
    <w:p w:rsidR="00373098" w:rsidRPr="00DC14F7" w:rsidRDefault="00373098" w:rsidP="00373098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>I costi di trasporto per prodotto dall’impianto d’assemblaggio di Rotterdam ai magazzini di Bristol e Middlesbrough sono rispettivamente 24,5 € e 26,0 €, mentre i costi di trasporto per prodotto dai magazzini ai punti vendita sono riportati nella seguente tabella:</w:t>
      </w:r>
    </w:p>
    <w:p w:rsidR="00373098" w:rsidRPr="00DC14F7" w:rsidRDefault="00373098" w:rsidP="00373098">
      <w:pPr>
        <w:spacing w:after="0" w:line="0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A8F6E2C" wp14:editId="6B829275">
            <wp:extent cx="2487819" cy="687325"/>
            <wp:effectExtent l="0" t="0" r="8255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59" cy="6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98" w:rsidRPr="00DC14F7" w:rsidRDefault="00373098" w:rsidP="00373098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DC14F7">
        <w:rPr>
          <w:rFonts w:ascii="Times New Roman" w:hAnsi="Times New Roman" w:cs="Times New Roman"/>
          <w:sz w:val="20"/>
          <w:szCs w:val="20"/>
        </w:rPr>
        <w:t>Entrambi i magazzini hanno una capacità stimata di 15000 prodotti e sono riforniti dieci volte l’anno. Di conseguenza, la loro capacità annuale è pari a 150000 prodotti.</w:t>
      </w:r>
    </w:p>
    <w:p w:rsidR="008F7E71" w:rsidRPr="00DC14F7" w:rsidRDefault="00373098" w:rsidP="008F7E71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DC14F7">
        <w:rPr>
          <w:rFonts w:ascii="Times New Roman" w:hAnsi="Times New Roman" w:cs="Times New Roman"/>
          <w:sz w:val="20"/>
          <w:szCs w:val="20"/>
        </w:rPr>
        <w:t>Modellare il problema dell’approvvigionamento annuo ottimale dei due magazzini e dei distretti di vendita come un problema di flusso a costo</w:t>
      </w:r>
      <w:proofErr w:type="gramEnd"/>
      <w:r w:rsidRPr="00DC14F7">
        <w:rPr>
          <w:rFonts w:ascii="Times New Roman" w:hAnsi="Times New Roman" w:cs="Times New Roman"/>
          <w:sz w:val="20"/>
          <w:szCs w:val="20"/>
        </w:rPr>
        <w:t xml:space="preserve"> minimo</w:t>
      </w:r>
      <w:r w:rsidR="00DC14F7">
        <w:rPr>
          <w:rFonts w:ascii="Times New Roman" w:hAnsi="Times New Roman" w:cs="Times New Roman"/>
          <w:sz w:val="20"/>
          <w:szCs w:val="20"/>
        </w:rPr>
        <w:t>.</w:t>
      </w:r>
    </w:p>
    <w:sectPr w:rsidR="008F7E71" w:rsidRPr="00DC14F7" w:rsidSect="00DC14F7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373098"/>
    <w:rsid w:val="004D70DF"/>
    <w:rsid w:val="00826639"/>
    <w:rsid w:val="008F7E71"/>
    <w:rsid w:val="00AD46D0"/>
    <w:rsid w:val="00CF0285"/>
    <w:rsid w:val="00DC14F7"/>
    <w:rsid w:val="00DD35DC"/>
    <w:rsid w:val="00E62C17"/>
    <w:rsid w:val="00F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dcterms:created xsi:type="dcterms:W3CDTF">2018-06-13T15:35:00Z</dcterms:created>
  <dcterms:modified xsi:type="dcterms:W3CDTF">2018-06-13T16:52:00Z</dcterms:modified>
</cp:coreProperties>
</file>