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66" w:rsidRDefault="00CA20A8">
      <w:pPr>
        <w:pStyle w:val="Standard"/>
        <w:jc w:val="left"/>
        <w:rPr>
          <w:b/>
          <w:sz w:val="20"/>
          <w:szCs w:val="22"/>
        </w:rPr>
      </w:pPr>
      <w:r w:rsidRPr="00BC4C2D">
        <w:rPr>
          <w:b/>
          <w:sz w:val="20"/>
          <w:szCs w:val="22"/>
        </w:rPr>
        <w:t>Esercizio MM_TP</w:t>
      </w:r>
      <w:r w:rsidR="003A3404">
        <w:rPr>
          <w:b/>
          <w:sz w:val="20"/>
          <w:szCs w:val="22"/>
        </w:rPr>
        <w:t>3</w:t>
      </w:r>
    </w:p>
    <w:p w:rsidR="00CA20A8" w:rsidRDefault="00CA20A8">
      <w:pPr>
        <w:pStyle w:val="Standard"/>
        <w:jc w:val="left"/>
        <w:rPr>
          <w:sz w:val="20"/>
          <w:szCs w:val="22"/>
        </w:rPr>
      </w:pPr>
    </w:p>
    <w:p w:rsidR="00D05C48" w:rsidRPr="00D05C48" w:rsidRDefault="00D05C48">
      <w:pPr>
        <w:pStyle w:val="Standard"/>
        <w:jc w:val="left"/>
        <w:rPr>
          <w:b/>
          <w:sz w:val="20"/>
          <w:szCs w:val="22"/>
        </w:rPr>
      </w:pPr>
      <w:r w:rsidRPr="00D05C48">
        <w:rPr>
          <w:b/>
          <w:sz w:val="20"/>
          <w:szCs w:val="22"/>
        </w:rPr>
        <w:t>Regole</w:t>
      </w:r>
      <w:r w:rsidR="00BC4C2D">
        <w:rPr>
          <w:b/>
          <w:sz w:val="20"/>
          <w:szCs w:val="22"/>
        </w:rPr>
        <w:t xml:space="preserve"> Generali</w:t>
      </w:r>
      <w:r w:rsidRPr="00D05C48">
        <w:rPr>
          <w:b/>
          <w:sz w:val="20"/>
          <w:szCs w:val="22"/>
        </w:rPr>
        <w:t>:</w:t>
      </w:r>
    </w:p>
    <w:p w:rsidR="00D05C48" w:rsidRDefault="00D05C48" w:rsidP="00D05C48">
      <w:pPr>
        <w:pStyle w:val="Standard"/>
        <w:numPr>
          <w:ilvl w:val="0"/>
          <w:numId w:val="2"/>
        </w:numPr>
        <w:jc w:val="left"/>
        <w:rPr>
          <w:sz w:val="20"/>
          <w:szCs w:val="22"/>
        </w:rPr>
      </w:pPr>
      <w:r>
        <w:rPr>
          <w:sz w:val="20"/>
          <w:szCs w:val="22"/>
        </w:rPr>
        <w:t>se non indicato altrimenti, il codice e i dati dell’eseguibile iniziano agli indirizzi standard</w:t>
      </w:r>
      <w:r w:rsidR="00CA20A8">
        <w:rPr>
          <w:sz w:val="20"/>
          <w:szCs w:val="22"/>
        </w:rPr>
        <w:t xml:space="preserve"> </w:t>
      </w:r>
    </w:p>
    <w:p w:rsidR="00D05C48" w:rsidRDefault="00D05C48" w:rsidP="00D05C48">
      <w:pPr>
        <w:pStyle w:val="Standard"/>
        <w:numPr>
          <w:ilvl w:val="0"/>
          <w:numId w:val="2"/>
        </w:numPr>
        <w:jc w:val="left"/>
        <w:rPr>
          <w:sz w:val="20"/>
          <w:szCs w:val="22"/>
        </w:rPr>
      </w:pPr>
      <w:r>
        <w:rPr>
          <w:sz w:val="20"/>
          <w:szCs w:val="22"/>
        </w:rPr>
        <w:t>viene sempre allocata una pagina per le costanti all’inizio dell’area dati</w:t>
      </w:r>
    </w:p>
    <w:p w:rsidR="00D05C48" w:rsidRDefault="00D05C48" w:rsidP="00D05C48">
      <w:pPr>
        <w:pStyle w:val="Standard"/>
        <w:numPr>
          <w:ilvl w:val="0"/>
          <w:numId w:val="2"/>
        </w:numPr>
        <w:jc w:val="left"/>
        <w:rPr>
          <w:sz w:val="20"/>
          <w:szCs w:val="22"/>
        </w:rPr>
      </w:pPr>
      <w:r>
        <w:rPr>
          <w:sz w:val="20"/>
          <w:szCs w:val="22"/>
        </w:rPr>
        <w:t>le pagine iniziali delle aree randomizzate devono essere ricavate dalle indicazioni fornite</w:t>
      </w:r>
    </w:p>
    <w:p w:rsidR="00BC4C2D" w:rsidRDefault="00BC4C2D" w:rsidP="00D05C48">
      <w:pPr>
        <w:pStyle w:val="Standard"/>
        <w:numPr>
          <w:ilvl w:val="0"/>
          <w:numId w:val="2"/>
        </w:numPr>
        <w:jc w:val="left"/>
        <w:rPr>
          <w:sz w:val="20"/>
          <w:szCs w:val="22"/>
        </w:rPr>
      </w:pPr>
      <w:r>
        <w:rPr>
          <w:sz w:val="20"/>
          <w:szCs w:val="22"/>
        </w:rPr>
        <w:t>gli indirizzi virtuali e fisici sono espressi i</w:t>
      </w:r>
      <w:r w:rsidR="00FD0713">
        <w:rPr>
          <w:sz w:val="20"/>
          <w:szCs w:val="22"/>
        </w:rPr>
        <w:t>n</w:t>
      </w:r>
      <w:r>
        <w:rPr>
          <w:sz w:val="20"/>
          <w:szCs w:val="22"/>
        </w:rPr>
        <w:t xml:space="preserve"> esadecimale</w:t>
      </w:r>
    </w:p>
    <w:p w:rsidR="00BC4C2D" w:rsidRDefault="00BC4C2D" w:rsidP="00D05C48">
      <w:pPr>
        <w:pStyle w:val="Standard"/>
        <w:numPr>
          <w:ilvl w:val="0"/>
          <w:numId w:val="2"/>
        </w:numPr>
        <w:jc w:val="left"/>
        <w:rPr>
          <w:sz w:val="20"/>
          <w:szCs w:val="22"/>
        </w:rPr>
      </w:pPr>
      <w:r>
        <w:rPr>
          <w:sz w:val="20"/>
          <w:szCs w:val="22"/>
        </w:rPr>
        <w:t>le componenti degli indirizzi decomposti sono espressi in decimale</w:t>
      </w:r>
    </w:p>
    <w:p w:rsidR="00047A0F" w:rsidRDefault="00047A0F" w:rsidP="00D05C48">
      <w:pPr>
        <w:pStyle w:val="Standard"/>
        <w:numPr>
          <w:ilvl w:val="0"/>
          <w:numId w:val="2"/>
        </w:numPr>
        <w:jc w:val="left"/>
        <w:rPr>
          <w:sz w:val="20"/>
          <w:szCs w:val="22"/>
        </w:rPr>
      </w:pPr>
      <w:r>
        <w:rPr>
          <w:sz w:val="20"/>
          <w:szCs w:val="22"/>
        </w:rPr>
        <w:t>nel caricamento iniziale le pagine vengono allocate nell’ordine di indirizzi virtuali crescenti</w:t>
      </w:r>
    </w:p>
    <w:p w:rsidR="005250D9" w:rsidRDefault="005250D9" w:rsidP="00D05C48">
      <w:pPr>
        <w:pStyle w:val="Standard"/>
        <w:numPr>
          <w:ilvl w:val="0"/>
          <w:numId w:val="2"/>
        </w:numPr>
        <w:jc w:val="left"/>
        <w:rPr>
          <w:sz w:val="20"/>
          <w:szCs w:val="22"/>
        </w:rPr>
      </w:pPr>
      <w:r>
        <w:rPr>
          <w:sz w:val="20"/>
          <w:szCs w:val="22"/>
        </w:rPr>
        <w:t>il contenuto della TP viene riportato in ordine di allocazione, anche se non coincide con l’ordine di indirizzi virtuali crescenti</w:t>
      </w:r>
    </w:p>
    <w:p w:rsidR="00BC4C2D" w:rsidRDefault="00BC4C2D" w:rsidP="00BC4C2D">
      <w:pPr>
        <w:pStyle w:val="Standard"/>
        <w:jc w:val="left"/>
        <w:rPr>
          <w:sz w:val="20"/>
          <w:szCs w:val="22"/>
        </w:rPr>
      </w:pPr>
    </w:p>
    <w:p w:rsidR="006E3C66" w:rsidRDefault="00836937">
      <w:pPr>
        <w:pStyle w:val="Standard"/>
        <w:jc w:val="left"/>
        <w:rPr>
          <w:b/>
          <w:bCs/>
        </w:rPr>
      </w:pPr>
      <w:r>
        <w:rPr>
          <w:b/>
          <w:bCs/>
          <w:sz w:val="20"/>
          <w:szCs w:val="22"/>
        </w:rPr>
        <w:t>Sono Noti:</w:t>
      </w:r>
    </w:p>
    <w:p w:rsidR="006E3C66" w:rsidRDefault="00836937">
      <w:pPr>
        <w:pStyle w:val="Standard"/>
        <w:ind w:left="708"/>
        <w:jc w:val="left"/>
      </w:pPr>
      <w:r>
        <w:rPr>
          <w:sz w:val="20"/>
          <w:szCs w:val="22"/>
        </w:rPr>
        <w:t xml:space="preserve">Indirizzo virtuale di argv:  </w:t>
      </w:r>
      <w:r w:rsidR="00F23706">
        <w:rPr>
          <w:sz w:val="20"/>
        </w:rPr>
        <w:t>00007fff6d9a7078</w:t>
      </w:r>
    </w:p>
    <w:p w:rsidR="006E3C66" w:rsidRDefault="00047A0F">
      <w:pPr>
        <w:pStyle w:val="Standard"/>
        <w:ind w:left="708"/>
        <w:jc w:val="left"/>
      </w:pPr>
      <w:r>
        <w:rPr>
          <w:sz w:val="20"/>
          <w:szCs w:val="22"/>
        </w:rPr>
        <w:t xml:space="preserve">Dimensione </w:t>
      </w:r>
      <w:r w:rsidR="00836937">
        <w:rPr>
          <w:sz w:val="20"/>
          <w:szCs w:val="22"/>
        </w:rPr>
        <w:t xml:space="preserve">Codice:  </w:t>
      </w:r>
      <w:r w:rsidR="005A694C">
        <w:rPr>
          <w:sz w:val="20"/>
          <w:szCs w:val="22"/>
        </w:rPr>
        <w:t xml:space="preserve">  3</w:t>
      </w:r>
      <w:r w:rsidR="00F23706">
        <w:rPr>
          <w:sz w:val="20"/>
          <w:szCs w:val="22"/>
        </w:rPr>
        <w:t>K</w:t>
      </w:r>
      <w:r>
        <w:rPr>
          <w:sz w:val="20"/>
          <w:szCs w:val="22"/>
        </w:rPr>
        <w:t xml:space="preserve"> </w:t>
      </w:r>
      <w:r w:rsidR="00836937">
        <w:rPr>
          <w:sz w:val="20"/>
          <w:szCs w:val="22"/>
        </w:rPr>
        <w:t xml:space="preserve"> </w:t>
      </w:r>
    </w:p>
    <w:p w:rsidR="006E3C66" w:rsidRDefault="00047A0F">
      <w:pPr>
        <w:pStyle w:val="Standard"/>
        <w:ind w:left="708"/>
        <w:jc w:val="left"/>
      </w:pPr>
      <w:r>
        <w:rPr>
          <w:sz w:val="20"/>
          <w:szCs w:val="22"/>
        </w:rPr>
        <w:t xml:space="preserve">Dimensione </w:t>
      </w:r>
      <w:r w:rsidR="00836937">
        <w:rPr>
          <w:sz w:val="20"/>
          <w:szCs w:val="22"/>
        </w:rPr>
        <w:t>Costanti:</w:t>
      </w:r>
      <w:r>
        <w:rPr>
          <w:sz w:val="20"/>
          <w:szCs w:val="22"/>
        </w:rPr>
        <w:t xml:space="preserve">  </w:t>
      </w:r>
      <w:r w:rsidR="005A694C">
        <w:rPr>
          <w:sz w:val="20"/>
          <w:szCs w:val="22"/>
        </w:rPr>
        <w:t>1</w:t>
      </w:r>
      <w:r w:rsidR="00F23706">
        <w:rPr>
          <w:sz w:val="20"/>
          <w:szCs w:val="22"/>
        </w:rPr>
        <w:t>K</w:t>
      </w:r>
    </w:p>
    <w:p w:rsidR="006E3C66" w:rsidRDefault="00047A0F">
      <w:pPr>
        <w:pStyle w:val="Standard"/>
        <w:ind w:left="708"/>
        <w:jc w:val="left"/>
      </w:pPr>
      <w:r>
        <w:rPr>
          <w:sz w:val="20"/>
          <w:szCs w:val="22"/>
        </w:rPr>
        <w:t xml:space="preserve">Dimensione </w:t>
      </w:r>
      <w:r w:rsidR="00836937">
        <w:rPr>
          <w:sz w:val="20"/>
          <w:szCs w:val="22"/>
        </w:rPr>
        <w:t xml:space="preserve">Dati:        </w:t>
      </w:r>
      <w:r w:rsidR="005A694C">
        <w:rPr>
          <w:sz w:val="20"/>
          <w:szCs w:val="22"/>
        </w:rPr>
        <w:t xml:space="preserve"> 2</w:t>
      </w:r>
      <w:r w:rsidR="00F23706">
        <w:rPr>
          <w:sz w:val="20"/>
          <w:szCs w:val="22"/>
        </w:rPr>
        <w:t>K</w:t>
      </w:r>
    </w:p>
    <w:p w:rsidR="006E3C66" w:rsidRDefault="00047A0F">
      <w:pPr>
        <w:pStyle w:val="Standard"/>
        <w:ind w:left="708"/>
        <w:jc w:val="left"/>
      </w:pPr>
      <w:r>
        <w:rPr>
          <w:sz w:val="20"/>
          <w:szCs w:val="22"/>
        </w:rPr>
        <w:t xml:space="preserve">Dimensione </w:t>
      </w:r>
      <w:r w:rsidR="00F23706">
        <w:rPr>
          <w:sz w:val="20"/>
          <w:szCs w:val="22"/>
        </w:rPr>
        <w:t xml:space="preserve">iniziale </w:t>
      </w:r>
      <w:r w:rsidR="00836937">
        <w:rPr>
          <w:sz w:val="20"/>
          <w:szCs w:val="22"/>
        </w:rPr>
        <w:t xml:space="preserve">Pila:    </w:t>
      </w:r>
      <w:r w:rsidR="00F23706">
        <w:rPr>
          <w:sz w:val="20"/>
          <w:szCs w:val="22"/>
        </w:rPr>
        <w:t xml:space="preserve">1K (occupato)    </w:t>
      </w:r>
    </w:p>
    <w:p w:rsidR="00047A0F" w:rsidRPr="00047A0F" w:rsidRDefault="00836937" w:rsidP="00047A0F">
      <w:pPr>
        <w:pStyle w:val="Standard"/>
        <w:ind w:left="708"/>
        <w:jc w:val="left"/>
        <w:rPr>
          <w:sz w:val="20"/>
          <w:szCs w:val="22"/>
        </w:rPr>
      </w:pPr>
      <w:r>
        <w:rPr>
          <w:sz w:val="20"/>
          <w:szCs w:val="22"/>
        </w:rPr>
        <w:t>Pagine fisiche</w:t>
      </w:r>
      <w:r w:rsidR="00047A0F">
        <w:rPr>
          <w:sz w:val="20"/>
          <w:szCs w:val="22"/>
        </w:rPr>
        <w:t xml:space="preserve"> disponibili</w:t>
      </w:r>
      <w:r>
        <w:rPr>
          <w:sz w:val="20"/>
          <w:szCs w:val="22"/>
        </w:rPr>
        <w:t xml:space="preserve"> (nell'ordine di allocazione):  </w:t>
      </w:r>
      <w:r w:rsidR="00F23706" w:rsidRPr="006C0C5D">
        <w:rPr>
          <w:sz w:val="20"/>
          <w:szCs w:val="22"/>
        </w:rPr>
        <w:t>336, be3, bbd, bb4</w:t>
      </w:r>
      <w:r w:rsidR="00F23706">
        <w:rPr>
          <w:sz w:val="20"/>
          <w:szCs w:val="22"/>
        </w:rPr>
        <w:t xml:space="preserve">, </w:t>
      </w:r>
      <w:r w:rsidR="005250D9">
        <w:rPr>
          <w:sz w:val="20"/>
          <w:szCs w:val="22"/>
        </w:rPr>
        <w:t>bb5, bb6 …ecc sequenzialmente</w:t>
      </w:r>
    </w:p>
    <w:p w:rsidR="006E3C66" w:rsidRDefault="006E3C66">
      <w:pPr>
        <w:pStyle w:val="Standard"/>
        <w:jc w:val="left"/>
        <w:rPr>
          <w:sz w:val="20"/>
          <w:szCs w:val="22"/>
        </w:rPr>
      </w:pPr>
    </w:p>
    <w:p w:rsidR="006E3C66" w:rsidRDefault="00836937">
      <w:pPr>
        <w:pStyle w:val="Standard"/>
        <w:jc w:val="left"/>
        <w:rPr>
          <w:sz w:val="20"/>
          <w:szCs w:val="22"/>
        </w:rPr>
      </w:pPr>
      <w:r w:rsidRPr="00D05C48">
        <w:rPr>
          <w:b/>
          <w:sz w:val="20"/>
          <w:szCs w:val="22"/>
        </w:rPr>
        <w:t>Domanda 1</w:t>
      </w:r>
      <w:r>
        <w:rPr>
          <w:sz w:val="20"/>
          <w:szCs w:val="22"/>
        </w:rPr>
        <w:t>: decomporre l’indirizzo di argv per ottenere la pagina iniziale della pila</w:t>
      </w:r>
    </w:p>
    <w:p w:rsidR="00D05C48" w:rsidRDefault="00D05C48">
      <w:pPr>
        <w:pStyle w:val="Standard"/>
        <w:jc w:val="left"/>
        <w:rPr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</w:tblGrid>
      <w:tr w:rsidR="00F23706" w:rsidTr="005149DF">
        <w:tc>
          <w:tcPr>
            <w:tcW w:w="1008" w:type="dxa"/>
          </w:tcPr>
          <w:p w:rsidR="00F23706" w:rsidRPr="00AE1917" w:rsidRDefault="00F23706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PGD</w:t>
            </w:r>
          </w:p>
        </w:tc>
        <w:tc>
          <w:tcPr>
            <w:tcW w:w="1008" w:type="dxa"/>
          </w:tcPr>
          <w:p w:rsidR="00F23706" w:rsidRPr="00AE1917" w:rsidRDefault="00F23706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PUD</w:t>
            </w:r>
          </w:p>
        </w:tc>
        <w:tc>
          <w:tcPr>
            <w:tcW w:w="1008" w:type="dxa"/>
          </w:tcPr>
          <w:p w:rsidR="00F23706" w:rsidRPr="00AE1917" w:rsidRDefault="00F23706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PMD</w:t>
            </w:r>
          </w:p>
        </w:tc>
        <w:tc>
          <w:tcPr>
            <w:tcW w:w="1008" w:type="dxa"/>
          </w:tcPr>
          <w:p w:rsidR="00F23706" w:rsidRPr="00AE1917" w:rsidRDefault="00F23706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PT</w:t>
            </w:r>
          </w:p>
        </w:tc>
      </w:tr>
      <w:tr w:rsidR="00F23706" w:rsidTr="005149DF">
        <w:trPr>
          <w:trHeight w:val="432"/>
        </w:trPr>
        <w:tc>
          <w:tcPr>
            <w:tcW w:w="1008" w:type="dxa"/>
          </w:tcPr>
          <w:p w:rsidR="00F23706" w:rsidRPr="00D05C48" w:rsidRDefault="00640181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F23706">
              <w:rPr>
                <w:i/>
                <w:vanish/>
                <w:sz w:val="20"/>
                <w:szCs w:val="22"/>
              </w:rPr>
              <w:t>255</w:t>
            </w:r>
          </w:p>
        </w:tc>
        <w:tc>
          <w:tcPr>
            <w:tcW w:w="1008" w:type="dxa"/>
          </w:tcPr>
          <w:p w:rsidR="00F23706" w:rsidRPr="00D05C48" w:rsidRDefault="00F23706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509</w:t>
            </w:r>
          </w:p>
        </w:tc>
        <w:tc>
          <w:tcPr>
            <w:tcW w:w="1008" w:type="dxa"/>
          </w:tcPr>
          <w:p w:rsidR="00F23706" w:rsidRPr="00D05C48" w:rsidRDefault="00F23706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364</w:t>
            </w:r>
          </w:p>
        </w:tc>
        <w:tc>
          <w:tcPr>
            <w:tcW w:w="1008" w:type="dxa"/>
          </w:tcPr>
          <w:p w:rsidR="00F23706" w:rsidRPr="00D05C48" w:rsidRDefault="00F23706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423</w:t>
            </w:r>
          </w:p>
        </w:tc>
      </w:tr>
    </w:tbl>
    <w:p w:rsidR="005F4E28" w:rsidRDefault="005F4E28">
      <w:pPr>
        <w:pStyle w:val="Standard"/>
        <w:jc w:val="left"/>
        <w:rPr>
          <w:sz w:val="20"/>
          <w:szCs w:val="22"/>
        </w:rPr>
      </w:pPr>
    </w:p>
    <w:p w:rsidR="005F4E28" w:rsidRDefault="005F4E28">
      <w:pPr>
        <w:pStyle w:val="Standard"/>
        <w:jc w:val="left"/>
      </w:pPr>
    </w:p>
    <w:p w:rsidR="006E3C66" w:rsidRPr="00F23706" w:rsidRDefault="00836937">
      <w:pPr>
        <w:pStyle w:val="Standard"/>
        <w:jc w:val="left"/>
      </w:pPr>
      <w:r w:rsidRPr="00D05C48">
        <w:rPr>
          <w:b/>
          <w:sz w:val="20"/>
          <w:szCs w:val="22"/>
        </w:rPr>
        <w:t>Domanda 2</w:t>
      </w:r>
      <w:r>
        <w:rPr>
          <w:sz w:val="20"/>
          <w:szCs w:val="22"/>
        </w:rPr>
        <w:t>: indicare il contenuto della Tabella delle Pagine</w:t>
      </w:r>
      <w:r w:rsidR="00F23706">
        <w:rPr>
          <w:sz w:val="20"/>
          <w:szCs w:val="22"/>
        </w:rPr>
        <w:t xml:space="preserve"> iniziale</w:t>
      </w:r>
    </w:p>
    <w:p w:rsidR="00AE1917" w:rsidRDefault="00AE1917">
      <w:pPr>
        <w:pStyle w:val="Standard"/>
        <w:jc w:val="left"/>
        <w:rPr>
          <w:sz w:val="20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2016"/>
        <w:gridCol w:w="864"/>
        <w:gridCol w:w="864"/>
        <w:gridCol w:w="864"/>
        <w:gridCol w:w="864"/>
      </w:tblGrid>
      <w:tr w:rsidR="005F4E28" w:rsidTr="007B286B">
        <w:tc>
          <w:tcPr>
            <w:tcW w:w="864" w:type="dxa"/>
            <w:vMerge w:val="restart"/>
          </w:tcPr>
          <w:p w:rsidR="005F4E28" w:rsidRPr="00AE1917" w:rsidRDefault="005F4E28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PGD</w:t>
            </w:r>
          </w:p>
        </w:tc>
        <w:tc>
          <w:tcPr>
            <w:tcW w:w="864" w:type="dxa"/>
            <w:vMerge w:val="restart"/>
          </w:tcPr>
          <w:p w:rsidR="005F4E28" w:rsidRPr="00AE1917" w:rsidRDefault="005F4E28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PUD</w:t>
            </w:r>
          </w:p>
        </w:tc>
        <w:tc>
          <w:tcPr>
            <w:tcW w:w="864" w:type="dxa"/>
            <w:vMerge w:val="restart"/>
          </w:tcPr>
          <w:p w:rsidR="005F4E28" w:rsidRPr="00AE1917" w:rsidRDefault="005F4E28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PMD</w:t>
            </w:r>
          </w:p>
        </w:tc>
        <w:tc>
          <w:tcPr>
            <w:tcW w:w="864" w:type="dxa"/>
            <w:vMerge w:val="restart"/>
          </w:tcPr>
          <w:p w:rsidR="005F4E28" w:rsidRPr="00AE1917" w:rsidRDefault="005F4E28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PT</w:t>
            </w:r>
          </w:p>
        </w:tc>
        <w:tc>
          <w:tcPr>
            <w:tcW w:w="2016" w:type="dxa"/>
            <w:vMerge w:val="restart"/>
          </w:tcPr>
          <w:p w:rsidR="005F4E28" w:rsidRPr="00AE1917" w:rsidRDefault="005F4E28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NPF</w:t>
            </w:r>
          </w:p>
        </w:tc>
        <w:tc>
          <w:tcPr>
            <w:tcW w:w="3456" w:type="dxa"/>
            <w:gridSpan w:val="4"/>
            <w:tcBorders>
              <w:bottom w:val="single" w:sz="4" w:space="0" w:color="auto"/>
            </w:tcBorders>
          </w:tcPr>
          <w:p w:rsidR="005F4E28" w:rsidRPr="00AE1917" w:rsidRDefault="005F4E28" w:rsidP="005F4E28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FLAGS</w:t>
            </w:r>
          </w:p>
        </w:tc>
      </w:tr>
      <w:tr w:rsidR="005F4E28" w:rsidTr="005F4E28">
        <w:tc>
          <w:tcPr>
            <w:tcW w:w="864" w:type="dxa"/>
            <w:vMerge/>
            <w:tcBorders>
              <w:bottom w:val="single" w:sz="18" w:space="0" w:color="auto"/>
            </w:tcBorders>
          </w:tcPr>
          <w:p w:rsidR="005F4E28" w:rsidRPr="00AE1917" w:rsidRDefault="005F4E28" w:rsidP="00AE1917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864" w:type="dxa"/>
            <w:vMerge/>
            <w:tcBorders>
              <w:bottom w:val="single" w:sz="18" w:space="0" w:color="auto"/>
            </w:tcBorders>
          </w:tcPr>
          <w:p w:rsidR="005F4E28" w:rsidRPr="00AE1917" w:rsidRDefault="005F4E28" w:rsidP="00AE1917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864" w:type="dxa"/>
            <w:vMerge/>
            <w:tcBorders>
              <w:bottom w:val="single" w:sz="18" w:space="0" w:color="auto"/>
            </w:tcBorders>
          </w:tcPr>
          <w:p w:rsidR="005F4E28" w:rsidRPr="00AE1917" w:rsidRDefault="005F4E28" w:rsidP="00AE1917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864" w:type="dxa"/>
            <w:vMerge/>
            <w:tcBorders>
              <w:bottom w:val="single" w:sz="18" w:space="0" w:color="auto"/>
            </w:tcBorders>
          </w:tcPr>
          <w:p w:rsidR="005F4E28" w:rsidRPr="00AE1917" w:rsidRDefault="005F4E28" w:rsidP="00AE1917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2016" w:type="dxa"/>
            <w:vMerge/>
            <w:tcBorders>
              <w:bottom w:val="single" w:sz="18" w:space="0" w:color="auto"/>
            </w:tcBorders>
          </w:tcPr>
          <w:p w:rsidR="005F4E28" w:rsidRPr="00AE1917" w:rsidRDefault="005F4E28" w:rsidP="00AE1917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864" w:type="dxa"/>
            <w:tcBorders>
              <w:bottom w:val="single" w:sz="18" w:space="0" w:color="auto"/>
            </w:tcBorders>
          </w:tcPr>
          <w:p w:rsidR="005F4E28" w:rsidRPr="005F4E28" w:rsidRDefault="005F4E28" w:rsidP="00AE1917">
            <w:pPr>
              <w:pStyle w:val="Standard"/>
              <w:jc w:val="left"/>
              <w:rPr>
                <w:b/>
                <w:sz w:val="18"/>
                <w:szCs w:val="22"/>
              </w:rPr>
            </w:pPr>
            <w:r w:rsidRPr="005F4E28">
              <w:rPr>
                <w:b/>
                <w:sz w:val="18"/>
                <w:szCs w:val="22"/>
              </w:rPr>
              <w:t>P</w:t>
            </w:r>
            <w:r w:rsidR="00D05C48">
              <w:rPr>
                <w:b/>
                <w:sz w:val="18"/>
                <w:szCs w:val="22"/>
              </w:rPr>
              <w:t>/-</w:t>
            </w:r>
          </w:p>
        </w:tc>
        <w:tc>
          <w:tcPr>
            <w:tcW w:w="864" w:type="dxa"/>
            <w:tcBorders>
              <w:bottom w:val="single" w:sz="18" w:space="0" w:color="auto"/>
            </w:tcBorders>
          </w:tcPr>
          <w:p w:rsidR="005F4E28" w:rsidRPr="005F4E28" w:rsidRDefault="005F4E28" w:rsidP="00AE1917">
            <w:pPr>
              <w:pStyle w:val="Standard"/>
              <w:jc w:val="left"/>
              <w:rPr>
                <w:b/>
                <w:sz w:val="18"/>
                <w:szCs w:val="22"/>
              </w:rPr>
            </w:pPr>
            <w:r w:rsidRPr="005F4E28">
              <w:rPr>
                <w:b/>
                <w:sz w:val="18"/>
                <w:szCs w:val="22"/>
              </w:rPr>
              <w:t>RO/RW</w:t>
            </w:r>
          </w:p>
        </w:tc>
        <w:tc>
          <w:tcPr>
            <w:tcW w:w="864" w:type="dxa"/>
            <w:tcBorders>
              <w:bottom w:val="single" w:sz="18" w:space="0" w:color="auto"/>
            </w:tcBorders>
          </w:tcPr>
          <w:p w:rsidR="005F4E28" w:rsidRPr="005F4E28" w:rsidRDefault="005F4E28" w:rsidP="00AE1917">
            <w:pPr>
              <w:pStyle w:val="Standard"/>
              <w:jc w:val="left"/>
              <w:rPr>
                <w:b/>
                <w:sz w:val="18"/>
                <w:szCs w:val="22"/>
              </w:rPr>
            </w:pPr>
            <w:r w:rsidRPr="005F4E28">
              <w:rPr>
                <w:b/>
                <w:sz w:val="18"/>
                <w:szCs w:val="22"/>
              </w:rPr>
              <w:t>U/S</w:t>
            </w:r>
          </w:p>
        </w:tc>
        <w:tc>
          <w:tcPr>
            <w:tcW w:w="864" w:type="dxa"/>
            <w:tcBorders>
              <w:bottom w:val="single" w:sz="18" w:space="0" w:color="auto"/>
            </w:tcBorders>
          </w:tcPr>
          <w:p w:rsidR="005F4E28" w:rsidRPr="005F4E28" w:rsidRDefault="005F4E28" w:rsidP="00AE1917">
            <w:pPr>
              <w:pStyle w:val="Standard"/>
              <w:jc w:val="left"/>
              <w:rPr>
                <w:b/>
                <w:sz w:val="18"/>
                <w:szCs w:val="22"/>
              </w:rPr>
            </w:pPr>
            <w:r w:rsidRPr="005F4E28">
              <w:rPr>
                <w:b/>
                <w:sz w:val="18"/>
                <w:szCs w:val="22"/>
              </w:rPr>
              <w:t>X/NX</w:t>
            </w:r>
          </w:p>
        </w:tc>
      </w:tr>
      <w:tr w:rsidR="00AE1917" w:rsidTr="005F4E28">
        <w:trPr>
          <w:trHeight w:val="432"/>
        </w:trPr>
        <w:tc>
          <w:tcPr>
            <w:tcW w:w="864" w:type="dxa"/>
            <w:tcBorders>
              <w:top w:val="single" w:sz="18" w:space="0" w:color="auto"/>
            </w:tcBorders>
          </w:tcPr>
          <w:p w:rsidR="00AE1917" w:rsidRPr="005F4E28" w:rsidRDefault="00640181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D05C48"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2016" w:type="dxa"/>
            <w:tcBorders>
              <w:top w:val="single" w:sz="18" w:space="0" w:color="auto"/>
            </w:tcBorders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336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RO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X</w:t>
            </w:r>
          </w:p>
        </w:tc>
      </w:tr>
      <w:tr w:rsidR="00AE1917" w:rsidTr="005F4E28">
        <w:trPr>
          <w:trHeight w:val="432"/>
        </w:trPr>
        <w:tc>
          <w:tcPr>
            <w:tcW w:w="864" w:type="dxa"/>
          </w:tcPr>
          <w:p w:rsidR="00AE1917" w:rsidRPr="005F4E28" w:rsidRDefault="00640181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D05C48"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2016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be3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RO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AE1917" w:rsidTr="005F4E28">
        <w:trPr>
          <w:trHeight w:val="432"/>
        </w:trPr>
        <w:tc>
          <w:tcPr>
            <w:tcW w:w="864" w:type="dxa"/>
          </w:tcPr>
          <w:p w:rsidR="00AE1917" w:rsidRPr="005F4E28" w:rsidRDefault="00640181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D05C48"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1</w:t>
            </w:r>
          </w:p>
        </w:tc>
        <w:tc>
          <w:tcPr>
            <w:tcW w:w="2016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bbd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RW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AE1917" w:rsidTr="005F4E28">
        <w:trPr>
          <w:trHeight w:val="432"/>
        </w:trPr>
        <w:tc>
          <w:tcPr>
            <w:tcW w:w="864" w:type="dxa"/>
          </w:tcPr>
          <w:p w:rsidR="00AE1917" w:rsidRPr="005F4E28" w:rsidRDefault="00640181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D05C48">
              <w:rPr>
                <w:i/>
                <w:vanish/>
                <w:sz w:val="20"/>
                <w:szCs w:val="22"/>
              </w:rPr>
              <w:t>255</w:t>
            </w:r>
          </w:p>
        </w:tc>
        <w:tc>
          <w:tcPr>
            <w:tcW w:w="864" w:type="dxa"/>
          </w:tcPr>
          <w:p w:rsidR="00AE1917" w:rsidRPr="005F4E28" w:rsidRDefault="00D05C48" w:rsidP="00F23706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5</w:t>
            </w:r>
            <w:r w:rsidR="00F23706">
              <w:rPr>
                <w:i/>
                <w:vanish/>
                <w:sz w:val="20"/>
                <w:szCs w:val="22"/>
              </w:rPr>
              <w:t>09</w:t>
            </w:r>
          </w:p>
        </w:tc>
        <w:tc>
          <w:tcPr>
            <w:tcW w:w="864" w:type="dxa"/>
          </w:tcPr>
          <w:p w:rsidR="00AE1917" w:rsidRPr="005F4E28" w:rsidRDefault="00F23706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364</w:t>
            </w:r>
          </w:p>
        </w:tc>
        <w:tc>
          <w:tcPr>
            <w:tcW w:w="864" w:type="dxa"/>
          </w:tcPr>
          <w:p w:rsidR="00AE1917" w:rsidRPr="005F4E28" w:rsidRDefault="00D05C48" w:rsidP="00F23706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4</w:t>
            </w:r>
            <w:r w:rsidR="00F23706">
              <w:rPr>
                <w:i/>
                <w:vanish/>
                <w:sz w:val="20"/>
                <w:szCs w:val="22"/>
              </w:rPr>
              <w:t>23</w:t>
            </w:r>
          </w:p>
        </w:tc>
        <w:tc>
          <w:tcPr>
            <w:tcW w:w="2016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bb4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RW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AE1917" w:rsidRPr="005F4E28" w:rsidRDefault="00D05C48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AE1917" w:rsidTr="005F4E28">
        <w:trPr>
          <w:trHeight w:val="432"/>
          <w:hidden/>
        </w:trPr>
        <w:tc>
          <w:tcPr>
            <w:tcW w:w="864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2016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AE1917" w:rsidRPr="005F4E28" w:rsidRDefault="00AE1917" w:rsidP="00AE1917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</w:tr>
    </w:tbl>
    <w:p w:rsidR="00AE1917" w:rsidRDefault="00AE1917">
      <w:pPr>
        <w:pStyle w:val="Standard"/>
        <w:jc w:val="left"/>
        <w:rPr>
          <w:sz w:val="20"/>
          <w:szCs w:val="22"/>
        </w:rPr>
      </w:pPr>
    </w:p>
    <w:p w:rsidR="005250D9" w:rsidRDefault="005250D9">
      <w:pPr>
        <w:rPr>
          <w:rFonts w:ascii="Times New Roman" w:hAnsi="Times New Roman" w:cs="Times New Roman"/>
          <w:b/>
          <w:sz w:val="20"/>
        </w:rPr>
      </w:pPr>
      <w:r>
        <w:rPr>
          <w:b/>
          <w:sz w:val="20"/>
        </w:rPr>
        <w:br w:type="page"/>
      </w:r>
    </w:p>
    <w:p w:rsidR="00AE1917" w:rsidRDefault="00F23706">
      <w:pPr>
        <w:pStyle w:val="Standard"/>
        <w:jc w:val="left"/>
        <w:rPr>
          <w:sz w:val="20"/>
          <w:szCs w:val="22"/>
        </w:rPr>
      </w:pPr>
      <w:r w:rsidRPr="00D31FF9">
        <w:rPr>
          <w:b/>
          <w:sz w:val="20"/>
          <w:szCs w:val="22"/>
        </w:rPr>
        <w:lastRenderedPageBreak/>
        <w:t>Domanda 3</w:t>
      </w:r>
      <w:r>
        <w:rPr>
          <w:sz w:val="20"/>
          <w:szCs w:val="22"/>
        </w:rPr>
        <w:t xml:space="preserve">: indicare il contenuto della tabella delle pagine </w:t>
      </w:r>
      <w:r w:rsidR="00D31FF9">
        <w:rPr>
          <w:sz w:val="20"/>
          <w:szCs w:val="22"/>
        </w:rPr>
        <w:t>subito prima dell’esecuzione di return 0 (punto di massima allocazione) da parte del programma riportato, considerando che l’allocazione delle informazioni necessarie per gestire la pila (indirizzi di ritorno, ecc…), escluso l’array local</w:t>
      </w:r>
      <w:r w:rsidR="005250D9">
        <w:rPr>
          <w:sz w:val="20"/>
          <w:szCs w:val="22"/>
        </w:rPr>
        <w:t>, cumulate su tutte le iterazioni, occupano meno di 3K.</w:t>
      </w:r>
    </w:p>
    <w:p w:rsidR="005250D9" w:rsidRDefault="005250D9">
      <w:pPr>
        <w:pStyle w:val="Standard"/>
        <w:jc w:val="left"/>
        <w:rPr>
          <w:sz w:val="20"/>
          <w:szCs w:val="22"/>
        </w:rPr>
      </w:pPr>
    </w:p>
    <w:p w:rsidR="00F23706" w:rsidRPr="005250D9" w:rsidRDefault="005250D9">
      <w:pPr>
        <w:pStyle w:val="Standard"/>
        <w:jc w:val="left"/>
        <w:rPr>
          <w:i/>
          <w:vanish/>
          <w:sz w:val="20"/>
          <w:szCs w:val="22"/>
        </w:rPr>
      </w:pPr>
      <w:r>
        <w:rPr>
          <w:i/>
          <w:vanish/>
          <w:sz w:val="20"/>
          <w:szCs w:val="22"/>
        </w:rPr>
        <w:t xml:space="preserve">Il programma alloca 4x4K = 16K per la variabile local; altri elementi allocati in pila occupano meno di 3K, quindi la dimensione massima della pila è (inferiore a): 1+16+3=20K </w:t>
      </w:r>
      <w:r w:rsidRPr="005250D9">
        <w:rPr>
          <w:i/>
          <w:vanish/>
          <w:sz w:val="20"/>
          <w:szCs w:val="22"/>
        </w:rPr>
        <w:sym w:font="Wingdings" w:char="F0E0"/>
      </w:r>
      <w:r>
        <w:rPr>
          <w:i/>
          <w:vanish/>
          <w:sz w:val="20"/>
          <w:szCs w:val="22"/>
        </w:rPr>
        <w:t xml:space="preserve"> 5 pagine; vengono quindi allocate 4 nuove pagine di pila.</w:t>
      </w:r>
    </w:p>
    <w:p w:rsidR="00D31FF9" w:rsidRDefault="00F23706" w:rsidP="00F23706">
      <w:pPr>
        <w:pStyle w:val="Standard"/>
        <w:rPr>
          <w:sz w:val="20"/>
        </w:rPr>
      </w:pPr>
      <w:r>
        <w:rPr>
          <w:sz w:val="20"/>
        </w:rPr>
        <w:t xml:space="preserve">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2016"/>
        <w:gridCol w:w="864"/>
        <w:gridCol w:w="864"/>
        <w:gridCol w:w="864"/>
        <w:gridCol w:w="864"/>
      </w:tblGrid>
      <w:tr w:rsidR="00D31FF9" w:rsidTr="00AD10CD">
        <w:tc>
          <w:tcPr>
            <w:tcW w:w="864" w:type="dxa"/>
            <w:vMerge w:val="restart"/>
          </w:tcPr>
          <w:p w:rsidR="00D31FF9" w:rsidRPr="00AE1917" w:rsidRDefault="00D31FF9" w:rsidP="00AD10CD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PGD</w:t>
            </w:r>
          </w:p>
        </w:tc>
        <w:tc>
          <w:tcPr>
            <w:tcW w:w="864" w:type="dxa"/>
            <w:vMerge w:val="restart"/>
          </w:tcPr>
          <w:p w:rsidR="00D31FF9" w:rsidRPr="00AE1917" w:rsidRDefault="00D31FF9" w:rsidP="00AD10CD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PUD</w:t>
            </w:r>
          </w:p>
        </w:tc>
        <w:tc>
          <w:tcPr>
            <w:tcW w:w="864" w:type="dxa"/>
            <w:vMerge w:val="restart"/>
          </w:tcPr>
          <w:p w:rsidR="00D31FF9" w:rsidRPr="00AE1917" w:rsidRDefault="00D31FF9" w:rsidP="00AD10CD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PMD</w:t>
            </w:r>
          </w:p>
        </w:tc>
        <w:tc>
          <w:tcPr>
            <w:tcW w:w="864" w:type="dxa"/>
            <w:vMerge w:val="restart"/>
          </w:tcPr>
          <w:p w:rsidR="00D31FF9" w:rsidRPr="00AE1917" w:rsidRDefault="00D31FF9" w:rsidP="00AD10CD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PT</w:t>
            </w:r>
          </w:p>
        </w:tc>
        <w:tc>
          <w:tcPr>
            <w:tcW w:w="2016" w:type="dxa"/>
            <w:vMerge w:val="restart"/>
          </w:tcPr>
          <w:p w:rsidR="00D31FF9" w:rsidRPr="00AE1917" w:rsidRDefault="00D31FF9" w:rsidP="00AD10CD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 w:rsidRPr="00AE1917">
              <w:rPr>
                <w:b/>
                <w:sz w:val="20"/>
                <w:szCs w:val="22"/>
              </w:rPr>
              <w:t>NPF</w:t>
            </w:r>
          </w:p>
        </w:tc>
        <w:tc>
          <w:tcPr>
            <w:tcW w:w="3456" w:type="dxa"/>
            <w:gridSpan w:val="4"/>
            <w:tcBorders>
              <w:bottom w:val="single" w:sz="4" w:space="0" w:color="auto"/>
            </w:tcBorders>
          </w:tcPr>
          <w:p w:rsidR="00D31FF9" w:rsidRPr="00AE1917" w:rsidRDefault="00D31FF9" w:rsidP="00AD10CD">
            <w:pPr>
              <w:pStyle w:val="Standard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FLAGS</w:t>
            </w:r>
          </w:p>
        </w:tc>
      </w:tr>
      <w:tr w:rsidR="00D31FF9" w:rsidTr="00AD10CD">
        <w:tc>
          <w:tcPr>
            <w:tcW w:w="864" w:type="dxa"/>
            <w:vMerge/>
            <w:tcBorders>
              <w:bottom w:val="single" w:sz="18" w:space="0" w:color="auto"/>
            </w:tcBorders>
          </w:tcPr>
          <w:p w:rsidR="00D31FF9" w:rsidRPr="00AE1917" w:rsidRDefault="00D31FF9" w:rsidP="00AD10CD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864" w:type="dxa"/>
            <w:vMerge/>
            <w:tcBorders>
              <w:bottom w:val="single" w:sz="18" w:space="0" w:color="auto"/>
            </w:tcBorders>
          </w:tcPr>
          <w:p w:rsidR="00D31FF9" w:rsidRPr="00AE1917" w:rsidRDefault="00D31FF9" w:rsidP="00AD10CD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864" w:type="dxa"/>
            <w:vMerge/>
            <w:tcBorders>
              <w:bottom w:val="single" w:sz="18" w:space="0" w:color="auto"/>
            </w:tcBorders>
          </w:tcPr>
          <w:p w:rsidR="00D31FF9" w:rsidRPr="00AE1917" w:rsidRDefault="00D31FF9" w:rsidP="00AD10CD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864" w:type="dxa"/>
            <w:vMerge/>
            <w:tcBorders>
              <w:bottom w:val="single" w:sz="18" w:space="0" w:color="auto"/>
            </w:tcBorders>
          </w:tcPr>
          <w:p w:rsidR="00D31FF9" w:rsidRPr="00AE1917" w:rsidRDefault="00D31FF9" w:rsidP="00AD10CD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2016" w:type="dxa"/>
            <w:vMerge/>
            <w:tcBorders>
              <w:bottom w:val="single" w:sz="18" w:space="0" w:color="auto"/>
            </w:tcBorders>
          </w:tcPr>
          <w:p w:rsidR="00D31FF9" w:rsidRPr="00AE1917" w:rsidRDefault="00D31FF9" w:rsidP="00AD10CD">
            <w:pPr>
              <w:pStyle w:val="Standard"/>
              <w:jc w:val="left"/>
              <w:rPr>
                <w:b/>
                <w:sz w:val="20"/>
                <w:szCs w:val="22"/>
              </w:rPr>
            </w:pPr>
          </w:p>
        </w:tc>
        <w:tc>
          <w:tcPr>
            <w:tcW w:w="864" w:type="dxa"/>
            <w:tcBorders>
              <w:bottom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b/>
                <w:sz w:val="18"/>
                <w:szCs w:val="22"/>
              </w:rPr>
            </w:pPr>
            <w:r w:rsidRPr="005F4E28">
              <w:rPr>
                <w:b/>
                <w:sz w:val="18"/>
                <w:szCs w:val="22"/>
              </w:rPr>
              <w:t>P</w:t>
            </w:r>
            <w:r>
              <w:rPr>
                <w:b/>
                <w:sz w:val="18"/>
                <w:szCs w:val="22"/>
              </w:rPr>
              <w:t>/-</w:t>
            </w:r>
          </w:p>
        </w:tc>
        <w:tc>
          <w:tcPr>
            <w:tcW w:w="864" w:type="dxa"/>
            <w:tcBorders>
              <w:bottom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b/>
                <w:sz w:val="18"/>
                <w:szCs w:val="22"/>
              </w:rPr>
            </w:pPr>
            <w:r w:rsidRPr="005F4E28">
              <w:rPr>
                <w:b/>
                <w:sz w:val="18"/>
                <w:szCs w:val="22"/>
              </w:rPr>
              <w:t>RO/RW</w:t>
            </w:r>
          </w:p>
        </w:tc>
        <w:tc>
          <w:tcPr>
            <w:tcW w:w="864" w:type="dxa"/>
            <w:tcBorders>
              <w:bottom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b/>
                <w:sz w:val="18"/>
                <w:szCs w:val="22"/>
              </w:rPr>
            </w:pPr>
            <w:r w:rsidRPr="005F4E28">
              <w:rPr>
                <w:b/>
                <w:sz w:val="18"/>
                <w:szCs w:val="22"/>
              </w:rPr>
              <w:t>U/S</w:t>
            </w:r>
          </w:p>
        </w:tc>
        <w:tc>
          <w:tcPr>
            <w:tcW w:w="864" w:type="dxa"/>
            <w:tcBorders>
              <w:bottom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b/>
                <w:sz w:val="18"/>
                <w:szCs w:val="22"/>
              </w:rPr>
            </w:pPr>
            <w:r w:rsidRPr="005F4E28">
              <w:rPr>
                <w:b/>
                <w:sz w:val="18"/>
                <w:szCs w:val="22"/>
              </w:rPr>
              <w:t>X/NX</w:t>
            </w:r>
          </w:p>
        </w:tc>
      </w:tr>
      <w:tr w:rsidR="00D31FF9" w:rsidTr="00AD10CD">
        <w:trPr>
          <w:trHeight w:val="432"/>
        </w:trPr>
        <w:tc>
          <w:tcPr>
            <w:tcW w:w="864" w:type="dxa"/>
            <w:tcBorders>
              <w:top w:val="single" w:sz="18" w:space="0" w:color="auto"/>
            </w:tcBorders>
          </w:tcPr>
          <w:p w:rsidR="00D31FF9" w:rsidRPr="005F4E28" w:rsidRDefault="00640181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D31FF9"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2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2016" w:type="dxa"/>
            <w:tcBorders>
              <w:top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336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RO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  <w:tcBorders>
              <w:top w:val="single" w:sz="18" w:space="0" w:color="auto"/>
            </w:tcBorders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X</w:t>
            </w:r>
          </w:p>
        </w:tc>
      </w:tr>
      <w:tr w:rsidR="00D31FF9" w:rsidTr="00AD10CD">
        <w:trPr>
          <w:trHeight w:val="432"/>
        </w:trPr>
        <w:tc>
          <w:tcPr>
            <w:tcW w:w="864" w:type="dxa"/>
          </w:tcPr>
          <w:p w:rsidR="00D31FF9" w:rsidRPr="005F4E28" w:rsidRDefault="00640181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D31FF9"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2016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be3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RO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D31FF9" w:rsidTr="00AD10CD">
        <w:trPr>
          <w:trHeight w:val="432"/>
        </w:trPr>
        <w:tc>
          <w:tcPr>
            <w:tcW w:w="864" w:type="dxa"/>
          </w:tcPr>
          <w:p w:rsidR="00D31FF9" w:rsidRPr="005F4E28" w:rsidRDefault="00640181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D31FF9"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0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1</w:t>
            </w:r>
          </w:p>
        </w:tc>
        <w:tc>
          <w:tcPr>
            <w:tcW w:w="2016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bbd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RW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D31FF9" w:rsidTr="00AD10CD">
        <w:trPr>
          <w:trHeight w:val="432"/>
        </w:trPr>
        <w:tc>
          <w:tcPr>
            <w:tcW w:w="864" w:type="dxa"/>
          </w:tcPr>
          <w:p w:rsidR="00D31FF9" w:rsidRPr="005F4E28" w:rsidRDefault="00640181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D31FF9">
              <w:rPr>
                <w:i/>
                <w:vanish/>
                <w:sz w:val="20"/>
                <w:szCs w:val="22"/>
              </w:rPr>
              <w:t>255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509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364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423</w:t>
            </w:r>
          </w:p>
        </w:tc>
        <w:tc>
          <w:tcPr>
            <w:tcW w:w="2016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bb4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RW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D31FF9" w:rsidRPr="005F4E28" w:rsidRDefault="00D31FF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5A694C" w:rsidTr="00AD10CD">
        <w:trPr>
          <w:trHeight w:val="432"/>
        </w:trPr>
        <w:tc>
          <w:tcPr>
            <w:tcW w:w="864" w:type="dxa"/>
          </w:tcPr>
          <w:p w:rsidR="005A694C" w:rsidRPr="005F4E28" w:rsidRDefault="00640181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5A694C">
              <w:rPr>
                <w:i/>
                <w:vanish/>
                <w:sz w:val="20"/>
                <w:szCs w:val="22"/>
              </w:rPr>
              <w:t>255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509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364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422</w:t>
            </w:r>
          </w:p>
        </w:tc>
        <w:tc>
          <w:tcPr>
            <w:tcW w:w="2016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bb5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RW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5A694C" w:rsidTr="00AD10CD">
        <w:trPr>
          <w:trHeight w:val="432"/>
        </w:trPr>
        <w:tc>
          <w:tcPr>
            <w:tcW w:w="864" w:type="dxa"/>
          </w:tcPr>
          <w:p w:rsidR="005A694C" w:rsidRPr="005F4E28" w:rsidRDefault="00640181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5A694C">
              <w:rPr>
                <w:i/>
                <w:vanish/>
                <w:sz w:val="20"/>
                <w:szCs w:val="22"/>
              </w:rPr>
              <w:t>255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509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364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421</w:t>
            </w:r>
          </w:p>
        </w:tc>
        <w:tc>
          <w:tcPr>
            <w:tcW w:w="2016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bb6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RW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5A694C" w:rsidTr="00AD10CD">
        <w:trPr>
          <w:trHeight w:val="432"/>
        </w:trPr>
        <w:tc>
          <w:tcPr>
            <w:tcW w:w="864" w:type="dxa"/>
          </w:tcPr>
          <w:p w:rsidR="005A694C" w:rsidRPr="005F4E28" w:rsidRDefault="00640181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5A694C">
              <w:rPr>
                <w:i/>
                <w:vanish/>
                <w:sz w:val="20"/>
                <w:szCs w:val="22"/>
              </w:rPr>
              <w:t>255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509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364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420</w:t>
            </w:r>
          </w:p>
        </w:tc>
        <w:tc>
          <w:tcPr>
            <w:tcW w:w="2016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bb7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RW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5A694C" w:rsidTr="00AD10CD">
        <w:trPr>
          <w:trHeight w:val="432"/>
        </w:trPr>
        <w:tc>
          <w:tcPr>
            <w:tcW w:w="864" w:type="dxa"/>
          </w:tcPr>
          <w:p w:rsidR="005A694C" w:rsidRPr="005F4E28" w:rsidRDefault="00640181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r w:rsidR="005A694C">
              <w:rPr>
                <w:i/>
                <w:vanish/>
                <w:sz w:val="20"/>
                <w:szCs w:val="22"/>
              </w:rPr>
              <w:t>255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509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364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419</w:t>
            </w:r>
          </w:p>
        </w:tc>
        <w:tc>
          <w:tcPr>
            <w:tcW w:w="2016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bb8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P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RW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U</w:t>
            </w:r>
          </w:p>
        </w:tc>
        <w:tc>
          <w:tcPr>
            <w:tcW w:w="864" w:type="dxa"/>
          </w:tcPr>
          <w:p w:rsidR="005A694C" w:rsidRPr="005F4E28" w:rsidRDefault="005A694C" w:rsidP="005A694C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  <w:r>
              <w:rPr>
                <w:i/>
                <w:vanish/>
                <w:sz w:val="20"/>
                <w:szCs w:val="22"/>
              </w:rPr>
              <w:t>NX</w:t>
            </w:r>
          </w:p>
        </w:tc>
      </w:tr>
      <w:tr w:rsidR="005250D9" w:rsidTr="00AD10CD">
        <w:trPr>
          <w:trHeight w:val="432"/>
        </w:trPr>
        <w:tc>
          <w:tcPr>
            <w:tcW w:w="864" w:type="dxa"/>
          </w:tcPr>
          <w:p w:rsidR="005250D9" w:rsidRPr="00640181" w:rsidRDefault="00640181" w:rsidP="00AD10CD">
            <w:pPr>
              <w:pStyle w:val="Standard"/>
              <w:jc w:val="left"/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2016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</w:tr>
      <w:tr w:rsidR="005250D9" w:rsidTr="00AD10CD">
        <w:trPr>
          <w:trHeight w:val="432"/>
        </w:trPr>
        <w:tc>
          <w:tcPr>
            <w:tcW w:w="864" w:type="dxa"/>
          </w:tcPr>
          <w:p w:rsidR="005250D9" w:rsidRPr="00640181" w:rsidRDefault="00640181" w:rsidP="00AD10CD">
            <w:pPr>
              <w:pStyle w:val="Standard"/>
              <w:jc w:val="left"/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2016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  <w:tc>
          <w:tcPr>
            <w:tcW w:w="864" w:type="dxa"/>
          </w:tcPr>
          <w:p w:rsidR="005250D9" w:rsidRPr="005F4E28" w:rsidRDefault="005250D9" w:rsidP="00AD10CD">
            <w:pPr>
              <w:pStyle w:val="Standard"/>
              <w:jc w:val="left"/>
              <w:rPr>
                <w:i/>
                <w:vanish/>
                <w:sz w:val="20"/>
                <w:szCs w:val="22"/>
              </w:rPr>
            </w:pPr>
          </w:p>
        </w:tc>
      </w:tr>
    </w:tbl>
    <w:p w:rsidR="005250D9" w:rsidRDefault="005250D9" w:rsidP="00F23706">
      <w:pPr>
        <w:pStyle w:val="Standard"/>
        <w:rPr>
          <w:sz w:val="20"/>
        </w:rPr>
      </w:pPr>
    </w:p>
    <w:p w:rsidR="005250D9" w:rsidRDefault="005250D9" w:rsidP="00F23706">
      <w:pPr>
        <w:pStyle w:val="Standard"/>
        <w:rPr>
          <w:sz w:val="20"/>
        </w:rPr>
      </w:pPr>
    </w:p>
    <w:p w:rsidR="005250D9" w:rsidRDefault="005250D9" w:rsidP="00F23706">
      <w:pPr>
        <w:pStyle w:val="Standard"/>
        <w:rPr>
          <w:sz w:val="20"/>
        </w:rPr>
      </w:pPr>
    </w:p>
    <w:p w:rsidR="00F23706" w:rsidRDefault="00F23706" w:rsidP="00F23706">
      <w:pPr>
        <w:pStyle w:val="Standard"/>
        <w:rPr>
          <w:sz w:val="20"/>
        </w:rPr>
      </w:pPr>
      <w:r>
        <w:rPr>
          <w:sz w:val="20"/>
        </w:rPr>
        <w:t>Il programma</w:t>
      </w:r>
      <w:r w:rsidR="005250D9">
        <w:rPr>
          <w:sz w:val="20"/>
        </w:rPr>
        <w:t xml:space="preserve"> eseguito</w:t>
      </w:r>
      <w:r>
        <w:rPr>
          <w:sz w:val="20"/>
        </w:rPr>
        <w:t>:</w:t>
      </w:r>
    </w:p>
    <w:p w:rsidR="00F23706" w:rsidRPr="00CD2D76" w:rsidRDefault="00F23706" w:rsidP="00F23706">
      <w:pPr>
        <w:pStyle w:val="Standard"/>
        <w:ind w:left="708"/>
        <w:jc w:val="left"/>
        <w:rPr>
          <w:rFonts w:cs="Courier New"/>
          <w:sz w:val="20"/>
        </w:rPr>
      </w:pPr>
      <w:r w:rsidRPr="00CD2D76">
        <w:rPr>
          <w:rFonts w:cs="Courier New"/>
          <w:sz w:val="20"/>
        </w:rPr>
        <w:t>#define PAGE_SIZE 1024*4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>#define STACK_ITERATION 4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>int alloc_stack(int iterations){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ab/>
        <w:t>char local[PAGE_SIZE];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ab/>
        <w:t>if (iterations &gt; 0){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ab/>
      </w:r>
      <w:r>
        <w:rPr>
          <w:rFonts w:cs="Courier New"/>
          <w:sz w:val="20"/>
          <w:lang w:val="en-US"/>
        </w:rPr>
        <w:tab/>
        <w:t>return alloc_stack(iterations - 1);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ab/>
        <w:t>}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ab/>
        <w:t>else {</w:t>
      </w:r>
    </w:p>
    <w:p w:rsidR="00F23706" w:rsidRPr="003A3404" w:rsidRDefault="00F23706" w:rsidP="00F23706">
      <w:pPr>
        <w:pStyle w:val="Standard"/>
        <w:ind w:left="708"/>
        <w:jc w:val="left"/>
        <w:rPr>
          <w:rFonts w:cs="Courier New"/>
          <w:sz w:val="20"/>
        </w:rPr>
      </w:pPr>
      <w:r>
        <w:rPr>
          <w:rFonts w:cs="Courier New"/>
          <w:sz w:val="20"/>
          <w:lang w:val="en-US"/>
        </w:rPr>
        <w:tab/>
      </w:r>
      <w:r>
        <w:rPr>
          <w:rFonts w:cs="Courier New"/>
          <w:sz w:val="20"/>
          <w:lang w:val="en-US"/>
        </w:rPr>
        <w:tab/>
      </w:r>
      <w:r w:rsidRPr="003A3404">
        <w:rPr>
          <w:rFonts w:cs="Courier New"/>
          <w:sz w:val="20"/>
        </w:rPr>
        <w:t xml:space="preserve">return </w:t>
      </w:r>
      <w:r w:rsidR="00D31FF9" w:rsidRPr="003A3404">
        <w:rPr>
          <w:rFonts w:cs="Courier New"/>
          <w:sz w:val="20"/>
        </w:rPr>
        <w:t>0</w:t>
      </w:r>
      <w:r w:rsidRPr="003A3404">
        <w:rPr>
          <w:rFonts w:cs="Courier New"/>
          <w:sz w:val="20"/>
        </w:rPr>
        <w:t>;</w:t>
      </w:r>
      <w:r w:rsidR="00D31FF9" w:rsidRPr="003A3404">
        <w:rPr>
          <w:rFonts w:cs="Courier New"/>
          <w:sz w:val="20"/>
        </w:rPr>
        <w:t xml:space="preserve">  //Punto di massima allocazione</w:t>
      </w:r>
    </w:p>
    <w:p w:rsidR="00F23706" w:rsidRPr="003A3404" w:rsidRDefault="00F23706" w:rsidP="00F23706">
      <w:pPr>
        <w:pStyle w:val="Standard"/>
        <w:ind w:left="708"/>
        <w:jc w:val="left"/>
        <w:rPr>
          <w:rFonts w:cs="Courier New"/>
          <w:sz w:val="20"/>
        </w:rPr>
      </w:pPr>
      <w:r w:rsidRPr="003A3404">
        <w:rPr>
          <w:rFonts w:cs="Courier New"/>
          <w:sz w:val="20"/>
        </w:rPr>
        <w:tab/>
        <w:t>}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>}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>int main(long argc, char * argv[], char * envp[]) {</w:t>
      </w:r>
    </w:p>
    <w:p w:rsidR="00F23706" w:rsidRDefault="00F23706" w:rsidP="00F23706">
      <w:pPr>
        <w:pStyle w:val="Standard"/>
        <w:ind w:left="708"/>
        <w:jc w:val="left"/>
        <w:rPr>
          <w:rFonts w:cs="Courier New"/>
          <w:sz w:val="20"/>
          <w:lang w:val="en-US"/>
        </w:rPr>
      </w:pPr>
      <w:r>
        <w:rPr>
          <w:rFonts w:cs="Courier New"/>
          <w:sz w:val="20"/>
          <w:lang w:val="en-US"/>
        </w:rPr>
        <w:tab/>
        <w:t>alloc_stack(STACK_ITERATION);</w:t>
      </w:r>
    </w:p>
    <w:p w:rsidR="00F23706" w:rsidRPr="00CD2D76" w:rsidRDefault="00F23706" w:rsidP="00D31FF9">
      <w:pPr>
        <w:pStyle w:val="Standard"/>
        <w:ind w:firstLine="708"/>
        <w:jc w:val="left"/>
        <w:rPr>
          <w:rFonts w:cs="Courier New"/>
          <w:sz w:val="20"/>
        </w:rPr>
      </w:pPr>
      <w:r w:rsidRPr="00CD2D76">
        <w:rPr>
          <w:rFonts w:cs="Courier New"/>
          <w:sz w:val="20"/>
        </w:rPr>
        <w:t>}</w:t>
      </w:r>
    </w:p>
    <w:p w:rsidR="00F23706" w:rsidRDefault="00F23706">
      <w:pPr>
        <w:pStyle w:val="Standard"/>
        <w:jc w:val="left"/>
        <w:rPr>
          <w:sz w:val="20"/>
          <w:szCs w:val="22"/>
        </w:rPr>
      </w:pPr>
    </w:p>
    <w:p w:rsidR="00AE1917" w:rsidRDefault="00AE1917">
      <w:pPr>
        <w:pStyle w:val="Standard"/>
        <w:jc w:val="left"/>
        <w:rPr>
          <w:sz w:val="20"/>
          <w:szCs w:val="22"/>
        </w:rPr>
      </w:pPr>
    </w:p>
    <w:p w:rsidR="00F23706" w:rsidRDefault="00F23706">
      <w:pPr>
        <w:pStyle w:val="Standard"/>
        <w:jc w:val="left"/>
        <w:rPr>
          <w:sz w:val="20"/>
          <w:szCs w:val="22"/>
        </w:rPr>
      </w:pPr>
    </w:p>
    <w:p w:rsidR="00F23706" w:rsidRDefault="00F23706">
      <w:pPr>
        <w:pStyle w:val="Standard"/>
        <w:jc w:val="left"/>
        <w:rPr>
          <w:sz w:val="20"/>
          <w:szCs w:val="22"/>
        </w:rPr>
      </w:pPr>
    </w:p>
    <w:p w:rsidR="00F23706" w:rsidRDefault="00F23706">
      <w:pPr>
        <w:pStyle w:val="Standard"/>
        <w:jc w:val="left"/>
        <w:rPr>
          <w:sz w:val="20"/>
          <w:szCs w:val="22"/>
        </w:rPr>
      </w:pPr>
    </w:p>
    <w:p w:rsidR="00F23706" w:rsidRDefault="00F23706">
      <w:pPr>
        <w:pStyle w:val="Standard"/>
        <w:jc w:val="left"/>
        <w:rPr>
          <w:sz w:val="20"/>
          <w:szCs w:val="22"/>
        </w:rPr>
      </w:pPr>
    </w:p>
    <w:p w:rsidR="00AE1917" w:rsidRDefault="00AE1917">
      <w:pPr>
        <w:pStyle w:val="Standard"/>
        <w:jc w:val="left"/>
        <w:rPr>
          <w:sz w:val="20"/>
          <w:szCs w:val="22"/>
        </w:rPr>
      </w:pPr>
    </w:p>
    <w:p w:rsidR="006E3C66" w:rsidRDefault="00836937">
      <w:pPr>
        <w:pStyle w:val="Standard"/>
        <w:jc w:val="left"/>
      </w:pPr>
      <w:r>
        <w:rPr>
          <w:rFonts w:ascii="Tahoma" w:hAnsi="Tahoma" w:cs="Tahoma"/>
          <w:sz w:val="20"/>
          <w:szCs w:val="22"/>
        </w:rPr>
        <w:t xml:space="preserve"> </w:t>
      </w:r>
    </w:p>
    <w:sectPr w:rsidR="006E3C66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425" w:rsidRDefault="00BD5425">
      <w:pPr>
        <w:spacing w:after="0" w:line="240" w:lineRule="auto"/>
      </w:pPr>
      <w:r>
        <w:separator/>
      </w:r>
    </w:p>
  </w:endnote>
  <w:endnote w:type="continuationSeparator" w:id="0">
    <w:p w:rsidR="00BD5425" w:rsidRDefault="00BD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425" w:rsidRDefault="00BD54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D5425" w:rsidRDefault="00BD5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77776"/>
    <w:multiLevelType w:val="hybridMultilevel"/>
    <w:tmpl w:val="5CD8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77D7"/>
    <w:multiLevelType w:val="multilevel"/>
    <w:tmpl w:val="910873A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66"/>
    <w:rsid w:val="00047A0F"/>
    <w:rsid w:val="001F421D"/>
    <w:rsid w:val="003A3404"/>
    <w:rsid w:val="003B22C2"/>
    <w:rsid w:val="005149DF"/>
    <w:rsid w:val="005250D9"/>
    <w:rsid w:val="005A694C"/>
    <w:rsid w:val="005C14BF"/>
    <w:rsid w:val="005F4E28"/>
    <w:rsid w:val="00640181"/>
    <w:rsid w:val="006C0C5D"/>
    <w:rsid w:val="006E3C66"/>
    <w:rsid w:val="00836937"/>
    <w:rsid w:val="00AE1917"/>
    <w:rsid w:val="00B30227"/>
    <w:rsid w:val="00BC4C2D"/>
    <w:rsid w:val="00BD5425"/>
    <w:rsid w:val="00CA20A8"/>
    <w:rsid w:val="00CE0AE5"/>
    <w:rsid w:val="00D05C48"/>
    <w:rsid w:val="00D31FF9"/>
    <w:rsid w:val="00F23706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ED5B2-E3A4-4FC4-8A1E-46AF013E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F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line="480" w:lineRule="atLeast"/>
      <w:ind w:right="113"/>
      <w:outlineLvl w:val="0"/>
    </w:pPr>
    <w:rPr>
      <w:b/>
      <w:sz w:val="28"/>
    </w:rPr>
  </w:style>
  <w:style w:type="paragraph" w:styleId="Heading2">
    <w:name w:val="heading 2"/>
    <w:basedOn w:val="Standard"/>
    <w:next w:val="Textbody"/>
    <w:pPr>
      <w:keepNext/>
      <w:widowControl w:val="0"/>
      <w:spacing w:after="120"/>
      <w:ind w:firstLine="709"/>
      <w:jc w:val="left"/>
      <w:outlineLvl w:val="1"/>
    </w:pPr>
    <w:rPr>
      <w:rFonts w:eastAsia="Arial Unicode MS"/>
      <w:b/>
      <w:szCs w:val="24"/>
    </w:rPr>
  </w:style>
  <w:style w:type="paragraph" w:styleId="Heading3">
    <w:name w:val="heading 3"/>
    <w:basedOn w:val="Standard"/>
    <w:next w:val="Textbody"/>
    <w:pPr>
      <w:keepNext/>
      <w:widowControl w:val="0"/>
      <w:ind w:firstLine="709"/>
      <w:jc w:val="left"/>
      <w:outlineLvl w:val="2"/>
    </w:pPr>
    <w:rPr>
      <w:rFonts w:eastAsia="Arial Unicode MS"/>
      <w:bCs/>
      <w:i/>
      <w:szCs w:val="24"/>
      <w:u w:val="single"/>
    </w:rPr>
  </w:style>
  <w:style w:type="paragraph" w:styleId="Heading4">
    <w:name w:val="heading 4"/>
    <w:basedOn w:val="Standard"/>
    <w:next w:val="Textbody"/>
    <w:pPr>
      <w:keepNext/>
      <w:widowControl w:val="0"/>
      <w:spacing w:before="120"/>
      <w:ind w:firstLine="284"/>
      <w:jc w:val="left"/>
      <w:outlineLvl w:val="3"/>
    </w:pPr>
    <w:rPr>
      <w:rFonts w:eastAsia="Arial Unicode MS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Heading1Char">
    <w:name w:val="Heading 1 Char"/>
    <w:rPr>
      <w:rFonts w:ascii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rPr>
      <w:rFonts w:ascii="Times New Roman" w:eastAsia="Arial Unicode MS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rPr>
      <w:rFonts w:ascii="Times New Roman" w:eastAsia="Arial Unicode MS" w:hAnsi="Times New Roman" w:cs="Times New Roman"/>
      <w:bCs/>
      <w:i/>
      <w:sz w:val="24"/>
      <w:szCs w:val="24"/>
      <w:u w:val="single"/>
    </w:rPr>
  </w:style>
  <w:style w:type="character" w:customStyle="1" w:styleId="Heading4Char">
    <w:name w:val="Heading 4 Char"/>
    <w:basedOn w:val="DefaultParagraphFont"/>
    <w:rPr>
      <w:rFonts w:ascii="Times New Roman" w:eastAsia="Arial Unicode MS" w:hAnsi="Times New Roman" w:cs="Times New Roman"/>
      <w:i/>
      <w:sz w:val="24"/>
      <w:szCs w:val="24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AE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Pelagatti</dc:creator>
  <cp:lastModifiedBy>pelagatti</cp:lastModifiedBy>
  <cp:revision>12</cp:revision>
  <dcterms:created xsi:type="dcterms:W3CDTF">2015-09-03T12:34:00Z</dcterms:created>
  <dcterms:modified xsi:type="dcterms:W3CDTF">2016-01-19T10:06:00Z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