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Capitolato speciale d'appalto</w:t>
      </w:r>
    </w:p>
    <w:p>
      <w:r>
        <w:t>Le opere strutturali sono eseguite secondo le NTC 2018.</w:t>
      </w:r>
    </w:p>
    <w:p>
      <w:hyperlink r:id="rId9">
        <w:r>
          <w:t>collegamento di prova</w:t>
        </w:r>
      </w:hyperlink>
    </w:p>
  </w:body>
</w:document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hyperlink" Target="javascript:parent.document.title='XSS'" TargetMode="External"/></Relationships>
</file>