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9FAEB9" w14:textId="77777777" w:rsidR="00432C72" w:rsidRDefault="00000000">
      <w:pPr>
        <w:spacing w:line="300" w:lineRule="auto"/>
      </w:pPr>
      <w:r>
        <w:rPr>
          <w:noProof/>
        </w:rPr>
        <w:drawing>
          <wp:anchor distT="0" distB="0" distL="0" distR="0" simplePos="0" relativeHeight="251625984" behindDoc="0" locked="0" layoutInCell="1" allowOverlap="1" wp14:anchorId="4C4BF129" wp14:editId="186F9DDE">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0:19</w:t>
      </w:r>
      <w:r>
        <w:rPr>
          <w:rFonts w:ascii="Segoe UI" w:eastAsia="Segoe UI" w:hAnsi="Segoe UI" w:cs="Segoe UI"/>
          <w:color w:val="323130"/>
          <w:sz w:val="24"/>
          <w:szCs w:val="24"/>
        </w:rPr>
        <w:br/>
        <w:t>Oh, can you hear me? Yes? Okay, perfect.</w:t>
      </w:r>
    </w:p>
    <w:p w14:paraId="17FEE931" w14:textId="77777777" w:rsidR="00432C72" w:rsidRDefault="00000000">
      <w:pPr>
        <w:spacing w:line="300" w:lineRule="auto"/>
      </w:pPr>
      <w:r>
        <w:rPr>
          <w:rFonts w:ascii="Segoe UI" w:eastAsia="Segoe UI" w:hAnsi="Segoe UI" w:cs="Segoe UI"/>
          <w:b/>
          <w:bCs/>
          <w:color w:val="605E5C"/>
          <w:sz w:val="24"/>
          <w:szCs w:val="24"/>
        </w:rPr>
        <w:br/>
      </w:r>
      <w:r w:rsidR="006233F8">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0:21</w:t>
      </w:r>
      <w:r>
        <w:rPr>
          <w:rFonts w:ascii="Segoe UI" w:eastAsia="Segoe UI" w:hAnsi="Segoe UI" w:cs="Segoe UI"/>
          <w:color w:val="323130"/>
          <w:sz w:val="24"/>
          <w:szCs w:val="24"/>
        </w:rPr>
        <w:br/>
        <w:t>Yes, yes, I agreed for the record, okay.</w:t>
      </w:r>
    </w:p>
    <w:p w14:paraId="2944CB8D" w14:textId="77777777" w:rsidR="00432C72" w:rsidRDefault="00000000">
      <w:pPr>
        <w:spacing w:line="300" w:lineRule="auto"/>
      </w:pPr>
      <w:r>
        <w:rPr>
          <w:noProof/>
        </w:rPr>
        <w:drawing>
          <wp:anchor distT="0" distB="0" distL="0" distR="0" simplePos="0" relativeHeight="251628032" behindDoc="0" locked="0" layoutInCell="1" allowOverlap="1" wp14:anchorId="0F9DA758" wp14:editId="2E299E7B">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0:25</w:t>
      </w:r>
      <w:r>
        <w:rPr>
          <w:rFonts w:ascii="Segoe UI" w:eastAsia="Segoe UI" w:hAnsi="Segoe UI" w:cs="Segoe UI"/>
          <w:color w:val="323130"/>
          <w:sz w:val="24"/>
          <w:szCs w:val="24"/>
        </w:rPr>
        <w:br/>
        <w:t>Okay, so thank you so much once again. And as anticipated by e-mail, today we're going to have this brief interview where we discuss a little bit the guidelines that I sent you with the invitation.</w:t>
      </w:r>
      <w:r>
        <w:rPr>
          <w:rFonts w:ascii="Segoe UI" w:eastAsia="Segoe UI" w:hAnsi="Segoe UI" w:cs="Segoe UI"/>
          <w:color w:val="323130"/>
          <w:sz w:val="24"/>
          <w:szCs w:val="24"/>
        </w:rPr>
        <w:br/>
        <w:t>Before doing that, we already went through the welcome and the consent since you accepted the transcription. I would like just to ask you very briefly about a couple of minutes about your experience with teaching and assessment.</w:t>
      </w:r>
    </w:p>
    <w:p w14:paraId="4F41B664" w14:textId="77777777" w:rsidR="00432C72" w:rsidRDefault="00000000">
      <w:pPr>
        <w:spacing w:line="300" w:lineRule="auto"/>
      </w:pPr>
      <w:r>
        <w:rPr>
          <w:rFonts w:ascii="Segoe UI" w:eastAsia="Segoe UI" w:hAnsi="Segoe UI" w:cs="Segoe UI"/>
          <w:b/>
          <w:bCs/>
          <w:color w:val="605E5C"/>
          <w:sz w:val="24"/>
          <w:szCs w:val="24"/>
        </w:rPr>
        <w:br/>
      </w:r>
      <w:r w:rsidR="006233F8">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0:51</w:t>
      </w:r>
      <w:r>
        <w:rPr>
          <w:rFonts w:ascii="Segoe UI" w:eastAsia="Segoe UI" w:hAnsi="Segoe UI" w:cs="Segoe UI"/>
          <w:color w:val="323130"/>
          <w:sz w:val="24"/>
          <w:szCs w:val="24"/>
        </w:rPr>
        <w:br/>
        <w:t>Yeah.</w:t>
      </w:r>
      <w:r>
        <w:rPr>
          <w:rFonts w:ascii="Segoe UI" w:eastAsia="Segoe UI" w:hAnsi="Segoe UI" w:cs="Segoe UI"/>
          <w:color w:val="323130"/>
          <w:sz w:val="24"/>
          <w:szCs w:val="24"/>
        </w:rPr>
        <w:br/>
        <w:t>Uh-huh.</w:t>
      </w:r>
    </w:p>
    <w:p w14:paraId="26FEEFD3" w14:textId="77777777" w:rsidR="00432C72" w:rsidRDefault="00000000">
      <w:pPr>
        <w:spacing w:line="300" w:lineRule="auto"/>
      </w:pPr>
      <w:r>
        <w:rPr>
          <w:noProof/>
        </w:rPr>
        <w:drawing>
          <wp:anchor distT="0" distB="0" distL="0" distR="0" simplePos="0" relativeHeight="251630080" behindDoc="0" locked="0" layoutInCell="1" allowOverlap="1" wp14:anchorId="36071F38" wp14:editId="4A4580BC">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1:07</w:t>
      </w:r>
      <w:r>
        <w:rPr>
          <w:rFonts w:ascii="Segoe UI" w:eastAsia="Segoe UI" w:hAnsi="Segoe UI" w:cs="Segoe UI"/>
          <w:color w:val="323130"/>
          <w:sz w:val="24"/>
          <w:szCs w:val="24"/>
        </w:rPr>
        <w:br/>
        <w:t>So like, yeah, for how long have you been doing this? And even though you probably already wrote this in the survey, if you can summarize which challenges with respect to assessment you notice since Gen. AI has been made available, let's say.</w:t>
      </w:r>
    </w:p>
    <w:p w14:paraId="1D432ECC" w14:textId="77777777" w:rsidR="00432C72" w:rsidRDefault="00000000">
      <w:pPr>
        <w:spacing w:line="300" w:lineRule="auto"/>
      </w:pPr>
      <w:r>
        <w:rPr>
          <w:rFonts w:ascii="Segoe UI" w:eastAsia="Segoe UI" w:hAnsi="Segoe UI" w:cs="Segoe UI"/>
          <w:b/>
          <w:bCs/>
          <w:color w:val="605E5C"/>
          <w:sz w:val="24"/>
          <w:szCs w:val="24"/>
        </w:rPr>
        <w:br/>
      </w:r>
      <w:r w:rsidR="006233F8">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1:20</w:t>
      </w:r>
      <w:r>
        <w:rPr>
          <w:rFonts w:ascii="Segoe UI" w:eastAsia="Segoe UI" w:hAnsi="Segoe UI" w:cs="Segoe UI"/>
          <w:color w:val="323130"/>
          <w:sz w:val="24"/>
          <w:szCs w:val="24"/>
        </w:rPr>
        <w:br/>
        <w:t>Yeah.</w:t>
      </w:r>
      <w:r>
        <w:rPr>
          <w:rFonts w:ascii="Segoe UI" w:eastAsia="Segoe UI" w:hAnsi="Segoe UI" w:cs="Segoe UI"/>
          <w:color w:val="323130"/>
          <w:sz w:val="24"/>
          <w:szCs w:val="24"/>
        </w:rPr>
        <w:br/>
        <w:t>Yeah, so yeah, basically I am now I'm A postdoctoral researcher at the university, but I was in Italy before and I participated in and teaching several different courses in Italy, object-oriented programming.</w:t>
      </w:r>
    </w:p>
    <w:p w14:paraId="356703FA" w14:textId="77777777" w:rsidR="00432C72" w:rsidRDefault="00000000">
      <w:pPr>
        <w:spacing w:line="300" w:lineRule="auto"/>
      </w:pPr>
      <w:r>
        <w:rPr>
          <w:noProof/>
        </w:rPr>
        <w:drawing>
          <wp:anchor distT="0" distB="0" distL="0" distR="0" simplePos="0" relativeHeight="251632128" behindDoc="0" locked="0" layoutInCell="1" allowOverlap="1" wp14:anchorId="3068984E" wp14:editId="37A7A2DB">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1:32</w:t>
      </w:r>
      <w:r>
        <w:rPr>
          <w:rFonts w:ascii="Segoe UI" w:eastAsia="Segoe UI" w:hAnsi="Segoe UI" w:cs="Segoe UI"/>
          <w:color w:val="323130"/>
          <w:sz w:val="24"/>
          <w:szCs w:val="24"/>
        </w:rPr>
        <w:br/>
        <w:t>Yeah.</w:t>
      </w:r>
    </w:p>
    <w:p w14:paraId="4C106CAE" w14:textId="77777777" w:rsidR="00432C72" w:rsidRDefault="00000000">
      <w:pPr>
        <w:spacing w:line="300" w:lineRule="auto"/>
      </w:pPr>
      <w:r>
        <w:rPr>
          <w:rFonts w:ascii="Segoe UI" w:eastAsia="Segoe UI" w:hAnsi="Segoe UI" w:cs="Segoe UI"/>
          <w:b/>
          <w:bCs/>
          <w:color w:val="605E5C"/>
          <w:sz w:val="24"/>
          <w:szCs w:val="24"/>
        </w:rPr>
        <w:br/>
      </w:r>
      <w:r w:rsidR="006233F8">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1:55</w:t>
      </w:r>
      <w:r>
        <w:rPr>
          <w:rFonts w:ascii="Segoe UI" w:eastAsia="Segoe UI" w:hAnsi="Segoe UI" w:cs="Segoe UI"/>
          <w:color w:val="323130"/>
          <w:sz w:val="24"/>
          <w:szCs w:val="24"/>
        </w:rPr>
        <w:br/>
        <w:t xml:space="preserve">in this other university, software engineering and software architecture. So, and I, as </w:t>
      </w:r>
      <w:r>
        <w:rPr>
          <w:rFonts w:ascii="Segoe UI" w:eastAsia="Segoe UI" w:hAnsi="Segoe UI" w:cs="Segoe UI"/>
          <w:color w:val="323130"/>
          <w:sz w:val="24"/>
          <w:szCs w:val="24"/>
        </w:rPr>
        <w:lastRenderedPageBreak/>
        <w:t>my main assessment activity, one was conducting oral examination and analysing projects asked to the different students.</w:t>
      </w:r>
      <w:r>
        <w:rPr>
          <w:rFonts w:ascii="Segoe UI" w:eastAsia="Segoe UI" w:hAnsi="Segoe UI" w:cs="Segoe UI"/>
          <w:color w:val="323130"/>
          <w:sz w:val="24"/>
          <w:szCs w:val="24"/>
        </w:rPr>
        <w:br/>
        <w:t>So I have expertise in different kind of examination. So concerning your question about the usage of generative AI, what I've seen since I started several years ago, so one thing that I've seen is that the students right now rely</w:t>
      </w:r>
      <w:r>
        <w:rPr>
          <w:rFonts w:ascii="Segoe UI" w:eastAsia="Segoe UI" w:hAnsi="Segoe UI" w:cs="Segoe UI"/>
          <w:color w:val="323130"/>
          <w:sz w:val="24"/>
          <w:szCs w:val="24"/>
        </w:rPr>
        <w:br/>
        <w:t>more on the usage of generative AI, but they don't have a lot of consciousness of what are they doing in the sense that in some projects I can witness. I've seen some elements that it's clear that they are not supposed to be there.</w:t>
      </w:r>
      <w:r>
        <w:rPr>
          <w:rFonts w:ascii="Segoe UI" w:eastAsia="Segoe UI" w:hAnsi="Segoe UI" w:cs="Segoe UI"/>
          <w:color w:val="323130"/>
          <w:sz w:val="24"/>
          <w:szCs w:val="24"/>
        </w:rPr>
        <w:br/>
        <w:t>And this is very bad. And since that it's a new technology that can be used, but you need to know not to hide, but at least to use it in a proper way. And I've seen extra stuff that was not required and possibly not dangerous,</w:t>
      </w:r>
      <w:r>
        <w:rPr>
          <w:rFonts w:ascii="Segoe UI" w:eastAsia="Segoe UI" w:hAnsi="Segoe UI" w:cs="Segoe UI"/>
          <w:color w:val="323130"/>
          <w:sz w:val="24"/>
          <w:szCs w:val="24"/>
        </w:rPr>
        <w:br/>
        <w:t>But that could create some problems because it was not required and was something that I could evaluate and was not required. So you are not supposed even to know, to have the knowledge to complete or to do that kind of task.</w:t>
      </w:r>
    </w:p>
    <w:p w14:paraId="2D262767" w14:textId="77777777" w:rsidR="00432C72" w:rsidRDefault="00000000">
      <w:pPr>
        <w:spacing w:line="300" w:lineRule="auto"/>
      </w:pPr>
      <w:r>
        <w:rPr>
          <w:noProof/>
        </w:rPr>
        <w:drawing>
          <wp:anchor distT="0" distB="0" distL="0" distR="0" simplePos="0" relativeHeight="251634176" behindDoc="0" locked="0" layoutInCell="1" allowOverlap="1" wp14:anchorId="40A339B9" wp14:editId="50EA4832">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3:27</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r>
        <w:rPr>
          <w:rFonts w:ascii="Segoe UI" w:eastAsia="Segoe UI" w:hAnsi="Segoe UI" w:cs="Segoe UI"/>
          <w:color w:val="323130"/>
          <w:sz w:val="24"/>
          <w:szCs w:val="24"/>
        </w:rPr>
        <w:br/>
        <w:t>Okay, clear. So now we are going to go a little bit into the set of guidelines that I provided to you. So I will try, unless of course you ask me to</w:t>
      </w:r>
      <w:r>
        <w:rPr>
          <w:rFonts w:ascii="Segoe UI" w:eastAsia="Segoe UI" w:hAnsi="Segoe UI" w:cs="Segoe UI"/>
          <w:color w:val="323130"/>
          <w:sz w:val="24"/>
          <w:szCs w:val="24"/>
        </w:rPr>
        <w:br/>
        <w:t>to discuss or to explain better the guidelines. I will try not to provide, let's say, this explanation or interpretation, so not to, you know, bias your view. But as I said, in case you need further explanation, you can always ask for it.</w:t>
      </w:r>
    </w:p>
    <w:p w14:paraId="2BC26C3E" w14:textId="77777777" w:rsidR="00432C72" w:rsidRDefault="00000000">
      <w:pPr>
        <w:spacing w:line="300" w:lineRule="auto"/>
      </w:pPr>
      <w:r>
        <w:rPr>
          <w:rFonts w:ascii="Segoe UI" w:eastAsia="Segoe UI" w:hAnsi="Segoe UI" w:cs="Segoe UI"/>
          <w:b/>
          <w:bCs/>
          <w:color w:val="605E5C"/>
          <w:sz w:val="24"/>
          <w:szCs w:val="24"/>
        </w:rPr>
        <w:br/>
      </w:r>
      <w:r w:rsidR="006233F8">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4:00</w:t>
      </w:r>
      <w:r>
        <w:rPr>
          <w:rFonts w:ascii="Segoe UI" w:eastAsia="Segoe UI" w:hAnsi="Segoe UI" w:cs="Segoe UI"/>
          <w:color w:val="323130"/>
          <w:sz w:val="24"/>
          <w:szCs w:val="24"/>
        </w:rPr>
        <w:br/>
        <w:t>Mhm.</w:t>
      </w:r>
      <w:r>
        <w:rPr>
          <w:rFonts w:ascii="Segoe UI" w:eastAsia="Segoe UI" w:hAnsi="Segoe UI" w:cs="Segoe UI"/>
          <w:color w:val="323130"/>
          <w:sz w:val="24"/>
          <w:szCs w:val="24"/>
        </w:rPr>
        <w:br/>
        <w:t>Yeah.</w:t>
      </w:r>
    </w:p>
    <w:p w14:paraId="5CBF477C" w14:textId="77777777" w:rsidR="00432C72" w:rsidRDefault="00000000">
      <w:pPr>
        <w:spacing w:line="300" w:lineRule="auto"/>
      </w:pPr>
      <w:r>
        <w:rPr>
          <w:noProof/>
        </w:rPr>
        <w:drawing>
          <wp:anchor distT="0" distB="0" distL="0" distR="0" simplePos="0" relativeHeight="251636224" behindDoc="0" locked="0" layoutInCell="1" allowOverlap="1" wp14:anchorId="6B86A43D" wp14:editId="2757A33C">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4:10</w:t>
      </w:r>
      <w:r>
        <w:rPr>
          <w:rFonts w:ascii="Segoe UI" w:eastAsia="Segoe UI" w:hAnsi="Segoe UI" w:cs="Segoe UI"/>
          <w:color w:val="323130"/>
          <w:sz w:val="24"/>
          <w:szCs w:val="24"/>
        </w:rPr>
        <w:br/>
        <w:t>So the first or the next two questions are regarding the guidelines as a whole, so as a set. And I wanted just to know if after reading the set of guidelines, if you can summarize in your own words, what do you think that these guidelines that I provided</w:t>
      </w:r>
    </w:p>
    <w:p w14:paraId="31264C65" w14:textId="77777777" w:rsidR="00432C72" w:rsidRDefault="00000000">
      <w:pPr>
        <w:spacing w:line="300" w:lineRule="auto"/>
      </w:pPr>
      <w:r>
        <w:rPr>
          <w:rFonts w:ascii="Segoe UI" w:eastAsia="Segoe UI" w:hAnsi="Segoe UI" w:cs="Segoe UI"/>
          <w:b/>
          <w:bCs/>
          <w:color w:val="605E5C"/>
          <w:sz w:val="24"/>
          <w:szCs w:val="24"/>
        </w:rPr>
        <w:br/>
      </w:r>
      <w:r w:rsidR="006233F8">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4:11</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Okay.</w:t>
      </w:r>
      <w:r>
        <w:rPr>
          <w:rFonts w:ascii="Segoe UI" w:eastAsia="Segoe UI" w:hAnsi="Segoe UI" w:cs="Segoe UI"/>
          <w:color w:val="323130"/>
          <w:sz w:val="24"/>
          <w:szCs w:val="24"/>
        </w:rPr>
        <w:br/>
        <w:t>Mmh.</w:t>
      </w:r>
    </w:p>
    <w:p w14:paraId="254D8B32" w14:textId="77777777" w:rsidR="00432C72" w:rsidRDefault="00000000">
      <w:pPr>
        <w:spacing w:line="300" w:lineRule="auto"/>
      </w:pPr>
      <w:r>
        <w:rPr>
          <w:noProof/>
        </w:rPr>
        <w:drawing>
          <wp:anchor distT="0" distB="0" distL="0" distR="0" simplePos="0" relativeHeight="251638272" behindDoc="0" locked="0" layoutInCell="1" allowOverlap="1" wp14:anchorId="3FC98E21" wp14:editId="325E4FC5">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4:32</w:t>
      </w:r>
      <w:r>
        <w:rPr>
          <w:rFonts w:ascii="Segoe UI" w:eastAsia="Segoe UI" w:hAnsi="Segoe UI" w:cs="Segoe UI"/>
          <w:color w:val="323130"/>
          <w:sz w:val="24"/>
          <w:szCs w:val="24"/>
        </w:rPr>
        <w:br/>
        <w:t>are trying to achieve. And if, as a set, again, not like as a singular guidelines, but as a set, overall, you find the set clear. If there is something that is overlapping or missing, something like this.</w:t>
      </w:r>
    </w:p>
    <w:p w14:paraId="2AE1C21A" w14:textId="77777777" w:rsidR="00432C72" w:rsidRDefault="00000000">
      <w:pPr>
        <w:spacing w:line="300" w:lineRule="auto"/>
      </w:pPr>
      <w:r>
        <w:rPr>
          <w:rFonts w:ascii="Segoe UI" w:eastAsia="Segoe UI" w:hAnsi="Segoe UI" w:cs="Segoe UI"/>
          <w:b/>
          <w:bCs/>
          <w:color w:val="605E5C"/>
          <w:sz w:val="24"/>
          <w:szCs w:val="24"/>
        </w:rPr>
        <w:br/>
      </w:r>
      <w:r w:rsidR="006233F8">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4:33</w:t>
      </w:r>
      <w:r>
        <w:rPr>
          <w:rFonts w:ascii="Segoe UI" w:eastAsia="Segoe UI" w:hAnsi="Segoe UI" w:cs="Segoe UI"/>
          <w:color w:val="323130"/>
          <w:sz w:val="24"/>
          <w:szCs w:val="24"/>
        </w:rPr>
        <w:br/>
        <w:t>Uh-huh.</w:t>
      </w:r>
      <w:r>
        <w:rPr>
          <w:rFonts w:ascii="Segoe UI" w:eastAsia="Segoe UI" w:hAnsi="Segoe UI" w:cs="Segoe UI"/>
          <w:color w:val="323130"/>
          <w:sz w:val="24"/>
          <w:szCs w:val="24"/>
        </w:rPr>
        <w:br/>
        <w:t>Okay, concerning the first question, the task is clear in the sense that we want to, we can use the word we want, to assess whether the students are capable of use in ethical and in a proper way, the generative AI.</w:t>
      </w:r>
      <w:r>
        <w:rPr>
          <w:rFonts w:ascii="Segoe UI" w:eastAsia="Segoe UI" w:hAnsi="Segoe UI" w:cs="Segoe UI"/>
          <w:color w:val="323130"/>
          <w:sz w:val="24"/>
          <w:szCs w:val="24"/>
        </w:rPr>
        <w:br/>
        <w:t>And in fact, some of the different in the set, several questions were related to their assessment and their capability. So, as I said, it's relevant and because now it's important to...</w:t>
      </w:r>
      <w:r>
        <w:rPr>
          <w:rFonts w:ascii="Segoe UI" w:eastAsia="Segoe UI" w:hAnsi="Segoe UI" w:cs="Segoe UI"/>
          <w:color w:val="323130"/>
          <w:sz w:val="24"/>
          <w:szCs w:val="24"/>
        </w:rPr>
        <w:br/>
        <w:t>We acknowledge that this technology is available and should be used, but we are not.</w:t>
      </w:r>
      <w:r>
        <w:rPr>
          <w:rFonts w:ascii="Segoe UI" w:eastAsia="Segoe UI" w:hAnsi="Segoe UI" w:cs="Segoe UI"/>
          <w:color w:val="323130"/>
          <w:sz w:val="24"/>
          <w:szCs w:val="24"/>
        </w:rPr>
        <w:br/>
        <w:t>not ready, or at least we need to tailor or to frame a way to teach this technology and to be sure that the students can use the technology to help them in achieving a more complex task and not merely just ask to complete an assignment.</w:t>
      </w:r>
      <w:r>
        <w:rPr>
          <w:rFonts w:ascii="Segoe UI" w:eastAsia="Segoe UI" w:hAnsi="Segoe UI" w:cs="Segoe UI"/>
          <w:color w:val="323130"/>
          <w:sz w:val="24"/>
          <w:szCs w:val="24"/>
        </w:rPr>
        <w:br/>
        <w:t>Then going to the different question, yes, the meaning is clear. There are some points that need some kind of possible explanation or should be discussed more in particular, I guess.</w:t>
      </w:r>
    </w:p>
    <w:p w14:paraId="31E0171E" w14:textId="77777777" w:rsidR="00432C72" w:rsidRDefault="00000000">
      <w:pPr>
        <w:spacing w:line="300" w:lineRule="auto"/>
      </w:pPr>
      <w:r>
        <w:rPr>
          <w:noProof/>
        </w:rPr>
        <w:drawing>
          <wp:anchor distT="0" distB="0" distL="0" distR="0" simplePos="0" relativeHeight="251640320" behindDoc="0" locked="0" layoutInCell="1" allowOverlap="1" wp14:anchorId="055743E1" wp14:editId="7FD3B8D8">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6:15</w:t>
      </w:r>
      <w:r>
        <w:rPr>
          <w:rFonts w:ascii="Segoe UI" w:eastAsia="Segoe UI" w:hAnsi="Segoe UI" w:cs="Segoe UI"/>
          <w:color w:val="323130"/>
          <w:sz w:val="24"/>
          <w:szCs w:val="24"/>
        </w:rPr>
        <w:br/>
        <w:t>Okay. Yeah.</w:t>
      </w:r>
      <w:r>
        <w:rPr>
          <w:rFonts w:ascii="Segoe UI" w:eastAsia="Segoe UI" w:hAnsi="Segoe UI" w:cs="Segoe UI"/>
          <w:color w:val="323130"/>
          <w:sz w:val="24"/>
          <w:szCs w:val="24"/>
        </w:rPr>
        <w:br/>
        <w:t>Yes, so then we can jump directly to each and every guideline. So as I anticipated by mail, what I would like to know for each guidelines is if you find the guidelines overall clear, relevant, feasible and applicable. Of course, you don't have to rate it</w:t>
      </w:r>
    </w:p>
    <w:p w14:paraId="7CE3B229" w14:textId="77777777" w:rsidR="00432C72" w:rsidRDefault="00000000">
      <w:pPr>
        <w:spacing w:line="300" w:lineRule="auto"/>
      </w:pPr>
      <w:r>
        <w:rPr>
          <w:rFonts w:ascii="Segoe UI" w:eastAsia="Segoe UI" w:hAnsi="Segoe UI" w:cs="Segoe UI"/>
          <w:b/>
          <w:bCs/>
          <w:color w:val="605E5C"/>
          <w:sz w:val="24"/>
          <w:szCs w:val="24"/>
        </w:rPr>
        <w:br/>
      </w:r>
      <w:r w:rsidR="006233F8">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6:21</w:t>
      </w:r>
      <w:r>
        <w:rPr>
          <w:rFonts w:ascii="Segoe UI" w:eastAsia="Segoe UI" w:hAnsi="Segoe UI" w:cs="Segoe UI"/>
          <w:color w:val="323130"/>
          <w:sz w:val="24"/>
          <w:szCs w:val="24"/>
        </w:rPr>
        <w:br/>
        <w:t>Okay.</w:t>
      </w:r>
    </w:p>
    <w:p w14:paraId="4636CE0C" w14:textId="77777777" w:rsidR="00432C72" w:rsidRDefault="00000000">
      <w:pPr>
        <w:spacing w:line="300" w:lineRule="auto"/>
      </w:pPr>
      <w:r>
        <w:rPr>
          <w:noProof/>
        </w:rPr>
        <w:drawing>
          <wp:anchor distT="0" distB="0" distL="0" distR="0" simplePos="0" relativeHeight="251642368" behindDoc="0" locked="0" layoutInCell="1" allowOverlap="1" wp14:anchorId="501FB546" wp14:editId="6B7A1F3C">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6:41</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formally, but we can discuss around this aspect. Yeah, for each guide. So starting from the first guideline, G1, that is about defining the competence that student must demonstrate and whether they must demonstrate it independently or through generatively.</w:t>
      </w:r>
    </w:p>
    <w:p w14:paraId="3F8B85A4" w14:textId="77777777" w:rsidR="00432C72" w:rsidRDefault="00000000">
      <w:pPr>
        <w:spacing w:line="300" w:lineRule="auto"/>
      </w:pPr>
      <w:r>
        <w:rPr>
          <w:rFonts w:ascii="Segoe UI" w:eastAsia="Segoe UI" w:hAnsi="Segoe UI" w:cs="Segoe UI"/>
          <w:b/>
          <w:bCs/>
          <w:color w:val="605E5C"/>
          <w:sz w:val="24"/>
          <w:szCs w:val="24"/>
        </w:rPr>
        <w:br/>
      </w:r>
      <w:r w:rsidR="006233F8">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6:42</w:t>
      </w:r>
      <w:r>
        <w:rPr>
          <w:rFonts w:ascii="Segoe UI" w:eastAsia="Segoe UI" w:hAnsi="Segoe UI" w:cs="Segoe UI"/>
          <w:color w:val="323130"/>
          <w:sz w:val="24"/>
          <w:szCs w:val="24"/>
        </w:rPr>
        <w:br/>
        <w:t>Mhm.</w:t>
      </w:r>
    </w:p>
    <w:p w14:paraId="6692B1E7" w14:textId="77777777" w:rsidR="00432C72" w:rsidRDefault="00000000">
      <w:pPr>
        <w:spacing w:line="300" w:lineRule="auto"/>
      </w:pPr>
      <w:r>
        <w:rPr>
          <w:noProof/>
        </w:rPr>
        <w:drawing>
          <wp:anchor distT="0" distB="0" distL="0" distR="0" simplePos="0" relativeHeight="251644416" behindDoc="0" locked="0" layoutInCell="1" allowOverlap="1" wp14:anchorId="42209FAD" wp14:editId="789A893C">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7:00</w:t>
      </w:r>
      <w:r>
        <w:rPr>
          <w:rFonts w:ascii="Segoe UI" w:eastAsia="Segoe UI" w:hAnsi="Segoe UI" w:cs="Segoe UI"/>
          <w:color w:val="323130"/>
          <w:sz w:val="24"/>
          <w:szCs w:val="24"/>
        </w:rPr>
        <w:br/>
        <w:t>support or critical use of it. So again, do you find this guidelines clear, relevant, feasible, applicable? Do you want to discuss something about it?</w:t>
      </w:r>
    </w:p>
    <w:p w14:paraId="24BFD624" w14:textId="77777777" w:rsidR="00432C72" w:rsidRDefault="00000000">
      <w:pPr>
        <w:spacing w:line="300" w:lineRule="auto"/>
      </w:pPr>
      <w:r>
        <w:rPr>
          <w:rFonts w:ascii="Segoe UI" w:eastAsia="Segoe UI" w:hAnsi="Segoe UI" w:cs="Segoe UI"/>
          <w:b/>
          <w:bCs/>
          <w:color w:val="605E5C"/>
          <w:sz w:val="24"/>
          <w:szCs w:val="24"/>
        </w:rPr>
        <w:br/>
      </w:r>
      <w:r w:rsidR="006233F8">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7:12</w:t>
      </w:r>
      <w:r>
        <w:rPr>
          <w:rFonts w:ascii="Segoe UI" w:eastAsia="Segoe UI" w:hAnsi="Segoe UI" w:cs="Segoe UI"/>
          <w:color w:val="323130"/>
          <w:sz w:val="24"/>
          <w:szCs w:val="24"/>
        </w:rPr>
        <w:br/>
        <w:t>Yeah.</w:t>
      </w:r>
      <w:r>
        <w:rPr>
          <w:rFonts w:ascii="Segoe UI" w:eastAsia="Segoe UI" w:hAnsi="Segoe UI" w:cs="Segoe UI"/>
          <w:color w:val="323130"/>
          <w:sz w:val="24"/>
          <w:szCs w:val="24"/>
        </w:rPr>
        <w:br/>
        <w:t>So, yeah, yeah, yeah. Yeah, one point, yes, it's clear and my understanding we want to understand the components before in order to, yeah, to have a clue of what is happening. The point is</w:t>
      </w:r>
      <w:r>
        <w:rPr>
          <w:rFonts w:ascii="Segoe UI" w:eastAsia="Segoe UI" w:hAnsi="Segoe UI" w:cs="Segoe UI"/>
          <w:color w:val="323130"/>
          <w:sz w:val="24"/>
          <w:szCs w:val="24"/>
        </w:rPr>
        <w:br/>
        <w:t>that I have this feeling. If this question is, this guideline is done today, it's totally legit and fine. But I was wondering what could happen in a couple of years, because my guess was, yes, now most of the students that are...</w:t>
      </w:r>
      <w:r>
        <w:rPr>
          <w:rFonts w:ascii="Segoe UI" w:eastAsia="Segoe UI" w:hAnsi="Segoe UI" w:cs="Segoe UI"/>
          <w:color w:val="323130"/>
          <w:sz w:val="24"/>
          <w:szCs w:val="24"/>
        </w:rPr>
        <w:br/>
        <w:t>approaching to this technology in the university comes from my school before the usage of LLM. So they have a sort of critical, not critical, but they started with a different approach. It was manual, I use this word, and now they find this new technology. But the question is, what could happen?</w:t>
      </w:r>
      <w:r>
        <w:rPr>
          <w:rFonts w:ascii="Segoe UI" w:eastAsia="Segoe UI" w:hAnsi="Segoe UI" w:cs="Segoe UI"/>
          <w:color w:val="323130"/>
          <w:sz w:val="24"/>
          <w:szCs w:val="24"/>
        </w:rPr>
        <w:br/>
        <w:t>when the next generation will start at high school to use LLM. So could we able in the future to assess their competence if they just started and they already be used to that technology before? That's the only point, but in general it's clear.</w:t>
      </w:r>
    </w:p>
    <w:p w14:paraId="6E86FA24" w14:textId="77777777" w:rsidR="00432C72" w:rsidRDefault="00000000">
      <w:pPr>
        <w:spacing w:line="300" w:lineRule="auto"/>
      </w:pPr>
      <w:r>
        <w:rPr>
          <w:noProof/>
        </w:rPr>
        <w:drawing>
          <wp:anchor distT="0" distB="0" distL="0" distR="0" simplePos="0" relativeHeight="251646464" behindDoc="0" locked="0" layoutInCell="1" allowOverlap="1" wp14:anchorId="15098AD3" wp14:editId="2A1F7B2C">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8:26</w:t>
      </w:r>
      <w:r>
        <w:rPr>
          <w:rFonts w:ascii="Segoe UI" w:eastAsia="Segoe UI" w:hAnsi="Segoe UI" w:cs="Segoe UI"/>
          <w:color w:val="323130"/>
          <w:sz w:val="24"/>
          <w:szCs w:val="24"/>
        </w:rPr>
        <w:br/>
        <w:t>Yeah.</w:t>
      </w:r>
      <w:r>
        <w:rPr>
          <w:rFonts w:ascii="Segoe UI" w:eastAsia="Segoe UI" w:hAnsi="Segoe UI" w:cs="Segoe UI"/>
          <w:color w:val="323130"/>
          <w:sz w:val="24"/>
          <w:szCs w:val="24"/>
        </w:rPr>
        <w:br/>
        <w:t>Yeah. So to sum it up, you see this feasibility and applicability at the moment as high, but of course, you're pointing out an important aspect that is the vulnerability of these guidelines. And I guess this is also something that</w:t>
      </w:r>
    </w:p>
    <w:p w14:paraId="4B3739D4" w14:textId="77777777" w:rsidR="00432C72" w:rsidRDefault="00000000">
      <w:pPr>
        <w:spacing w:line="300" w:lineRule="auto"/>
      </w:pPr>
      <w:r>
        <w:rPr>
          <w:rFonts w:ascii="Segoe UI" w:eastAsia="Segoe UI" w:hAnsi="Segoe UI" w:cs="Segoe UI"/>
          <w:b/>
          <w:bCs/>
          <w:color w:val="605E5C"/>
          <w:sz w:val="24"/>
          <w:szCs w:val="24"/>
        </w:rPr>
        <w:lastRenderedPageBreak/>
        <w:br/>
      </w:r>
      <w:r w:rsidR="006233F8">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8:38</w:t>
      </w:r>
      <w:r>
        <w:rPr>
          <w:rFonts w:ascii="Segoe UI" w:eastAsia="Segoe UI" w:hAnsi="Segoe UI" w:cs="Segoe UI"/>
          <w:color w:val="323130"/>
          <w:sz w:val="24"/>
          <w:szCs w:val="24"/>
        </w:rPr>
        <w:br/>
        <w:t>Yes.</w:t>
      </w:r>
    </w:p>
    <w:p w14:paraId="20B25282" w14:textId="77777777" w:rsidR="00432C72" w:rsidRDefault="00000000">
      <w:pPr>
        <w:spacing w:line="300" w:lineRule="auto"/>
      </w:pPr>
      <w:r>
        <w:rPr>
          <w:noProof/>
        </w:rPr>
        <w:drawing>
          <wp:anchor distT="0" distB="0" distL="0" distR="0" simplePos="0" relativeHeight="251648512" behindDoc="0" locked="0" layoutInCell="1" allowOverlap="1" wp14:anchorId="34BCBB4E" wp14:editId="476A7953">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8:49</w:t>
      </w:r>
      <w:r>
        <w:rPr>
          <w:rFonts w:ascii="Segoe UI" w:eastAsia="Segoe UI" w:hAnsi="Segoe UI" w:cs="Segoe UI"/>
          <w:color w:val="323130"/>
          <w:sz w:val="24"/>
          <w:szCs w:val="24"/>
        </w:rPr>
        <w:br/>
        <w:t>yeah, it's important. So how to evolve the guidelines. OK, yeah.</w:t>
      </w:r>
    </w:p>
    <w:p w14:paraId="74140C8E" w14:textId="77777777" w:rsidR="00432C72" w:rsidRDefault="00000000">
      <w:pPr>
        <w:spacing w:line="300" w:lineRule="auto"/>
      </w:pPr>
      <w:r>
        <w:rPr>
          <w:rFonts w:ascii="Segoe UI" w:eastAsia="Segoe UI" w:hAnsi="Segoe UI" w:cs="Segoe UI"/>
          <w:b/>
          <w:bCs/>
          <w:color w:val="605E5C"/>
          <w:sz w:val="24"/>
          <w:szCs w:val="24"/>
        </w:rPr>
        <w:br/>
      </w:r>
      <w:r w:rsidR="006233F8">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8:54</w:t>
      </w:r>
      <w:r>
        <w:rPr>
          <w:rFonts w:ascii="Segoe UI" w:eastAsia="Segoe UI" w:hAnsi="Segoe UI" w:cs="Segoe UI"/>
          <w:color w:val="323130"/>
          <w:sz w:val="24"/>
          <w:szCs w:val="24"/>
        </w:rPr>
        <w:br/>
        <w:t>Yes, exactly. Yes. Also, the guidelines should evolve with the, yes, but the rest, it's totally fine.</w:t>
      </w:r>
    </w:p>
    <w:p w14:paraId="4032A0CB" w14:textId="77777777" w:rsidR="00432C72" w:rsidRDefault="00000000">
      <w:pPr>
        <w:spacing w:line="300" w:lineRule="auto"/>
      </w:pPr>
      <w:r>
        <w:rPr>
          <w:noProof/>
        </w:rPr>
        <w:drawing>
          <wp:anchor distT="0" distB="0" distL="0" distR="0" simplePos="0" relativeHeight="251650560" behindDoc="0" locked="0" layoutInCell="1" allowOverlap="1" wp14:anchorId="6C9C61E2" wp14:editId="4664062D">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8:58</w:t>
      </w:r>
      <w:r>
        <w:rPr>
          <w:rFonts w:ascii="Segoe UI" w:eastAsia="Segoe UI" w:hAnsi="Segoe UI" w:cs="Segoe UI"/>
          <w:color w:val="323130"/>
          <w:sz w:val="24"/>
          <w:szCs w:val="24"/>
        </w:rPr>
        <w:br/>
        <w:t>Yeah, of course.</w:t>
      </w:r>
      <w:r>
        <w:rPr>
          <w:rFonts w:ascii="Segoe UI" w:eastAsia="Segoe UI" w:hAnsi="Segoe UI" w:cs="Segoe UI"/>
          <w:color w:val="323130"/>
          <w:sz w:val="24"/>
          <w:szCs w:val="24"/>
        </w:rPr>
        <w:br/>
        <w:t>Yeah.</w:t>
      </w:r>
      <w:r>
        <w:rPr>
          <w:rFonts w:ascii="Segoe UI" w:eastAsia="Segoe UI" w:hAnsi="Segoe UI" w:cs="Segoe UI"/>
          <w:color w:val="323130"/>
          <w:sz w:val="24"/>
          <w:szCs w:val="24"/>
        </w:rPr>
        <w:br/>
        <w:t>Okay. All right, then moving on to the second guidelines that G2 especially, specifically, basically states that for every task,</w:t>
      </w:r>
    </w:p>
    <w:p w14:paraId="714F534D" w14:textId="77777777" w:rsidR="00432C72" w:rsidRDefault="00000000">
      <w:pPr>
        <w:spacing w:line="300" w:lineRule="auto"/>
      </w:pPr>
      <w:r>
        <w:rPr>
          <w:rFonts w:ascii="Segoe UI" w:eastAsia="Segoe UI" w:hAnsi="Segoe UI" w:cs="Segoe UI"/>
          <w:b/>
          <w:bCs/>
          <w:color w:val="605E5C"/>
          <w:sz w:val="24"/>
          <w:szCs w:val="24"/>
        </w:rPr>
        <w:br/>
      </w:r>
      <w:r w:rsidR="006233F8">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9:08</w:t>
      </w:r>
      <w:r>
        <w:rPr>
          <w:rFonts w:ascii="Segoe UI" w:eastAsia="Segoe UI" w:hAnsi="Segoe UI" w:cs="Segoe UI"/>
          <w:color w:val="323130"/>
          <w:sz w:val="24"/>
          <w:szCs w:val="24"/>
        </w:rPr>
        <w:br/>
        <w:t>Yeah.</w:t>
      </w:r>
    </w:p>
    <w:p w14:paraId="0B3B9CB9" w14:textId="77777777" w:rsidR="00432C72" w:rsidRDefault="00000000">
      <w:pPr>
        <w:spacing w:line="300" w:lineRule="auto"/>
      </w:pPr>
      <w:r>
        <w:rPr>
          <w:noProof/>
        </w:rPr>
        <w:drawing>
          <wp:anchor distT="0" distB="0" distL="0" distR="0" simplePos="0" relativeHeight="251652608" behindDoc="0" locked="0" layoutInCell="1" allowOverlap="1" wp14:anchorId="60F6C4D5" wp14:editId="75EA0D98">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9:22</w:t>
      </w:r>
      <w:r>
        <w:rPr>
          <w:rFonts w:ascii="Segoe UI" w:eastAsia="Segoe UI" w:hAnsi="Segoe UI" w:cs="Segoe UI"/>
          <w:color w:val="323130"/>
          <w:sz w:val="24"/>
          <w:szCs w:val="24"/>
        </w:rPr>
        <w:br/>
        <w:t>So every assessment, essentially, we should, educators should define how to use Gen. AI, the conditions and what the students should provide within the assessment and all this, yeah, all the details around it.</w:t>
      </w:r>
      <w:r>
        <w:rPr>
          <w:rFonts w:ascii="Segoe UI" w:eastAsia="Segoe UI" w:hAnsi="Segoe UI" w:cs="Segoe UI"/>
          <w:color w:val="323130"/>
          <w:sz w:val="24"/>
          <w:szCs w:val="24"/>
        </w:rPr>
        <w:br/>
        <w:t>So again, what is, what does this guideline mean to you? What is your judgment of it?</w:t>
      </w:r>
    </w:p>
    <w:p w14:paraId="08F82054" w14:textId="77777777" w:rsidR="00432C72" w:rsidRDefault="00000000">
      <w:pPr>
        <w:spacing w:line="300" w:lineRule="auto"/>
      </w:pPr>
      <w:r>
        <w:rPr>
          <w:rFonts w:ascii="Segoe UI" w:eastAsia="Segoe UI" w:hAnsi="Segoe UI" w:cs="Segoe UI"/>
          <w:b/>
          <w:bCs/>
          <w:color w:val="605E5C"/>
          <w:sz w:val="24"/>
          <w:szCs w:val="24"/>
        </w:rPr>
        <w:br/>
      </w:r>
      <w:r w:rsidR="006233F8">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9:51</w:t>
      </w:r>
      <w:r>
        <w:rPr>
          <w:rFonts w:ascii="Segoe UI" w:eastAsia="Segoe UI" w:hAnsi="Segoe UI" w:cs="Segoe UI"/>
          <w:color w:val="323130"/>
          <w:sz w:val="24"/>
          <w:szCs w:val="24"/>
        </w:rPr>
        <w:br/>
        <w:t>Yeah, it's clear in the sense that it is important to understand how was the process, the process that the students followed using the LLM and it's mandatory in a sense in order to</w:t>
      </w:r>
      <w:r>
        <w:rPr>
          <w:rFonts w:ascii="Segoe UI" w:eastAsia="Segoe UI" w:hAnsi="Segoe UI" w:cs="Segoe UI"/>
          <w:color w:val="323130"/>
          <w:sz w:val="24"/>
          <w:szCs w:val="24"/>
        </w:rPr>
        <w:br/>
        <w:t>to understand how, what is their competence after the task. The only question could be, according to the specific technology, what we, what the students should disclose using the same term in the sense that if we're talking about</w:t>
      </w:r>
      <w:r>
        <w:rPr>
          <w:rFonts w:ascii="Segoe UI" w:eastAsia="Segoe UI" w:hAnsi="Segoe UI" w:cs="Segoe UI"/>
          <w:color w:val="323130"/>
          <w:sz w:val="24"/>
          <w:szCs w:val="24"/>
        </w:rPr>
        <w:br/>
        <w:t xml:space="preserve">an interactive chat. Yes, it's fine, but my question will be what could happen if </w:t>
      </w:r>
      <w:r>
        <w:rPr>
          <w:rFonts w:ascii="Segoe UI" w:eastAsia="Segoe UI" w:hAnsi="Segoe UI" w:cs="Segoe UI"/>
          <w:color w:val="323130"/>
          <w:sz w:val="24"/>
          <w:szCs w:val="24"/>
        </w:rPr>
        <w:lastRenderedPageBreak/>
        <w:t>systems like multi-agent will be more prominent? Because we could still assess negatively a prompt like...</w:t>
      </w:r>
      <w:r>
        <w:rPr>
          <w:rFonts w:ascii="Segoe UI" w:eastAsia="Segoe UI" w:hAnsi="Segoe UI" w:cs="Segoe UI"/>
          <w:color w:val="323130"/>
          <w:sz w:val="24"/>
          <w:szCs w:val="24"/>
        </w:rPr>
        <w:br/>
        <w:t>This is the examination, this is the task, solve it. And this could be by default considered negative, but perhaps it could be more hard to assess everything if some of the tasks are delegated to an agent that is not directly</w:t>
      </w:r>
      <w:r>
        <w:rPr>
          <w:rFonts w:ascii="Segoe UI" w:eastAsia="Segoe UI" w:hAnsi="Segoe UI" w:cs="Segoe UI"/>
          <w:color w:val="323130"/>
          <w:sz w:val="24"/>
          <w:szCs w:val="24"/>
        </w:rPr>
        <w:br/>
        <w:t>observable in the chat. This is the only the only question that should be analyzed, or we could ask to to enforce or to explain everything in the main chat, but assuming that the system to interact with the LLM is a chat.</w:t>
      </w:r>
      <w:r>
        <w:rPr>
          <w:rFonts w:ascii="Segoe UI" w:eastAsia="Segoe UI" w:hAnsi="Segoe UI" w:cs="Segoe UI"/>
          <w:color w:val="323130"/>
          <w:sz w:val="24"/>
          <w:szCs w:val="24"/>
        </w:rPr>
        <w:br/>
        <w:t>This is also another aspect pertaining to the evolve the evolution of the system.</w:t>
      </w:r>
    </w:p>
    <w:p w14:paraId="31FCF60E" w14:textId="77777777" w:rsidR="00432C72" w:rsidRDefault="00000000">
      <w:pPr>
        <w:spacing w:line="300" w:lineRule="auto"/>
      </w:pPr>
      <w:r>
        <w:rPr>
          <w:noProof/>
        </w:rPr>
        <w:drawing>
          <wp:anchor distT="0" distB="0" distL="0" distR="0" simplePos="0" relativeHeight="251654656" behindDoc="0" locked="0" layoutInCell="1" allowOverlap="1" wp14:anchorId="78B010D8" wp14:editId="158321C9">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11:33</w:t>
      </w:r>
      <w:r>
        <w:rPr>
          <w:rFonts w:ascii="Segoe UI" w:eastAsia="Segoe UI" w:hAnsi="Segoe UI" w:cs="Segoe UI"/>
          <w:color w:val="323130"/>
          <w:sz w:val="24"/>
          <w:szCs w:val="24"/>
        </w:rPr>
        <w:br/>
        <w:t>Yeah.</w:t>
      </w:r>
      <w:r>
        <w:rPr>
          <w:rFonts w:ascii="Segoe UI" w:eastAsia="Segoe UI" w:hAnsi="Segoe UI" w:cs="Segoe UI"/>
          <w:color w:val="323130"/>
          <w:sz w:val="24"/>
          <w:szCs w:val="24"/>
        </w:rPr>
        <w:br/>
        <w:t>Yeah, this your comment actually relates also to the guideline #3 that essentially state that when the final submission from the student is insufficient, and I would say it's sufficient also to make</w:t>
      </w:r>
      <w:r>
        <w:rPr>
          <w:rFonts w:ascii="Segoe UI" w:eastAsia="Segoe UI" w:hAnsi="Segoe UI" w:cs="Segoe UI"/>
          <w:color w:val="323130"/>
          <w:sz w:val="24"/>
          <w:szCs w:val="24"/>
        </w:rPr>
        <w:br/>
        <w:t>a judgment as an educator, then we should require this more or less amount of process and reasoning evidence is needed to, of course, make a decision. And this, I mean, again, beside commenting the overall guidelines, it could be in relation to your, it could be like</w:t>
      </w:r>
    </w:p>
    <w:p w14:paraId="50785220" w14:textId="77777777" w:rsidR="00432C72" w:rsidRDefault="00000000">
      <w:pPr>
        <w:spacing w:line="300" w:lineRule="auto"/>
      </w:pPr>
      <w:r>
        <w:rPr>
          <w:rFonts w:ascii="Segoe UI" w:eastAsia="Segoe UI" w:hAnsi="Segoe UI" w:cs="Segoe UI"/>
          <w:b/>
          <w:bCs/>
          <w:color w:val="605E5C"/>
          <w:sz w:val="24"/>
          <w:szCs w:val="24"/>
        </w:rPr>
        <w:br/>
      </w:r>
      <w:r w:rsidR="006233F8">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12:07</w:t>
      </w:r>
      <w:r>
        <w:rPr>
          <w:rFonts w:ascii="Segoe UI" w:eastAsia="Segoe UI" w:hAnsi="Segoe UI" w:cs="Segoe UI"/>
          <w:color w:val="323130"/>
          <w:sz w:val="24"/>
          <w:szCs w:val="24"/>
        </w:rPr>
        <w:br/>
        <w:t>Yeah.</w:t>
      </w:r>
    </w:p>
    <w:p w14:paraId="32F363B4" w14:textId="77777777" w:rsidR="00432C72" w:rsidRDefault="00000000">
      <w:pPr>
        <w:spacing w:line="300" w:lineRule="auto"/>
      </w:pPr>
      <w:r>
        <w:rPr>
          <w:noProof/>
        </w:rPr>
        <w:drawing>
          <wp:anchor distT="0" distB="0" distL="0" distR="0" simplePos="0" relativeHeight="251656704" behindDoc="0" locked="0" layoutInCell="1" allowOverlap="1" wp14:anchorId="7CF80BF9" wp14:editId="52F039DB">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12:18</w:t>
      </w:r>
      <w:r>
        <w:rPr>
          <w:rFonts w:ascii="Segoe UI" w:eastAsia="Segoe UI" w:hAnsi="Segoe UI" w:cs="Segoe UI"/>
          <w:color w:val="323130"/>
          <w:sz w:val="24"/>
          <w:szCs w:val="24"/>
        </w:rPr>
        <w:br/>
        <w:t>farther narrowing the previous guideline with respect to the use of multi-agent, for instance.</w:t>
      </w:r>
    </w:p>
    <w:p w14:paraId="3E44AE35" w14:textId="77777777" w:rsidR="00432C72" w:rsidRDefault="00000000">
      <w:pPr>
        <w:spacing w:line="300" w:lineRule="auto"/>
      </w:pPr>
      <w:r>
        <w:rPr>
          <w:rFonts w:ascii="Segoe UI" w:eastAsia="Segoe UI" w:hAnsi="Segoe UI" w:cs="Segoe UI"/>
          <w:b/>
          <w:bCs/>
          <w:color w:val="605E5C"/>
          <w:sz w:val="24"/>
          <w:szCs w:val="24"/>
        </w:rPr>
        <w:br/>
      </w:r>
      <w:r w:rsidR="006233F8">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12:26</w:t>
      </w:r>
      <w:r>
        <w:rPr>
          <w:rFonts w:ascii="Segoe UI" w:eastAsia="Segoe UI" w:hAnsi="Segoe UI" w:cs="Segoe UI"/>
          <w:color w:val="323130"/>
          <w:sz w:val="24"/>
          <w:szCs w:val="24"/>
        </w:rPr>
        <w:br/>
        <w:t>Yeah, yeah, exactly. The only thing here could be whether it's in the interest of the examiner to evaluate the mental process, like in the written examination, if we are doing a very complex task that is prone to fail due to some miscalculation, but the overall process is fine, can be judged positively.</w:t>
      </w:r>
      <w:r>
        <w:rPr>
          <w:rFonts w:ascii="Segoe UI" w:eastAsia="Segoe UI" w:hAnsi="Segoe UI" w:cs="Segoe UI"/>
          <w:color w:val="323130"/>
          <w:sz w:val="24"/>
          <w:szCs w:val="24"/>
        </w:rPr>
        <w:br/>
        <w:t xml:space="preserve">But with LLM that are not supposed to fail, one solution would be to be more strict because yes, I can understand, but the LLM, it's very hard that could fail. Yes, it could hallucinate, but I cannot as an examiner, I cannot tolerate as in the past </w:t>
      </w:r>
      <w:r>
        <w:rPr>
          <w:rFonts w:ascii="Segoe UI" w:eastAsia="Segoe UI" w:hAnsi="Segoe UI" w:cs="Segoe UI"/>
          <w:color w:val="323130"/>
          <w:sz w:val="24"/>
          <w:szCs w:val="24"/>
        </w:rPr>
        <w:lastRenderedPageBreak/>
        <w:t>miscalculation or.</w:t>
      </w:r>
      <w:r>
        <w:rPr>
          <w:rFonts w:ascii="Segoe UI" w:eastAsia="Segoe UI" w:hAnsi="Segoe UI" w:cs="Segoe UI"/>
          <w:color w:val="323130"/>
          <w:sz w:val="24"/>
          <w:szCs w:val="24"/>
        </w:rPr>
        <w:br/>
        <w:t>Misunderstanding, because the dilemma basically cannot fail so much as a human could, but yes, it's it's totally mandatory, this this this part.</w:t>
      </w:r>
    </w:p>
    <w:p w14:paraId="6BDBFB79" w14:textId="77777777" w:rsidR="00432C72" w:rsidRDefault="00000000">
      <w:pPr>
        <w:spacing w:line="300" w:lineRule="auto"/>
      </w:pPr>
      <w:r>
        <w:rPr>
          <w:noProof/>
        </w:rPr>
        <w:drawing>
          <wp:anchor distT="0" distB="0" distL="0" distR="0" simplePos="0" relativeHeight="251658752" behindDoc="0" locked="0" layoutInCell="1" allowOverlap="1" wp14:anchorId="07A6A6E6" wp14:editId="1F5D864C">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13:14</w:t>
      </w:r>
      <w:r>
        <w:rPr>
          <w:rFonts w:ascii="Segoe UI" w:eastAsia="Segoe UI" w:hAnsi="Segoe UI" w:cs="Segoe UI"/>
          <w:color w:val="323130"/>
          <w:sz w:val="24"/>
          <w:szCs w:val="24"/>
        </w:rPr>
        <w:br/>
        <w:t>Yeah.</w:t>
      </w:r>
      <w:r>
        <w:rPr>
          <w:rFonts w:ascii="Segoe UI" w:eastAsia="Segoe UI" w:hAnsi="Segoe UI" w:cs="Segoe UI"/>
          <w:color w:val="323130"/>
          <w:sz w:val="24"/>
          <w:szCs w:val="24"/>
        </w:rPr>
        <w:br/>
        <w:t>OK, and to be to be clear, because I think for the this and the previous guideline, I need that I didn't ask you if you are if you foresee any revision on the on the yeah on the formulation of the guidelines.</w:t>
      </w:r>
    </w:p>
    <w:p w14:paraId="714B3116" w14:textId="77777777" w:rsidR="00432C72" w:rsidRDefault="00000000">
      <w:pPr>
        <w:spacing w:line="300" w:lineRule="auto"/>
      </w:pPr>
      <w:r>
        <w:rPr>
          <w:rFonts w:ascii="Segoe UI" w:eastAsia="Segoe UI" w:hAnsi="Segoe UI" w:cs="Segoe UI"/>
          <w:b/>
          <w:bCs/>
          <w:color w:val="605E5C"/>
          <w:sz w:val="24"/>
          <w:szCs w:val="24"/>
        </w:rPr>
        <w:br/>
      </w:r>
      <w:r w:rsidR="006233F8">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13:40</w:t>
      </w:r>
      <w:r>
        <w:rPr>
          <w:rFonts w:ascii="Segoe UI" w:eastAsia="Segoe UI" w:hAnsi="Segoe UI" w:cs="Segoe UI"/>
          <w:color w:val="323130"/>
          <w:sz w:val="24"/>
          <w:szCs w:val="24"/>
        </w:rPr>
        <w:br/>
        <w:t>Yeah, perhaps on what the students must disclose, it's related to the technology, but it's clear as it is now. Other modifications are not.</w:t>
      </w:r>
    </w:p>
    <w:p w14:paraId="6CA71AFE" w14:textId="77777777" w:rsidR="00432C72" w:rsidRDefault="00000000">
      <w:pPr>
        <w:spacing w:line="300" w:lineRule="auto"/>
      </w:pPr>
      <w:r>
        <w:rPr>
          <w:noProof/>
        </w:rPr>
        <w:drawing>
          <wp:anchor distT="0" distB="0" distL="0" distR="0" simplePos="0" relativeHeight="251660800" behindDoc="0" locked="0" layoutInCell="1" allowOverlap="1" wp14:anchorId="62EA4CA5" wp14:editId="518B3E8A">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13:48</w:t>
      </w:r>
      <w:r>
        <w:rPr>
          <w:rFonts w:ascii="Segoe UI" w:eastAsia="Segoe UI" w:hAnsi="Segoe UI" w:cs="Segoe UI"/>
          <w:color w:val="323130"/>
          <w:sz w:val="24"/>
          <w:szCs w:val="24"/>
        </w:rPr>
        <w:br/>
        <w:t>Okay.</w:t>
      </w:r>
    </w:p>
    <w:p w14:paraId="61C361CE" w14:textId="77777777" w:rsidR="00432C72" w:rsidRDefault="00000000">
      <w:pPr>
        <w:spacing w:line="300" w:lineRule="auto"/>
      </w:pPr>
      <w:r>
        <w:rPr>
          <w:rFonts w:ascii="Segoe UI" w:eastAsia="Segoe UI" w:hAnsi="Segoe UI" w:cs="Segoe UI"/>
          <w:b/>
          <w:bCs/>
          <w:color w:val="605E5C"/>
          <w:sz w:val="24"/>
          <w:szCs w:val="24"/>
        </w:rPr>
        <w:br/>
      </w:r>
      <w:r w:rsidR="006233F8">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13:52</w:t>
      </w:r>
      <w:r>
        <w:rPr>
          <w:rFonts w:ascii="Segoe UI" w:eastAsia="Segoe UI" w:hAnsi="Segoe UI" w:cs="Segoe UI"/>
          <w:color w:val="323130"/>
          <w:sz w:val="24"/>
          <w:szCs w:val="24"/>
        </w:rPr>
        <w:br/>
        <w:t>Important right now.</w:t>
      </w:r>
    </w:p>
    <w:p w14:paraId="1F8C0C75" w14:textId="77777777" w:rsidR="00432C72" w:rsidRDefault="00000000">
      <w:pPr>
        <w:spacing w:line="300" w:lineRule="auto"/>
      </w:pPr>
      <w:r>
        <w:rPr>
          <w:noProof/>
        </w:rPr>
        <w:drawing>
          <wp:anchor distT="0" distB="0" distL="0" distR="0" simplePos="0" relativeHeight="251662848" behindDoc="0" locked="0" layoutInCell="1" allowOverlap="1" wp14:anchorId="76CB2273" wp14:editId="69F584AB">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13:55</w:t>
      </w:r>
      <w:r>
        <w:rPr>
          <w:rFonts w:ascii="Segoe UI" w:eastAsia="Segoe UI" w:hAnsi="Segoe UI" w:cs="Segoe UI"/>
          <w:color w:val="323130"/>
          <w:sz w:val="24"/>
          <w:szCs w:val="24"/>
        </w:rPr>
        <w:br/>
        <w:t>So regarding the 4th guidelines is about essentially, yeah, okay, this is also related to your comments. So you're actually anticipating a little bit the guidelines. So essentially is the guidelines is stating that if Gen. AI</w:t>
      </w:r>
    </w:p>
    <w:p w14:paraId="5AC69834" w14:textId="77777777" w:rsidR="00432C72" w:rsidRDefault="00000000">
      <w:pPr>
        <w:spacing w:line="300" w:lineRule="auto"/>
      </w:pPr>
      <w:r>
        <w:rPr>
          <w:rFonts w:ascii="Segoe UI" w:eastAsia="Segoe UI" w:hAnsi="Segoe UI" w:cs="Segoe UI"/>
          <w:b/>
          <w:bCs/>
          <w:color w:val="605E5C"/>
          <w:sz w:val="24"/>
          <w:szCs w:val="24"/>
        </w:rPr>
        <w:br/>
      </w:r>
      <w:r w:rsidR="006233F8">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13:59</w:t>
      </w:r>
      <w:r>
        <w:rPr>
          <w:rFonts w:ascii="Segoe UI" w:eastAsia="Segoe UI" w:hAnsi="Segoe UI" w:cs="Segoe UI"/>
          <w:color w:val="323130"/>
          <w:sz w:val="24"/>
          <w:szCs w:val="24"/>
        </w:rPr>
        <w:br/>
        <w:t>Yeah.</w:t>
      </w:r>
    </w:p>
    <w:p w14:paraId="0FC9E979" w14:textId="77777777" w:rsidR="00432C72" w:rsidRDefault="00000000">
      <w:pPr>
        <w:spacing w:line="300" w:lineRule="auto"/>
      </w:pPr>
      <w:r>
        <w:rPr>
          <w:noProof/>
        </w:rPr>
        <w:drawing>
          <wp:anchor distT="0" distB="0" distL="0" distR="0" simplePos="0" relativeHeight="251664896" behindDoc="0" locked="0" layoutInCell="1" allowOverlap="1" wp14:anchorId="2D29E2AA" wp14:editId="3AE96761">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14:16</w:t>
      </w:r>
      <w:r>
        <w:rPr>
          <w:rFonts w:ascii="Segoe UI" w:eastAsia="Segoe UI" w:hAnsi="Segoe UI" w:cs="Segoe UI"/>
          <w:color w:val="323130"/>
          <w:sz w:val="24"/>
          <w:szCs w:val="24"/>
        </w:rPr>
        <w:br/>
        <w:t>influence the submitted work or if us as educators, we have this impression, then we should assess the, if the students can essentially test, explain and</w:t>
      </w:r>
      <w:r>
        <w:rPr>
          <w:rFonts w:ascii="Segoe UI" w:eastAsia="Segoe UI" w:hAnsi="Segoe UI" w:cs="Segoe UI"/>
          <w:color w:val="323130"/>
          <w:sz w:val="24"/>
          <w:szCs w:val="24"/>
        </w:rPr>
        <w:br/>
        <w:t>Challenge, improve the submitted output, and then again, how do you find this guidelines is clear, is yeah.</w:t>
      </w:r>
    </w:p>
    <w:p w14:paraId="500E6D9F" w14:textId="77777777" w:rsidR="00432C72" w:rsidRDefault="00000000">
      <w:pPr>
        <w:spacing w:line="300" w:lineRule="auto"/>
      </w:pPr>
      <w:r>
        <w:rPr>
          <w:rFonts w:ascii="Segoe UI" w:eastAsia="Segoe UI" w:hAnsi="Segoe UI" w:cs="Segoe UI"/>
          <w:b/>
          <w:bCs/>
          <w:color w:val="605E5C"/>
          <w:sz w:val="24"/>
          <w:szCs w:val="24"/>
        </w:rPr>
        <w:br/>
      </w:r>
      <w:r w:rsidR="006233F8">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14:35</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Yeah.</w:t>
      </w:r>
      <w:r>
        <w:rPr>
          <w:rFonts w:ascii="Segoe UI" w:eastAsia="Segoe UI" w:hAnsi="Segoe UI" w:cs="Segoe UI"/>
          <w:color w:val="323130"/>
          <w:sz w:val="24"/>
          <w:szCs w:val="24"/>
        </w:rPr>
        <w:br/>
        <w:t>Yeah.</w:t>
      </w:r>
      <w:r>
        <w:rPr>
          <w:rFonts w:ascii="Segoe UI" w:eastAsia="Segoe UI" w:hAnsi="Segoe UI" w:cs="Segoe UI"/>
          <w:color w:val="323130"/>
          <w:sz w:val="24"/>
          <w:szCs w:val="24"/>
        </w:rPr>
        <w:br/>
        <w:t>I.</w:t>
      </w:r>
      <w:r>
        <w:rPr>
          <w:rFonts w:ascii="Segoe UI" w:eastAsia="Segoe UI" w:hAnsi="Segoe UI" w:cs="Segoe UI"/>
          <w:color w:val="323130"/>
          <w:sz w:val="24"/>
          <w:szCs w:val="24"/>
        </w:rPr>
        <w:br/>
        <w:t>It's clear and I totally agree. It's perfect. The only aspect is a sort of cultural, I would say, in the sense that there are some students that are more used to think in a critical way,</w:t>
      </w:r>
      <w:r>
        <w:rPr>
          <w:rFonts w:ascii="Segoe UI" w:eastAsia="Segoe UI" w:hAnsi="Segoe UI" w:cs="Segoe UI"/>
          <w:color w:val="323130"/>
          <w:sz w:val="24"/>
          <w:szCs w:val="24"/>
        </w:rPr>
        <w:br/>
        <w:t>to their work and prone or at least used to explain in an Oracle examination and some other or in other places could not be so easy. This is the only three aspect, but I guess that since now, from now on, they should be.</w:t>
      </w:r>
      <w:r>
        <w:rPr>
          <w:rFonts w:ascii="Segoe UI" w:eastAsia="Segoe UI" w:hAnsi="Segoe UI" w:cs="Segoe UI"/>
          <w:color w:val="323130"/>
          <w:sz w:val="24"/>
          <w:szCs w:val="24"/>
        </w:rPr>
        <w:br/>
        <w:t>ready to explain what the system has done for them. That's the point, because if the system helped, they know, because they know each part of the query, what was wrong during the process. Otherwise, it means that they are not</w:t>
      </w:r>
      <w:r>
        <w:rPr>
          <w:rFonts w:ascii="Segoe UI" w:eastAsia="Segoe UI" w:hAnsi="Segoe UI" w:cs="Segoe UI"/>
          <w:color w:val="323130"/>
          <w:sz w:val="24"/>
          <w:szCs w:val="24"/>
        </w:rPr>
        <w:br/>
        <w:t>better than the... I don't agree.</w:t>
      </w:r>
    </w:p>
    <w:p w14:paraId="54903C1C" w14:textId="77777777" w:rsidR="00432C72" w:rsidRDefault="00000000">
      <w:pPr>
        <w:spacing w:line="300" w:lineRule="auto"/>
      </w:pPr>
      <w:r>
        <w:rPr>
          <w:noProof/>
        </w:rPr>
        <w:drawing>
          <wp:anchor distT="0" distB="0" distL="0" distR="0" simplePos="0" relativeHeight="251666944" behindDoc="0" locked="0" layoutInCell="1" allowOverlap="1" wp14:anchorId="49B8E6C2" wp14:editId="5579840E">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15:45</w:t>
      </w:r>
      <w:r>
        <w:rPr>
          <w:rFonts w:ascii="Segoe UI" w:eastAsia="Segoe UI" w:hAnsi="Segoe UI" w:cs="Segoe UI"/>
          <w:color w:val="323130"/>
          <w:sz w:val="24"/>
          <w:szCs w:val="24"/>
        </w:rPr>
        <w:br/>
        <w:t>Yeah. And somehow the guidelines number 5 also goes again a bit deeper in this direction and state that we should use, you know, like supervised verification in the form of, you know, oral examination or live examination or something similar.</w:t>
      </w:r>
    </w:p>
    <w:p w14:paraId="3C5EE5B9" w14:textId="77777777" w:rsidR="00432C72" w:rsidRDefault="00000000">
      <w:pPr>
        <w:spacing w:line="300" w:lineRule="auto"/>
      </w:pPr>
      <w:r>
        <w:rPr>
          <w:rFonts w:ascii="Segoe UI" w:eastAsia="Segoe UI" w:hAnsi="Segoe UI" w:cs="Segoe UI"/>
          <w:b/>
          <w:bCs/>
          <w:color w:val="605E5C"/>
          <w:sz w:val="24"/>
          <w:szCs w:val="24"/>
        </w:rPr>
        <w:br/>
      </w:r>
      <w:r w:rsidR="006233F8">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15:53</w:t>
      </w:r>
      <w:r>
        <w:rPr>
          <w:rFonts w:ascii="Segoe UI" w:eastAsia="Segoe UI" w:hAnsi="Segoe UI" w:cs="Segoe UI"/>
          <w:color w:val="323130"/>
          <w:sz w:val="24"/>
          <w:szCs w:val="24"/>
        </w:rPr>
        <w:br/>
        <w:t>Mhm.</w:t>
      </w:r>
      <w:r>
        <w:rPr>
          <w:rFonts w:ascii="Segoe UI" w:eastAsia="Segoe UI" w:hAnsi="Segoe UI" w:cs="Segoe UI"/>
          <w:color w:val="323130"/>
          <w:sz w:val="24"/>
          <w:szCs w:val="24"/>
        </w:rPr>
        <w:br/>
        <w:t>Yes.</w:t>
      </w:r>
    </w:p>
    <w:p w14:paraId="1F9FC519" w14:textId="77777777" w:rsidR="00432C72" w:rsidRDefault="00000000">
      <w:pPr>
        <w:spacing w:line="300" w:lineRule="auto"/>
      </w:pPr>
      <w:r>
        <w:rPr>
          <w:noProof/>
        </w:rPr>
        <w:drawing>
          <wp:anchor distT="0" distB="0" distL="0" distR="0" simplePos="0" relativeHeight="251668992" behindDoc="0" locked="0" layoutInCell="1" allowOverlap="1" wp14:anchorId="329FA18B" wp14:editId="31051FCC">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16:08</w:t>
      </w:r>
      <w:r>
        <w:rPr>
          <w:rFonts w:ascii="Segoe UI" w:eastAsia="Segoe UI" w:hAnsi="Segoe UI" w:cs="Segoe UI"/>
          <w:color w:val="323130"/>
          <w:sz w:val="24"/>
          <w:szCs w:val="24"/>
        </w:rPr>
        <w:br/>
        <w:t>when basically we are still unsure whether the student competencies are sufficient to pass the examination.</w:t>
      </w:r>
    </w:p>
    <w:p w14:paraId="4F591038" w14:textId="77777777" w:rsidR="00432C72" w:rsidRDefault="00000000">
      <w:pPr>
        <w:spacing w:line="300" w:lineRule="auto"/>
      </w:pPr>
      <w:r>
        <w:rPr>
          <w:rFonts w:ascii="Segoe UI" w:eastAsia="Segoe UI" w:hAnsi="Segoe UI" w:cs="Segoe UI"/>
          <w:b/>
          <w:bCs/>
          <w:color w:val="605E5C"/>
          <w:sz w:val="24"/>
          <w:szCs w:val="24"/>
        </w:rPr>
        <w:br/>
      </w:r>
      <w:r w:rsidR="006233F8">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16:20</w:t>
      </w:r>
      <w:r>
        <w:rPr>
          <w:rFonts w:ascii="Segoe UI" w:eastAsia="Segoe UI" w:hAnsi="Segoe UI" w:cs="Segoe UI"/>
          <w:color w:val="323130"/>
          <w:sz w:val="24"/>
          <w:szCs w:val="24"/>
        </w:rPr>
        <w:br/>
        <w:t>Yeah, the questions are linked in the sense that in the 4th, we can define what they should explain, but in the 5th, yes, they should be ready to explain. And yeah, I also, it's clear and I agree with this one. Yes, as I said before, the only thing is that</w:t>
      </w:r>
      <w:r>
        <w:rPr>
          <w:rFonts w:ascii="Segoe UI" w:eastAsia="Segoe UI" w:hAnsi="Segoe UI" w:cs="Segoe UI"/>
          <w:color w:val="323130"/>
          <w:sz w:val="24"/>
          <w:szCs w:val="24"/>
        </w:rPr>
        <w:br/>
        <w:t>the culture of be ready to explain and it could be useful also for them in order to be prepared, because it's very convenient that we have a system that can do everything for you, but if you know that you should explain, perhaps you could be</w:t>
      </w:r>
      <w:r>
        <w:rPr>
          <w:rFonts w:ascii="Segoe UI" w:eastAsia="Segoe UI" w:hAnsi="Segoe UI" w:cs="Segoe UI"/>
          <w:color w:val="323130"/>
          <w:sz w:val="24"/>
          <w:szCs w:val="24"/>
        </w:rPr>
        <w:br/>
        <w:t xml:space="preserve">Not unfortunate, but at least you could prefer to create a process step by step that </w:t>
      </w:r>
      <w:r>
        <w:rPr>
          <w:rFonts w:ascii="Segoe UI" w:eastAsia="Segoe UI" w:hAnsi="Segoe UI" w:cs="Segoe UI"/>
          <w:color w:val="323130"/>
          <w:sz w:val="24"/>
          <w:szCs w:val="24"/>
        </w:rPr>
        <w:lastRenderedPageBreak/>
        <w:t>eventually is helping you in understanding what is happening. I mean, perhaps you do not want to do because you prefer the shortest part, but since you are afraid of the examination, you do the...</w:t>
      </w:r>
    </w:p>
    <w:p w14:paraId="26D020C4" w14:textId="77777777" w:rsidR="00432C72" w:rsidRDefault="00000000">
      <w:pPr>
        <w:spacing w:line="300" w:lineRule="auto"/>
      </w:pPr>
      <w:r>
        <w:rPr>
          <w:noProof/>
        </w:rPr>
        <w:drawing>
          <wp:anchor distT="0" distB="0" distL="0" distR="0" simplePos="0" relativeHeight="251671040" behindDoc="0" locked="0" layoutInCell="1" allowOverlap="1" wp14:anchorId="191C050E" wp14:editId="62FABB15">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17:13</w:t>
      </w:r>
      <w:r>
        <w:rPr>
          <w:rFonts w:ascii="Segoe UI" w:eastAsia="Segoe UI" w:hAnsi="Segoe UI" w:cs="Segoe UI"/>
          <w:color w:val="323130"/>
          <w:sz w:val="24"/>
          <w:szCs w:val="24"/>
        </w:rPr>
        <w:br/>
        <w:t>Mm.</w:t>
      </w:r>
    </w:p>
    <w:p w14:paraId="1985D2AD" w14:textId="77777777" w:rsidR="00432C72" w:rsidRDefault="00000000">
      <w:pPr>
        <w:spacing w:line="300" w:lineRule="auto"/>
      </w:pPr>
      <w:r>
        <w:rPr>
          <w:rFonts w:ascii="Segoe UI" w:eastAsia="Segoe UI" w:hAnsi="Segoe UI" w:cs="Segoe UI"/>
          <w:b/>
          <w:bCs/>
          <w:color w:val="605E5C"/>
          <w:sz w:val="24"/>
          <w:szCs w:val="24"/>
        </w:rPr>
        <w:br/>
      </w:r>
      <w:r w:rsidR="006233F8">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17:22</w:t>
      </w:r>
      <w:r>
        <w:rPr>
          <w:rFonts w:ascii="Segoe UI" w:eastAsia="Segoe UI" w:hAnsi="Segoe UI" w:cs="Segoe UI"/>
          <w:color w:val="323130"/>
          <w:sz w:val="24"/>
          <w:szCs w:val="24"/>
        </w:rPr>
        <w:br/>
        <w:t>You study better and use the system better, the LLM better, yeah.</w:t>
      </w:r>
    </w:p>
    <w:p w14:paraId="3DEFF7A9" w14:textId="77777777" w:rsidR="00432C72" w:rsidRDefault="00000000">
      <w:pPr>
        <w:spacing w:line="300" w:lineRule="auto"/>
      </w:pPr>
      <w:r>
        <w:rPr>
          <w:noProof/>
        </w:rPr>
        <w:drawing>
          <wp:anchor distT="0" distB="0" distL="0" distR="0" simplePos="0" relativeHeight="251673088" behindDoc="0" locked="0" layoutInCell="1" allowOverlap="1" wp14:anchorId="414E3F4E" wp14:editId="71DF58A4">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17:28</w:t>
      </w:r>
      <w:r>
        <w:rPr>
          <w:rFonts w:ascii="Segoe UI" w:eastAsia="Segoe UI" w:hAnsi="Segoe UI" w:cs="Segoe UI"/>
          <w:color w:val="323130"/>
          <w:sz w:val="24"/>
          <w:szCs w:val="24"/>
        </w:rPr>
        <w:br/>
        <w:t>Yeah.</w:t>
      </w:r>
      <w:r>
        <w:rPr>
          <w:rFonts w:ascii="Segoe UI" w:eastAsia="Segoe UI" w:hAnsi="Segoe UI" w:cs="Segoe UI"/>
          <w:color w:val="323130"/>
          <w:sz w:val="24"/>
          <w:szCs w:val="24"/>
        </w:rPr>
        <w:br/>
        <w:t>Okay, good. And also for this guideline, do you see like, is it clear, do you see any possible revision?</w:t>
      </w:r>
    </w:p>
    <w:p w14:paraId="39FCECCE" w14:textId="77777777" w:rsidR="00432C72" w:rsidRDefault="00000000">
      <w:pPr>
        <w:spacing w:line="300" w:lineRule="auto"/>
      </w:pPr>
      <w:r>
        <w:rPr>
          <w:rFonts w:ascii="Segoe UI" w:eastAsia="Segoe UI" w:hAnsi="Segoe UI" w:cs="Segoe UI"/>
          <w:b/>
          <w:bCs/>
          <w:color w:val="605E5C"/>
          <w:sz w:val="24"/>
          <w:szCs w:val="24"/>
        </w:rPr>
        <w:br/>
      </w:r>
      <w:r w:rsidR="006233F8">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17:38</w:t>
      </w:r>
      <w:r>
        <w:rPr>
          <w:rFonts w:ascii="Segoe UI" w:eastAsia="Segoe UI" w:hAnsi="Segoe UI" w:cs="Segoe UI"/>
          <w:color w:val="323130"/>
          <w:sz w:val="24"/>
          <w:szCs w:val="24"/>
        </w:rPr>
        <w:br/>
        <w:t>Yes.</w:t>
      </w:r>
      <w:r>
        <w:rPr>
          <w:rFonts w:ascii="Segoe UI" w:eastAsia="Segoe UI" w:hAnsi="Segoe UI" w:cs="Segoe UI"/>
          <w:color w:val="323130"/>
          <w:sz w:val="24"/>
          <w:szCs w:val="24"/>
        </w:rPr>
        <w:br/>
        <w:t>Uhh...</w:t>
      </w:r>
      <w:r>
        <w:rPr>
          <w:rFonts w:ascii="Segoe UI" w:eastAsia="Segoe UI" w:hAnsi="Segoe UI" w:cs="Segoe UI"/>
          <w:color w:val="323130"/>
          <w:sz w:val="24"/>
          <w:szCs w:val="24"/>
        </w:rPr>
        <w:br/>
        <w:t>Nothing very relevant, no, no.</w:t>
      </w:r>
    </w:p>
    <w:p w14:paraId="37156F95" w14:textId="77777777" w:rsidR="00432C72" w:rsidRDefault="00000000">
      <w:pPr>
        <w:spacing w:line="300" w:lineRule="auto"/>
      </w:pPr>
      <w:r>
        <w:rPr>
          <w:noProof/>
        </w:rPr>
        <w:drawing>
          <wp:anchor distT="0" distB="0" distL="0" distR="0" simplePos="0" relativeHeight="251675136" behindDoc="0" locked="0" layoutInCell="1" allowOverlap="1" wp14:anchorId="2D3EADEC" wp14:editId="58A30855">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17:47</w:t>
      </w:r>
      <w:r>
        <w:rPr>
          <w:rFonts w:ascii="Segoe UI" w:eastAsia="Segoe UI" w:hAnsi="Segoe UI" w:cs="Segoe UI"/>
          <w:color w:val="323130"/>
          <w:sz w:val="24"/>
          <w:szCs w:val="24"/>
        </w:rPr>
        <w:br/>
        <w:t>Okay, so then we are at the guidelines number six that is.</w:t>
      </w:r>
      <w:r>
        <w:rPr>
          <w:rFonts w:ascii="Segoe UI" w:eastAsia="Segoe UI" w:hAnsi="Segoe UI" w:cs="Segoe UI"/>
          <w:color w:val="323130"/>
          <w:sz w:val="24"/>
          <w:szCs w:val="24"/>
        </w:rPr>
        <w:br/>
        <w:t>About tailored Gen. AI rules required evidence and verification to the assessment format, and so it means that, as educator, we should not have a general, you know, green light or red light with respect to...</w:t>
      </w:r>
      <w:r>
        <w:rPr>
          <w:rFonts w:ascii="Segoe UI" w:eastAsia="Segoe UI" w:hAnsi="Segoe UI" w:cs="Segoe UI"/>
          <w:color w:val="323130"/>
          <w:sz w:val="24"/>
          <w:szCs w:val="24"/>
        </w:rPr>
        <w:br/>
        <w:t>the use of Gen. AI or whatever other aid. So we should think, yeah, and then we should probably, the guidelines suggest also to distinguish between the preparation and the work that is done for the, let's say, examination.</w:t>
      </w:r>
    </w:p>
    <w:p w14:paraId="4C666B50" w14:textId="77777777" w:rsidR="00432C72" w:rsidRDefault="00000000">
      <w:pPr>
        <w:spacing w:line="300" w:lineRule="auto"/>
      </w:pPr>
      <w:r>
        <w:rPr>
          <w:rFonts w:ascii="Segoe UI" w:eastAsia="Segoe UI" w:hAnsi="Segoe UI" w:cs="Segoe UI"/>
          <w:b/>
          <w:bCs/>
          <w:color w:val="605E5C"/>
          <w:sz w:val="24"/>
          <w:szCs w:val="24"/>
        </w:rPr>
        <w:br/>
      </w:r>
      <w:r w:rsidR="006233F8">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18:18</w:t>
      </w:r>
      <w:r>
        <w:rPr>
          <w:rFonts w:ascii="Segoe UI" w:eastAsia="Segoe UI" w:hAnsi="Segoe UI" w:cs="Segoe UI"/>
          <w:color w:val="323130"/>
          <w:sz w:val="24"/>
          <w:szCs w:val="24"/>
        </w:rPr>
        <w:br/>
        <w:t>Yes.</w:t>
      </w:r>
    </w:p>
    <w:p w14:paraId="102FC125" w14:textId="77777777" w:rsidR="00432C72" w:rsidRDefault="00000000">
      <w:pPr>
        <w:spacing w:line="300" w:lineRule="auto"/>
      </w:pPr>
      <w:r>
        <w:rPr>
          <w:noProof/>
        </w:rPr>
        <w:drawing>
          <wp:anchor distT="0" distB="0" distL="0" distR="0" simplePos="0" relativeHeight="251677184" behindDoc="0" locked="0" layoutInCell="1" allowOverlap="1" wp14:anchorId="7EBD3844" wp14:editId="3C248187">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18:36</w:t>
      </w:r>
      <w:r>
        <w:rPr>
          <w:rFonts w:ascii="Segoe UI" w:eastAsia="Segoe UI" w:hAnsi="Segoe UI" w:cs="Segoe UI"/>
          <w:color w:val="323130"/>
          <w:sz w:val="24"/>
          <w:szCs w:val="24"/>
        </w:rPr>
        <w:br/>
        <w:t>So implying that it may be okay to use aid when preparing for the task, but not in the task.</w:t>
      </w:r>
    </w:p>
    <w:p w14:paraId="13115D32" w14:textId="77777777" w:rsidR="00432C72" w:rsidRDefault="00000000">
      <w:pPr>
        <w:spacing w:line="300" w:lineRule="auto"/>
      </w:pPr>
      <w:r>
        <w:rPr>
          <w:rFonts w:ascii="Segoe UI" w:eastAsia="Segoe UI" w:hAnsi="Segoe UI" w:cs="Segoe UI"/>
          <w:b/>
          <w:bCs/>
          <w:color w:val="605E5C"/>
          <w:sz w:val="24"/>
          <w:szCs w:val="24"/>
        </w:rPr>
        <w:lastRenderedPageBreak/>
        <w:br/>
      </w:r>
      <w:r w:rsidR="006233F8">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18:46</w:t>
      </w:r>
      <w:r>
        <w:rPr>
          <w:rFonts w:ascii="Segoe UI" w:eastAsia="Segoe UI" w:hAnsi="Segoe UI" w:cs="Segoe UI"/>
          <w:color w:val="323130"/>
          <w:sz w:val="24"/>
          <w:szCs w:val="24"/>
        </w:rPr>
        <w:br/>
        <w:t>Yes, also this is extremely important and what could be difficult to realize is to prepare another way to, let's say,</w:t>
      </w:r>
      <w:r>
        <w:rPr>
          <w:rFonts w:ascii="Segoe UI" w:eastAsia="Segoe UI" w:hAnsi="Segoe UI" w:cs="Segoe UI"/>
          <w:color w:val="323130"/>
          <w:sz w:val="24"/>
          <w:szCs w:val="24"/>
        </w:rPr>
        <w:br/>
        <w:t>assessment format as it's written, because it is mostly dependent on the kind of task. But this is just a comment of the realization, so that pertains to the feasibility of the guideline. So yes, it's clear, but it is very dependent on the kind of...</w:t>
      </w:r>
      <w:r>
        <w:rPr>
          <w:rFonts w:ascii="Segoe UI" w:eastAsia="Segoe UI" w:hAnsi="Segoe UI" w:cs="Segoe UI"/>
          <w:color w:val="323130"/>
          <w:sz w:val="24"/>
          <w:szCs w:val="24"/>
        </w:rPr>
        <w:br/>
        <w:t>of the specific task that is asked to the students. Because if you're talking about generating an architecture, we can compare or use some kind of syntactic analysis. If the task is to create a code, we could see if the counting the amount of bugs or if it's running or not. So.</w:t>
      </w:r>
      <w:r>
        <w:rPr>
          <w:rFonts w:ascii="Segoe UI" w:eastAsia="Segoe UI" w:hAnsi="Segoe UI" w:cs="Segoe UI"/>
          <w:color w:val="323130"/>
          <w:sz w:val="24"/>
          <w:szCs w:val="24"/>
        </w:rPr>
        <w:br/>
        <w:t>It is very dependent on the on the specific task.</w:t>
      </w:r>
    </w:p>
    <w:p w14:paraId="1C30F5D9" w14:textId="77777777" w:rsidR="00432C72" w:rsidRDefault="00000000">
      <w:pPr>
        <w:spacing w:line="300" w:lineRule="auto"/>
      </w:pPr>
      <w:r>
        <w:rPr>
          <w:noProof/>
        </w:rPr>
        <w:drawing>
          <wp:anchor distT="0" distB="0" distL="0" distR="0" simplePos="0" relativeHeight="251679232" behindDoc="0" locked="0" layoutInCell="1" allowOverlap="1" wp14:anchorId="09111738" wp14:editId="6FB46627">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19:52</w:t>
      </w:r>
      <w:r>
        <w:rPr>
          <w:rFonts w:ascii="Segoe UI" w:eastAsia="Segoe UI" w:hAnsi="Segoe UI" w:cs="Segoe UI"/>
          <w:color w:val="323130"/>
          <w:sz w:val="24"/>
          <w:szCs w:val="24"/>
        </w:rPr>
        <w:br/>
        <w:t>Okay.</w:t>
      </w:r>
      <w:r>
        <w:rPr>
          <w:rFonts w:ascii="Segoe UI" w:eastAsia="Segoe UI" w:hAnsi="Segoe UI" w:cs="Segoe UI"/>
          <w:color w:val="323130"/>
          <w:sz w:val="24"/>
          <w:szCs w:val="24"/>
        </w:rPr>
        <w:br/>
        <w:t>So if I get it correctly, while until now you also evaluated the feasibility of the other guidelines as good for this one, you think that it may be a little bit, I mean, it's the feasibility of this guideline is a little lower.</w:t>
      </w:r>
      <w:r>
        <w:rPr>
          <w:rFonts w:ascii="Segoe UI" w:eastAsia="Segoe UI" w:hAnsi="Segoe UI" w:cs="Segoe UI"/>
          <w:color w:val="323130"/>
          <w:sz w:val="24"/>
          <w:szCs w:val="24"/>
        </w:rPr>
        <w:br/>
        <w:t>Or it needs more, you know, attention.</w:t>
      </w:r>
    </w:p>
    <w:p w14:paraId="1D543F87" w14:textId="77777777" w:rsidR="00432C72" w:rsidRDefault="00000000">
      <w:pPr>
        <w:spacing w:line="300" w:lineRule="auto"/>
      </w:pPr>
      <w:r>
        <w:rPr>
          <w:rFonts w:ascii="Segoe UI" w:eastAsia="Segoe UI" w:hAnsi="Segoe UI" w:cs="Segoe UI"/>
          <w:b/>
          <w:bCs/>
          <w:color w:val="605E5C"/>
          <w:sz w:val="24"/>
          <w:szCs w:val="24"/>
        </w:rPr>
        <w:br/>
      </w:r>
      <w:r w:rsidR="006233F8">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20:17</w:t>
      </w:r>
      <w:r>
        <w:rPr>
          <w:rFonts w:ascii="Segoe UI" w:eastAsia="Segoe UI" w:hAnsi="Segoe UI" w:cs="Segoe UI"/>
          <w:color w:val="323130"/>
          <w:sz w:val="24"/>
          <w:szCs w:val="24"/>
        </w:rPr>
        <w:br/>
        <w:t>Yes, the last one, it requires more, more, more, yeah, it could require some kind of extra guidelines according to the tasks.</w:t>
      </w:r>
    </w:p>
    <w:p w14:paraId="4415F2A3" w14:textId="77777777" w:rsidR="00432C72" w:rsidRDefault="00000000">
      <w:pPr>
        <w:spacing w:line="300" w:lineRule="auto"/>
      </w:pPr>
      <w:r>
        <w:rPr>
          <w:noProof/>
        </w:rPr>
        <w:drawing>
          <wp:anchor distT="0" distB="0" distL="0" distR="0" simplePos="0" relativeHeight="251681280" behindDoc="0" locked="0" layoutInCell="1" allowOverlap="1" wp14:anchorId="4C1F7761" wp14:editId="6E33A68B">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20:20</w:t>
      </w:r>
      <w:r>
        <w:rPr>
          <w:rFonts w:ascii="Segoe UI" w:eastAsia="Segoe UI" w:hAnsi="Segoe UI" w:cs="Segoe UI"/>
          <w:color w:val="323130"/>
          <w:sz w:val="24"/>
          <w:szCs w:val="24"/>
        </w:rPr>
        <w:br/>
        <w:t>Okay.</w:t>
      </w:r>
      <w:r>
        <w:rPr>
          <w:rFonts w:ascii="Segoe UI" w:eastAsia="Segoe UI" w:hAnsi="Segoe UI" w:cs="Segoe UI"/>
          <w:color w:val="323130"/>
          <w:sz w:val="24"/>
          <w:szCs w:val="24"/>
        </w:rPr>
        <w:br/>
        <w:t>That's perfectly fine. And do you think that, so, I mean, I'm asking once again, just to be sure, you don't think that it needs to be revised, the, I mean, the guidelines, the wording or any addition or?</w:t>
      </w:r>
    </w:p>
    <w:p w14:paraId="190A33D4" w14:textId="77777777" w:rsidR="00432C72" w:rsidRDefault="00000000">
      <w:pPr>
        <w:spacing w:line="300" w:lineRule="auto"/>
      </w:pPr>
      <w:r>
        <w:rPr>
          <w:rFonts w:ascii="Segoe UI" w:eastAsia="Segoe UI" w:hAnsi="Segoe UI" w:cs="Segoe UI"/>
          <w:b/>
          <w:bCs/>
          <w:color w:val="605E5C"/>
          <w:sz w:val="24"/>
          <w:szCs w:val="24"/>
        </w:rPr>
        <w:br/>
      </w:r>
      <w:r w:rsidR="006233F8">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20:35</w:t>
      </w:r>
      <w:r>
        <w:rPr>
          <w:rFonts w:ascii="Segoe UI" w:eastAsia="Segoe UI" w:hAnsi="Segoe UI" w:cs="Segoe UI"/>
          <w:color w:val="323130"/>
          <w:sz w:val="24"/>
          <w:szCs w:val="24"/>
        </w:rPr>
        <w:br/>
        <w:t>Yes.</w:t>
      </w:r>
      <w:r>
        <w:rPr>
          <w:rFonts w:ascii="Segoe UI" w:eastAsia="Segoe UI" w:hAnsi="Segoe UI" w:cs="Segoe UI"/>
          <w:color w:val="323130"/>
          <w:sz w:val="24"/>
          <w:szCs w:val="24"/>
        </w:rPr>
        <w:br/>
        <w:t>Um...</w:t>
      </w:r>
      <w:r>
        <w:rPr>
          <w:rFonts w:ascii="Segoe UI" w:eastAsia="Segoe UI" w:hAnsi="Segoe UI" w:cs="Segoe UI"/>
          <w:color w:val="323130"/>
          <w:sz w:val="24"/>
          <w:szCs w:val="24"/>
        </w:rPr>
        <w:br/>
        <w:t>No, no, no, no, no.</w:t>
      </w:r>
      <w:r>
        <w:rPr>
          <w:rFonts w:ascii="Segoe UI" w:eastAsia="Segoe UI" w:hAnsi="Segoe UI" w:cs="Segoe UI"/>
          <w:color w:val="323130"/>
          <w:sz w:val="24"/>
          <w:szCs w:val="24"/>
        </w:rPr>
        <w:br/>
        <w:t>Clear.</w:t>
      </w:r>
    </w:p>
    <w:p w14:paraId="377312F9" w14:textId="77777777" w:rsidR="00432C72" w:rsidRDefault="00000000">
      <w:pPr>
        <w:spacing w:line="300" w:lineRule="auto"/>
      </w:pPr>
      <w:r>
        <w:rPr>
          <w:noProof/>
        </w:rPr>
        <w:lastRenderedPageBreak/>
        <w:drawing>
          <wp:anchor distT="0" distB="0" distL="0" distR="0" simplePos="0" relativeHeight="251683328" behindDoc="0" locked="0" layoutInCell="1" allowOverlap="1" wp14:anchorId="7FDD38C5" wp14:editId="64D7E39C">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20:51</w:t>
      </w:r>
      <w:r>
        <w:rPr>
          <w:rFonts w:ascii="Segoe UI" w:eastAsia="Segoe UI" w:hAnsi="Segoe UI" w:cs="Segoe UI"/>
          <w:color w:val="323130"/>
          <w:sz w:val="24"/>
          <w:szCs w:val="24"/>
        </w:rPr>
        <w:br/>
        <w:t>Okay, yeah. And then we are with the last, we are left with the last guidelines.</w:t>
      </w:r>
      <w:r>
        <w:rPr>
          <w:rFonts w:ascii="Segoe UI" w:eastAsia="Segoe UI" w:hAnsi="Segoe UI" w:cs="Segoe UI"/>
          <w:color w:val="323130"/>
          <w:sz w:val="24"/>
          <w:szCs w:val="24"/>
        </w:rPr>
        <w:br/>
        <w:t>which state that when, let's say, the Jan AI supports the learning purpose, we should be teaching how to use it, of course, ethically, so responsibly and transparently. At the same time, retaining the</w:t>
      </w:r>
      <w:r>
        <w:rPr>
          <w:rFonts w:ascii="Segoe UI" w:eastAsia="Segoe UI" w:hAnsi="Segoe UI" w:cs="Segoe UI"/>
          <w:color w:val="323130"/>
          <w:sz w:val="24"/>
          <w:szCs w:val="24"/>
        </w:rPr>
        <w:br/>
        <w:t>independence, independent evidence and the competencies of the students essentially.</w:t>
      </w:r>
    </w:p>
    <w:p w14:paraId="54ABB4D2" w14:textId="77777777" w:rsidR="00432C72" w:rsidRDefault="00000000">
      <w:pPr>
        <w:spacing w:line="300" w:lineRule="auto"/>
      </w:pPr>
      <w:r>
        <w:rPr>
          <w:rFonts w:ascii="Segoe UI" w:eastAsia="Segoe UI" w:hAnsi="Segoe UI" w:cs="Segoe UI"/>
          <w:b/>
          <w:bCs/>
          <w:color w:val="605E5C"/>
          <w:sz w:val="24"/>
          <w:szCs w:val="24"/>
        </w:rPr>
        <w:br/>
      </w:r>
      <w:r w:rsidR="006233F8">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21:32</w:t>
      </w:r>
      <w:r>
        <w:rPr>
          <w:rFonts w:ascii="Segoe UI" w:eastAsia="Segoe UI" w:hAnsi="Segoe UI" w:cs="Segoe UI"/>
          <w:color w:val="323130"/>
          <w:sz w:val="24"/>
          <w:szCs w:val="24"/>
        </w:rPr>
        <w:br/>
        <w:t>Yeah, I agree. What I could say from either from a theoretical aspect, either from the written part, I think that here it is mandatory to clarify or at least to have an example in the sense that</w:t>
      </w:r>
      <w:r>
        <w:rPr>
          <w:rFonts w:ascii="Segoe UI" w:eastAsia="Segoe UI" w:hAnsi="Segoe UI" w:cs="Segoe UI"/>
          <w:color w:val="323130"/>
          <w:sz w:val="24"/>
          <w:szCs w:val="24"/>
        </w:rPr>
        <w:br/>
        <w:t>It's harder to assess how the generative AI can leave something useful to the students, the teaching aspect. So the LLM can teach, but to what extent? This is a very hard question.</w:t>
      </w:r>
      <w:r>
        <w:rPr>
          <w:rFonts w:ascii="Segoe UI" w:eastAsia="Segoe UI" w:hAnsi="Segoe UI" w:cs="Segoe UI"/>
          <w:color w:val="323130"/>
          <w:sz w:val="24"/>
          <w:szCs w:val="24"/>
        </w:rPr>
        <w:br/>
        <w:t>So, and this is also much related to the kind of, let's say, I'm using the word prompt, but the kind of interaction with the system. So here, or an example, or should be defined before what we think that should be the education interaction with the student. Because if you're just talking about</w:t>
      </w:r>
      <w:r>
        <w:rPr>
          <w:rFonts w:ascii="Segoe UI" w:eastAsia="Segoe UI" w:hAnsi="Segoe UI" w:cs="Segoe UI"/>
          <w:color w:val="323130"/>
          <w:sz w:val="24"/>
          <w:szCs w:val="24"/>
        </w:rPr>
        <w:br/>
        <w:t>the generative guide that put a question after the prompt in order to assess what the student should be, was supposed to understand after the prompt, it's one thing. If it's just a matter of giving a lot of bullet points, tailored for summarizing it.</w:t>
      </w:r>
      <w:r>
        <w:rPr>
          <w:rFonts w:ascii="Segoe UI" w:eastAsia="Segoe UI" w:hAnsi="Segoe UI" w:cs="Segoe UI"/>
          <w:color w:val="323130"/>
          <w:sz w:val="24"/>
          <w:szCs w:val="24"/>
        </w:rPr>
        <w:br/>
        <w:t>It transferred the knowledge is another thing, so an example or defined before what, how the the the the the the LLM interact with the student, I think that that is needed.</w:t>
      </w:r>
    </w:p>
    <w:p w14:paraId="5A44B860" w14:textId="77777777" w:rsidR="00432C72" w:rsidRDefault="00000000">
      <w:pPr>
        <w:spacing w:line="300" w:lineRule="auto"/>
      </w:pPr>
      <w:r>
        <w:rPr>
          <w:noProof/>
        </w:rPr>
        <w:drawing>
          <wp:anchor distT="0" distB="0" distL="0" distR="0" simplePos="0" relativeHeight="251685376" behindDoc="0" locked="0" layoutInCell="1" allowOverlap="1" wp14:anchorId="688C5227" wp14:editId="6A388E83">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23:08</w:t>
      </w:r>
      <w:r>
        <w:rPr>
          <w:rFonts w:ascii="Segoe UI" w:eastAsia="Segoe UI" w:hAnsi="Segoe UI" w:cs="Segoe UI"/>
          <w:color w:val="323130"/>
          <w:sz w:val="24"/>
          <w:szCs w:val="24"/>
        </w:rPr>
        <w:br/>
        <w:t>Okay.</w:t>
      </w:r>
      <w:r>
        <w:rPr>
          <w:rFonts w:ascii="Segoe UI" w:eastAsia="Segoe UI" w:hAnsi="Segoe UI" w:cs="Segoe UI"/>
          <w:color w:val="323130"/>
          <w:sz w:val="24"/>
          <w:szCs w:val="24"/>
        </w:rPr>
        <w:br/>
        <w:t>Great.</w:t>
      </w:r>
      <w:r>
        <w:rPr>
          <w:rFonts w:ascii="Segoe UI" w:eastAsia="Segoe UI" w:hAnsi="Segoe UI" w:cs="Segoe UI"/>
          <w:color w:val="323130"/>
          <w:sz w:val="24"/>
          <w:szCs w:val="24"/>
        </w:rPr>
        <w:br/>
        <w:t>Okay, so we terminated the guidelines, but I mean, or at least the analysis of singular guidelines. So before, of course, closing the interview, I just want to ask some question again on the guidelines.</w:t>
      </w:r>
    </w:p>
    <w:p w14:paraId="19621DC8" w14:textId="77777777" w:rsidR="00432C72" w:rsidRDefault="00000000">
      <w:pPr>
        <w:spacing w:line="300" w:lineRule="auto"/>
      </w:pPr>
      <w:r>
        <w:rPr>
          <w:rFonts w:ascii="Segoe UI" w:eastAsia="Segoe UI" w:hAnsi="Segoe UI" w:cs="Segoe UI"/>
          <w:b/>
          <w:bCs/>
          <w:color w:val="605E5C"/>
          <w:sz w:val="24"/>
          <w:szCs w:val="24"/>
        </w:rPr>
        <w:br/>
      </w:r>
      <w:r w:rsidR="006233F8">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23:21</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Yeah.</w:t>
      </w:r>
      <w:r>
        <w:rPr>
          <w:rFonts w:ascii="Segoe UI" w:eastAsia="Segoe UI" w:hAnsi="Segoe UI" w:cs="Segoe UI"/>
          <w:color w:val="323130"/>
          <w:sz w:val="24"/>
          <w:szCs w:val="24"/>
        </w:rPr>
        <w:br/>
        <w:t>Mhm.</w:t>
      </w:r>
    </w:p>
    <w:p w14:paraId="641D5281" w14:textId="77777777" w:rsidR="00432C72" w:rsidRDefault="00000000">
      <w:pPr>
        <w:spacing w:line="300" w:lineRule="auto"/>
      </w:pPr>
      <w:r>
        <w:rPr>
          <w:noProof/>
        </w:rPr>
        <w:drawing>
          <wp:anchor distT="0" distB="0" distL="0" distR="0" simplePos="0" relativeHeight="251687424" behindDoc="0" locked="0" layoutInCell="1" allowOverlap="1" wp14:anchorId="067099BA" wp14:editId="28C62679">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23:35</w:t>
      </w:r>
      <w:r>
        <w:rPr>
          <w:rFonts w:ascii="Segoe UI" w:eastAsia="Segoe UI" w:hAnsi="Segoe UI" w:cs="Segoe UI"/>
          <w:color w:val="323130"/>
          <w:sz w:val="24"/>
          <w:szCs w:val="24"/>
        </w:rPr>
        <w:br/>
        <w:t>perhaps as I said. So is there any, okay, about the revision of the guidelines, I think you already pointed out which guideline should be revised. For instance, the last one you think it should be complemented with some example.</w:t>
      </w:r>
      <w:r>
        <w:rPr>
          <w:rFonts w:ascii="Segoe UI" w:eastAsia="Segoe UI" w:hAnsi="Segoe UI" w:cs="Segoe UI"/>
          <w:color w:val="323130"/>
          <w:sz w:val="24"/>
          <w:szCs w:val="24"/>
        </w:rPr>
        <w:br/>
        <w:t>But I just wanted to know if you see that there is a guidelines that is more important in this set with respect to the other and perhaps why, and if you see any, you know, issue or boundary that is left out from this from this guidelines, essentially.</w:t>
      </w:r>
    </w:p>
    <w:p w14:paraId="53F2F854" w14:textId="77777777" w:rsidR="00432C72" w:rsidRDefault="00000000">
      <w:pPr>
        <w:spacing w:line="300" w:lineRule="auto"/>
      </w:pPr>
      <w:r>
        <w:rPr>
          <w:rFonts w:ascii="Segoe UI" w:eastAsia="Segoe UI" w:hAnsi="Segoe UI" w:cs="Segoe UI"/>
          <w:b/>
          <w:bCs/>
          <w:color w:val="605E5C"/>
          <w:sz w:val="24"/>
          <w:szCs w:val="24"/>
        </w:rPr>
        <w:br/>
      </w:r>
      <w:r w:rsidR="006233F8">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24:19</w:t>
      </w:r>
      <w:r>
        <w:rPr>
          <w:rFonts w:ascii="Segoe UI" w:eastAsia="Segoe UI" w:hAnsi="Segoe UI" w:cs="Segoe UI"/>
          <w:color w:val="323130"/>
          <w:sz w:val="24"/>
          <w:szCs w:val="24"/>
        </w:rPr>
        <w:br/>
        <w:t>Generally speaking, to the, with the scope of empowering the teaching aspect and yeah, to teach how to use in a responsible way and in an ethical way the LLM in order to</w:t>
      </w:r>
      <w:r>
        <w:rPr>
          <w:rFonts w:ascii="Segoe UI" w:eastAsia="Segoe UI" w:hAnsi="Segoe UI" w:cs="Segoe UI"/>
          <w:color w:val="323130"/>
          <w:sz w:val="24"/>
          <w:szCs w:val="24"/>
        </w:rPr>
        <w:br/>
        <w:t>understand if the students really got the knowledge or not. The 4th point, no, the fifth point is the, I guess, the most important one, because now at least it's the only way. So asking for an explanation, oral examination, whatever, but have a human interaction.</w:t>
      </w:r>
      <w:r>
        <w:rPr>
          <w:rFonts w:ascii="Segoe UI" w:eastAsia="Segoe UI" w:hAnsi="Segoe UI" w:cs="Segoe UI"/>
          <w:color w:val="323130"/>
          <w:sz w:val="24"/>
          <w:szCs w:val="24"/>
        </w:rPr>
        <w:br/>
        <w:t>with the students that should be able to demonstrate that they use the LLM in the proper or ethical whatever way is the I guess the crucial part of the whole the whole direction and</w:t>
      </w:r>
      <w:r>
        <w:rPr>
          <w:rFonts w:ascii="Segoe UI" w:eastAsia="Segoe UI" w:hAnsi="Segoe UI" w:cs="Segoe UI"/>
          <w:color w:val="323130"/>
          <w:sz w:val="24"/>
          <w:szCs w:val="24"/>
        </w:rPr>
        <w:br/>
        <w:t>everything more or less, I guess, that turns around at this point. On the feasibility, I guess that the only aspect is related to the technology from the evolution of the technology from the human perspective in the sense that I'm afraid that as time goes by, the students will be more used to this technology and less</w:t>
      </w:r>
      <w:r>
        <w:rPr>
          <w:rFonts w:ascii="Segoe UI" w:eastAsia="Segoe UI" w:hAnsi="Segoe UI" w:cs="Segoe UI"/>
          <w:color w:val="323130"/>
          <w:sz w:val="24"/>
          <w:szCs w:val="24"/>
        </w:rPr>
        <w:br/>
        <w:t>skilled in the old way, in using their hands, put the hands directly in the code. And on the technology aspect, if the technology will be so fast as it is right now, it will be very efficient in doing a lot.</w:t>
      </w:r>
      <w:r>
        <w:rPr>
          <w:rFonts w:ascii="Segoe UI" w:eastAsia="Segoe UI" w:hAnsi="Segoe UI" w:cs="Segoe UI"/>
          <w:color w:val="323130"/>
          <w:sz w:val="24"/>
          <w:szCs w:val="24"/>
        </w:rPr>
        <w:br/>
        <w:t>of more and complex task that we cannot understand or foresee right now. And perhaps we should update according to this new modification. But right now it's feasible and this should be considered as an alive set that will be updated according to how the students react and how the technology reacts.</w:t>
      </w:r>
    </w:p>
    <w:p w14:paraId="2B2D83B6" w14:textId="77777777" w:rsidR="00432C72" w:rsidRDefault="00000000">
      <w:pPr>
        <w:spacing w:line="300" w:lineRule="auto"/>
      </w:pPr>
      <w:r>
        <w:rPr>
          <w:noProof/>
        </w:rPr>
        <w:drawing>
          <wp:anchor distT="0" distB="0" distL="0" distR="0" simplePos="0" relativeHeight="251689472" behindDoc="0" locked="0" layoutInCell="1" allowOverlap="1" wp14:anchorId="3DF6CF94" wp14:editId="408629BF">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26:30</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Good. Is there anything that you wanted to discuss before this interview that I didn't touch upon or I didn't ask so that you think is relevant?</w:t>
      </w:r>
    </w:p>
    <w:p w14:paraId="0C22A4C1" w14:textId="77777777" w:rsidR="00432C72" w:rsidRDefault="00000000">
      <w:pPr>
        <w:spacing w:line="300" w:lineRule="auto"/>
      </w:pPr>
      <w:r>
        <w:rPr>
          <w:rFonts w:ascii="Segoe UI" w:eastAsia="Segoe UI" w:hAnsi="Segoe UI" w:cs="Segoe UI"/>
          <w:b/>
          <w:bCs/>
          <w:color w:val="605E5C"/>
          <w:sz w:val="24"/>
          <w:szCs w:val="24"/>
        </w:rPr>
        <w:br/>
      </w:r>
      <w:r w:rsidR="006233F8">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26:41</w:t>
      </w:r>
      <w:r>
        <w:rPr>
          <w:rFonts w:ascii="Segoe UI" w:eastAsia="Segoe UI" w:hAnsi="Segoe UI" w:cs="Segoe UI"/>
          <w:color w:val="323130"/>
          <w:sz w:val="24"/>
          <w:szCs w:val="24"/>
        </w:rPr>
        <w:br/>
        <w:t>No, I think that we got most of the data aspect, and I think that much it's clear, most of the topics are clear.</w:t>
      </w:r>
    </w:p>
    <w:p w14:paraId="2817261B" w14:textId="77777777" w:rsidR="00432C72" w:rsidRDefault="00000000">
      <w:pPr>
        <w:spacing w:line="300" w:lineRule="auto"/>
      </w:pPr>
      <w:r>
        <w:rPr>
          <w:noProof/>
        </w:rPr>
        <w:drawing>
          <wp:anchor distT="0" distB="0" distL="0" distR="0" simplePos="0" relativeHeight="251691520" behindDoc="0" locked="0" layoutInCell="1" allowOverlap="1" wp14:anchorId="2243FB02" wp14:editId="25013A4B">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26:52</w:t>
      </w:r>
      <w:r>
        <w:rPr>
          <w:rFonts w:ascii="Segoe UI" w:eastAsia="Segoe UI" w:hAnsi="Segoe UI" w:cs="Segoe UI"/>
          <w:color w:val="323130"/>
          <w:sz w:val="24"/>
          <w:szCs w:val="24"/>
        </w:rPr>
        <w:br/>
        <w:t>Okay.</w:t>
      </w:r>
    </w:p>
    <w:p w14:paraId="1B1D90CF" w14:textId="77777777" w:rsidR="00432C72" w:rsidRDefault="00432C72">
      <w:pPr>
        <w:spacing w:line="300" w:lineRule="auto"/>
      </w:pPr>
    </w:p>
    <w:p w14:paraId="5849151D" w14:textId="77777777" w:rsidR="00007C82" w:rsidRDefault="00007C82">
      <w:pPr>
        <w:sectPr w:rsidR="00007C82">
          <w:pgSz w:w="11906" w:h="16838"/>
          <w:pgMar w:top="1440" w:right="1440" w:bottom="1440" w:left="1440" w:header="708" w:footer="708" w:gutter="0"/>
          <w:cols w:space="720"/>
          <w:docGrid w:linePitch="360"/>
        </w:sectPr>
      </w:pPr>
    </w:p>
    <w:p w14:paraId="06BBD10E" w14:textId="77777777" w:rsidR="00007C82" w:rsidRDefault="00000000">
      <w:pPr>
        <w:pStyle w:val="AnalysisHeading1"/>
      </w:pPr>
      <w:r>
        <w:lastRenderedPageBreak/>
        <w:t>1. Summative Interview Analysis</w:t>
      </w:r>
    </w:p>
    <w:p w14:paraId="047490A4" w14:textId="37C90C85" w:rsidR="00007C82" w:rsidRDefault="00007C82">
      <w:pPr>
        <w:pStyle w:val="AnalysisCaption"/>
      </w:pPr>
    </w:p>
    <w:tbl>
      <w:tblPr>
        <w:tblW w:w="15240" w:type="dxa"/>
        <w:tblInd w:w="125" w:type="dxa"/>
        <w:tblBorders>
          <w:top w:val="single" w:sz="4" w:space="0" w:color="C7C9CC"/>
          <w:left w:val="single" w:sz="4" w:space="0" w:color="C7C9CC"/>
          <w:bottom w:val="single" w:sz="4" w:space="0" w:color="C7C9CC"/>
          <w:right w:val="single" w:sz="4" w:space="0" w:color="C7C9CC"/>
          <w:insideH w:val="single" w:sz="4" w:space="0" w:color="C7C9CC"/>
          <w:insideV w:val="single" w:sz="4" w:space="0" w:color="C7C9CC"/>
        </w:tblBorders>
        <w:tblLayout w:type="fixed"/>
        <w:tblLook w:val="04A0" w:firstRow="1" w:lastRow="0" w:firstColumn="1" w:lastColumn="0" w:noHBand="0" w:noVBand="1"/>
      </w:tblPr>
      <w:tblGrid>
        <w:gridCol w:w="850"/>
        <w:gridCol w:w="4300"/>
        <w:gridCol w:w="5300"/>
        <w:gridCol w:w="4790"/>
      </w:tblGrid>
      <w:tr w:rsidR="00007C82" w14:paraId="56AD420D" w14:textId="77777777">
        <w:trPr>
          <w:cantSplit/>
          <w:tblHeader/>
        </w:trPr>
        <w:tc>
          <w:tcPr>
            <w:tcW w:w="850" w:type="dxa"/>
            <w:shd w:val="clear" w:color="auto" w:fill="8B0D26"/>
            <w:tcMar>
              <w:top w:w="105" w:type="dxa"/>
              <w:left w:w="125" w:type="dxa"/>
              <w:bottom w:w="105" w:type="dxa"/>
              <w:right w:w="125" w:type="dxa"/>
            </w:tcMar>
            <w:vAlign w:val="center"/>
          </w:tcPr>
          <w:p w14:paraId="06DDA631" w14:textId="77777777" w:rsidR="00007C82" w:rsidRDefault="00000000">
            <w:pPr>
              <w:jc w:val="center"/>
            </w:pPr>
            <w:r>
              <w:rPr>
                <w:rFonts w:ascii="Arial" w:hAnsi="Arial"/>
                <w:b/>
                <w:color w:val="FFFFFF"/>
                <w:sz w:val="15"/>
              </w:rPr>
              <w:t>Focus</w:t>
            </w:r>
          </w:p>
        </w:tc>
        <w:tc>
          <w:tcPr>
            <w:tcW w:w="4300" w:type="dxa"/>
            <w:shd w:val="clear" w:color="auto" w:fill="8B0D26"/>
            <w:tcMar>
              <w:top w:w="105" w:type="dxa"/>
              <w:left w:w="125" w:type="dxa"/>
              <w:bottom w:w="105" w:type="dxa"/>
              <w:right w:w="125" w:type="dxa"/>
            </w:tcMar>
            <w:vAlign w:val="center"/>
          </w:tcPr>
          <w:p w14:paraId="003D6BA3" w14:textId="77777777" w:rsidR="00007C82" w:rsidRDefault="00000000">
            <w:pPr>
              <w:jc w:val="center"/>
            </w:pPr>
            <w:r>
              <w:rPr>
                <w:rFonts w:ascii="Arial" w:hAnsi="Arial"/>
                <w:b/>
                <w:color w:val="FFFFFF"/>
                <w:sz w:val="15"/>
              </w:rPr>
              <w:t>Evaluation summary</w:t>
            </w:r>
          </w:p>
        </w:tc>
        <w:tc>
          <w:tcPr>
            <w:tcW w:w="5300" w:type="dxa"/>
            <w:shd w:val="clear" w:color="auto" w:fill="8B0D26"/>
            <w:tcMar>
              <w:top w:w="105" w:type="dxa"/>
              <w:left w:w="125" w:type="dxa"/>
              <w:bottom w:w="105" w:type="dxa"/>
              <w:right w:w="125" w:type="dxa"/>
            </w:tcMar>
            <w:vAlign w:val="center"/>
          </w:tcPr>
          <w:p w14:paraId="4F570AC8" w14:textId="77777777" w:rsidR="00007C82" w:rsidRDefault="00000000">
            <w:pPr>
              <w:jc w:val="center"/>
            </w:pPr>
            <w:r>
              <w:rPr>
                <w:rFonts w:ascii="Arial" w:hAnsi="Arial"/>
                <w:b/>
                <w:color w:val="FFFFFF"/>
                <w:sz w:val="15"/>
              </w:rPr>
              <w:t>Compact coding rationale</w:t>
            </w:r>
          </w:p>
        </w:tc>
        <w:tc>
          <w:tcPr>
            <w:tcW w:w="4790" w:type="dxa"/>
            <w:shd w:val="clear" w:color="auto" w:fill="8B0D26"/>
            <w:tcMar>
              <w:top w:w="105" w:type="dxa"/>
              <w:left w:w="125" w:type="dxa"/>
              <w:bottom w:w="105" w:type="dxa"/>
              <w:right w:w="125" w:type="dxa"/>
            </w:tcMar>
            <w:vAlign w:val="center"/>
          </w:tcPr>
          <w:p w14:paraId="594567D5" w14:textId="77777777" w:rsidR="00007C82" w:rsidRDefault="00000000">
            <w:pPr>
              <w:jc w:val="center"/>
            </w:pPr>
            <w:r>
              <w:rPr>
                <w:rFonts w:ascii="Arial" w:hAnsi="Arial"/>
                <w:b/>
                <w:color w:val="FFFFFF"/>
                <w:sz w:val="15"/>
              </w:rPr>
              <w:t>Main implication</w:t>
            </w:r>
          </w:p>
        </w:tc>
      </w:tr>
      <w:tr w:rsidR="00007C82" w14:paraId="183CEC96" w14:textId="77777777">
        <w:trPr>
          <w:cantSplit/>
        </w:trPr>
        <w:tc>
          <w:tcPr>
            <w:tcW w:w="850" w:type="dxa"/>
            <w:shd w:val="clear" w:color="auto" w:fill="FFFFFF"/>
            <w:tcMar>
              <w:top w:w="105" w:type="dxa"/>
              <w:left w:w="125" w:type="dxa"/>
              <w:bottom w:w="105" w:type="dxa"/>
              <w:right w:w="125" w:type="dxa"/>
            </w:tcMar>
            <w:vAlign w:val="center"/>
          </w:tcPr>
          <w:p w14:paraId="4FCBC73C" w14:textId="77777777" w:rsidR="00007C82" w:rsidRDefault="00000000">
            <w:pPr>
              <w:jc w:val="center"/>
            </w:pPr>
            <w:r>
              <w:rPr>
                <w:rFonts w:ascii="Arial" w:hAnsi="Arial"/>
                <w:color w:val="262626"/>
                <w:sz w:val="16"/>
              </w:rPr>
              <w:t>Set</w:t>
            </w:r>
          </w:p>
        </w:tc>
        <w:tc>
          <w:tcPr>
            <w:tcW w:w="4300" w:type="dxa"/>
            <w:shd w:val="clear" w:color="auto" w:fill="FFFFFF"/>
            <w:tcMar>
              <w:top w:w="105" w:type="dxa"/>
              <w:left w:w="125" w:type="dxa"/>
              <w:bottom w:w="105" w:type="dxa"/>
              <w:right w:w="125" w:type="dxa"/>
            </w:tcMar>
            <w:vAlign w:val="center"/>
          </w:tcPr>
          <w:p w14:paraId="57A732D2" w14:textId="77777777" w:rsidR="00007C82" w:rsidRDefault="00000000">
            <w:r>
              <w:rPr>
                <w:rFonts w:ascii="Arial" w:hAnsi="Arial"/>
                <w:color w:val="262626"/>
                <w:sz w:val="16"/>
              </w:rPr>
              <w:t>Overall clear and relevant; no major omission identified. Feasible now, but future applicability is explicitly time-bounded.</w:t>
            </w:r>
          </w:p>
        </w:tc>
        <w:tc>
          <w:tcPr>
            <w:tcW w:w="5300" w:type="dxa"/>
            <w:shd w:val="clear" w:color="auto" w:fill="FFFFFF"/>
            <w:tcMar>
              <w:top w:w="105" w:type="dxa"/>
              <w:left w:w="125" w:type="dxa"/>
              <w:bottom w:w="105" w:type="dxa"/>
              <w:right w:w="125" w:type="dxa"/>
            </w:tcMar>
            <w:vAlign w:val="center"/>
          </w:tcPr>
          <w:p w14:paraId="44557CF4" w14:textId="77777777" w:rsidR="00007C82" w:rsidRDefault="00000000">
            <w:r>
              <w:rPr>
                <w:rFonts w:ascii="Arial" w:hAnsi="Arial"/>
                <w:color w:val="262626"/>
                <w:sz w:val="16"/>
              </w:rPr>
              <w:t>Ethical/proper use and complex-task support → bounded integration. Repeated “now,” “evolve,” and “alive” language → technological and cohort evolvability.</w:t>
            </w:r>
          </w:p>
        </w:tc>
        <w:tc>
          <w:tcPr>
            <w:tcW w:w="4790" w:type="dxa"/>
            <w:shd w:val="clear" w:color="auto" w:fill="FFFFFF"/>
            <w:tcMar>
              <w:top w:w="105" w:type="dxa"/>
              <w:left w:w="125" w:type="dxa"/>
              <w:bottom w:w="105" w:type="dxa"/>
              <w:right w:w="125" w:type="dxa"/>
            </w:tcMar>
            <w:vAlign w:val="center"/>
          </w:tcPr>
          <w:p w14:paraId="1EA76E3D" w14:textId="77777777" w:rsidR="00007C82" w:rsidRDefault="00000000">
            <w:r>
              <w:rPr>
                <w:rFonts w:ascii="Arial" w:hAnsi="Arial"/>
                <w:color w:val="262626"/>
                <w:sz w:val="16"/>
              </w:rPr>
              <w:t>Retain the set, but manage it as a versioned framework that is periodically reviewed.</w:t>
            </w:r>
          </w:p>
        </w:tc>
      </w:tr>
      <w:tr w:rsidR="00007C82" w14:paraId="696DF944" w14:textId="77777777">
        <w:trPr>
          <w:cantSplit/>
        </w:trPr>
        <w:tc>
          <w:tcPr>
            <w:tcW w:w="850" w:type="dxa"/>
            <w:shd w:val="clear" w:color="auto" w:fill="F4F5F6"/>
            <w:tcMar>
              <w:top w:w="105" w:type="dxa"/>
              <w:left w:w="125" w:type="dxa"/>
              <w:bottom w:w="105" w:type="dxa"/>
              <w:right w:w="125" w:type="dxa"/>
            </w:tcMar>
            <w:vAlign w:val="center"/>
          </w:tcPr>
          <w:p w14:paraId="744CE279" w14:textId="77777777" w:rsidR="00007C82" w:rsidRDefault="00000000">
            <w:pPr>
              <w:jc w:val="center"/>
            </w:pPr>
            <w:r>
              <w:rPr>
                <w:rFonts w:ascii="Arial" w:hAnsi="Arial"/>
                <w:color w:val="262626"/>
                <w:sz w:val="16"/>
              </w:rPr>
              <w:t>G1</w:t>
            </w:r>
          </w:p>
        </w:tc>
        <w:tc>
          <w:tcPr>
            <w:tcW w:w="4300" w:type="dxa"/>
            <w:shd w:val="clear" w:color="auto" w:fill="F4F5F6"/>
            <w:tcMar>
              <w:top w:w="105" w:type="dxa"/>
              <w:left w:w="125" w:type="dxa"/>
              <w:bottom w:w="105" w:type="dxa"/>
              <w:right w:w="125" w:type="dxa"/>
            </w:tcMar>
            <w:vAlign w:val="center"/>
          </w:tcPr>
          <w:p w14:paraId="44992DB3" w14:textId="77777777" w:rsidR="00007C82" w:rsidRDefault="00000000">
            <w:r>
              <w:rPr>
                <w:rFonts w:ascii="Arial" w:hAnsi="Arial"/>
                <w:color w:val="262626"/>
                <w:sz w:val="16"/>
              </w:rPr>
              <w:t>Clear, relevant, and applicable at present; future feasibility is conditional.</w:t>
            </w:r>
          </w:p>
        </w:tc>
        <w:tc>
          <w:tcPr>
            <w:tcW w:w="5300" w:type="dxa"/>
            <w:shd w:val="clear" w:color="auto" w:fill="F4F5F6"/>
            <w:tcMar>
              <w:top w:w="105" w:type="dxa"/>
              <w:left w:w="125" w:type="dxa"/>
              <w:bottom w:w="105" w:type="dxa"/>
              <w:right w:w="125" w:type="dxa"/>
            </w:tcMar>
            <w:vAlign w:val="center"/>
          </w:tcPr>
          <w:p w14:paraId="437AFB87" w14:textId="77777777" w:rsidR="00007C82" w:rsidRDefault="00000000">
            <w:r>
              <w:rPr>
                <w:rFonts w:ascii="Arial" w:hAnsi="Arial"/>
                <w:color w:val="262626"/>
                <w:sz w:val="16"/>
              </w:rPr>
              <w:t>Current legitimacy + concern about AI-native cohorts and reduced manual baselines → longitudinal competence-boundary shift.</w:t>
            </w:r>
          </w:p>
        </w:tc>
        <w:tc>
          <w:tcPr>
            <w:tcW w:w="4790" w:type="dxa"/>
            <w:shd w:val="clear" w:color="auto" w:fill="F4F5F6"/>
            <w:tcMar>
              <w:top w:w="105" w:type="dxa"/>
              <w:left w:w="125" w:type="dxa"/>
              <w:bottom w:w="105" w:type="dxa"/>
              <w:right w:w="125" w:type="dxa"/>
            </w:tcMar>
            <w:vAlign w:val="center"/>
          </w:tcPr>
          <w:p w14:paraId="6010392A" w14:textId="77777777" w:rsidR="00007C82" w:rsidRDefault="00000000">
            <w:r>
              <w:rPr>
                <w:rFonts w:ascii="Arial" w:hAnsi="Arial"/>
                <w:color w:val="262626"/>
                <w:sz w:val="16"/>
              </w:rPr>
              <w:t>Retain; revisit what counts as independent/foundational competence as cohorts and tools change.</w:t>
            </w:r>
          </w:p>
        </w:tc>
      </w:tr>
      <w:tr w:rsidR="00007C82" w14:paraId="6063F33B" w14:textId="77777777">
        <w:trPr>
          <w:cantSplit/>
        </w:trPr>
        <w:tc>
          <w:tcPr>
            <w:tcW w:w="850" w:type="dxa"/>
            <w:shd w:val="clear" w:color="auto" w:fill="FFFFFF"/>
            <w:tcMar>
              <w:top w:w="105" w:type="dxa"/>
              <w:left w:w="125" w:type="dxa"/>
              <w:bottom w:w="105" w:type="dxa"/>
              <w:right w:w="125" w:type="dxa"/>
            </w:tcMar>
            <w:vAlign w:val="center"/>
          </w:tcPr>
          <w:p w14:paraId="3B008CF4" w14:textId="77777777" w:rsidR="00007C82" w:rsidRDefault="00000000">
            <w:pPr>
              <w:jc w:val="center"/>
            </w:pPr>
            <w:r>
              <w:rPr>
                <w:rFonts w:ascii="Arial" w:hAnsi="Arial"/>
                <w:color w:val="262626"/>
                <w:sz w:val="16"/>
              </w:rPr>
              <w:t>G2</w:t>
            </w:r>
          </w:p>
        </w:tc>
        <w:tc>
          <w:tcPr>
            <w:tcW w:w="4300" w:type="dxa"/>
            <w:shd w:val="clear" w:color="auto" w:fill="FFFFFF"/>
            <w:tcMar>
              <w:top w:w="105" w:type="dxa"/>
              <w:left w:w="125" w:type="dxa"/>
              <w:bottom w:w="105" w:type="dxa"/>
              <w:right w:w="125" w:type="dxa"/>
            </w:tcMar>
            <w:vAlign w:val="center"/>
          </w:tcPr>
          <w:p w14:paraId="1F2C5205" w14:textId="77777777" w:rsidR="00007C82" w:rsidRDefault="00000000">
            <w:r>
              <w:rPr>
                <w:rFonts w:ascii="Arial" w:hAnsi="Arial"/>
                <w:color w:val="262626"/>
                <w:sz w:val="16"/>
              </w:rPr>
              <w:t>Clear and strongly relevant; feasibility and applicability depend on whether material AI activity is observable.</w:t>
            </w:r>
          </w:p>
        </w:tc>
        <w:tc>
          <w:tcPr>
            <w:tcW w:w="5300" w:type="dxa"/>
            <w:shd w:val="clear" w:color="auto" w:fill="FFFFFF"/>
            <w:tcMar>
              <w:top w:w="105" w:type="dxa"/>
              <w:left w:w="125" w:type="dxa"/>
              <w:bottom w:w="105" w:type="dxa"/>
              <w:right w:w="125" w:type="dxa"/>
            </w:tcMar>
            <w:vAlign w:val="center"/>
          </w:tcPr>
          <w:p w14:paraId="02535A71" w14:textId="77777777" w:rsidR="00007C82" w:rsidRDefault="00000000">
            <w:r>
              <w:rPr>
                <w:rFonts w:ascii="Arial" w:hAnsi="Arial"/>
                <w:color w:val="262626"/>
                <w:sz w:val="16"/>
              </w:rPr>
              <w:t>Process/disclosure described as mandatory + hidden multi-agent delegation → transparency and observability gap.</w:t>
            </w:r>
          </w:p>
        </w:tc>
        <w:tc>
          <w:tcPr>
            <w:tcW w:w="4790" w:type="dxa"/>
            <w:shd w:val="clear" w:color="auto" w:fill="FFFFFF"/>
            <w:tcMar>
              <w:top w:w="105" w:type="dxa"/>
              <w:left w:w="125" w:type="dxa"/>
              <w:bottom w:w="105" w:type="dxa"/>
              <w:right w:w="125" w:type="dxa"/>
            </w:tcMar>
            <w:vAlign w:val="center"/>
          </w:tcPr>
          <w:p w14:paraId="52C1659C" w14:textId="77777777" w:rsidR="00007C82" w:rsidRDefault="00000000">
            <w:r>
              <w:rPr>
                <w:rFonts w:ascii="Arial" w:hAnsi="Arial"/>
                <w:color w:val="262626"/>
                <w:sz w:val="16"/>
              </w:rPr>
              <w:t>Make disclosure and evidence requirements technology-neutral and focused on material AI contribution.</w:t>
            </w:r>
          </w:p>
        </w:tc>
      </w:tr>
      <w:tr w:rsidR="00007C82" w14:paraId="532BACB0" w14:textId="77777777">
        <w:trPr>
          <w:cantSplit/>
        </w:trPr>
        <w:tc>
          <w:tcPr>
            <w:tcW w:w="850" w:type="dxa"/>
            <w:shd w:val="clear" w:color="auto" w:fill="F4F5F6"/>
            <w:tcMar>
              <w:top w:w="105" w:type="dxa"/>
              <w:left w:w="125" w:type="dxa"/>
              <w:bottom w:w="105" w:type="dxa"/>
              <w:right w:w="125" w:type="dxa"/>
            </w:tcMar>
            <w:vAlign w:val="center"/>
          </w:tcPr>
          <w:p w14:paraId="7576FBF1" w14:textId="77777777" w:rsidR="00007C82" w:rsidRDefault="00000000">
            <w:pPr>
              <w:jc w:val="center"/>
            </w:pPr>
            <w:r>
              <w:rPr>
                <w:rFonts w:ascii="Arial" w:hAnsi="Arial"/>
                <w:color w:val="262626"/>
                <w:sz w:val="16"/>
              </w:rPr>
              <w:t>G3</w:t>
            </w:r>
          </w:p>
        </w:tc>
        <w:tc>
          <w:tcPr>
            <w:tcW w:w="4300" w:type="dxa"/>
            <w:shd w:val="clear" w:color="auto" w:fill="F4F5F6"/>
            <w:tcMar>
              <w:top w:w="105" w:type="dxa"/>
              <w:left w:w="125" w:type="dxa"/>
              <w:bottom w:w="105" w:type="dxa"/>
              <w:right w:w="125" w:type="dxa"/>
            </w:tcMar>
            <w:vAlign w:val="center"/>
          </w:tcPr>
          <w:p w14:paraId="70AC40C3" w14:textId="77777777" w:rsidR="00007C82" w:rsidRDefault="00000000">
            <w:r>
              <w:rPr>
                <w:rFonts w:ascii="Arial" w:hAnsi="Arial"/>
                <w:color w:val="262626"/>
                <w:sz w:val="16"/>
              </w:rPr>
              <w:t>Understood and important; process evidence is strongly supported. The appropriate grading standard remains uncertain.</w:t>
            </w:r>
          </w:p>
        </w:tc>
        <w:tc>
          <w:tcPr>
            <w:tcW w:w="5300" w:type="dxa"/>
            <w:shd w:val="clear" w:color="auto" w:fill="F4F5F6"/>
            <w:tcMar>
              <w:top w:w="105" w:type="dxa"/>
              <w:left w:w="125" w:type="dxa"/>
              <w:bottom w:w="105" w:type="dxa"/>
              <w:right w:w="125" w:type="dxa"/>
            </w:tcMar>
            <w:vAlign w:val="center"/>
          </w:tcPr>
          <w:p w14:paraId="1B3D6E8E" w14:textId="77777777" w:rsidR="00007C82" w:rsidRDefault="00000000">
            <w:r>
              <w:rPr>
                <w:rFonts w:ascii="Arial" w:hAnsi="Arial"/>
                <w:color w:val="262626"/>
                <w:sz w:val="16"/>
              </w:rPr>
              <w:t>Human-error tolerance contrasted with AI-assisted error tolerance → contested evidentiary and accountability norm.</w:t>
            </w:r>
          </w:p>
        </w:tc>
        <w:tc>
          <w:tcPr>
            <w:tcW w:w="4790" w:type="dxa"/>
            <w:shd w:val="clear" w:color="auto" w:fill="F4F5F6"/>
            <w:tcMar>
              <w:top w:w="105" w:type="dxa"/>
              <w:left w:w="125" w:type="dxa"/>
              <w:bottom w:w="105" w:type="dxa"/>
              <w:right w:w="125" w:type="dxa"/>
            </w:tcMar>
            <w:vAlign w:val="center"/>
          </w:tcPr>
          <w:p w14:paraId="1EC6FEDA" w14:textId="77777777" w:rsidR="00007C82" w:rsidRDefault="00000000">
            <w:r>
              <w:rPr>
                <w:rFonts w:ascii="Arial" w:hAnsi="Arial"/>
                <w:color w:val="262626"/>
                <w:sz w:val="16"/>
              </w:rPr>
              <w:t>Retain; probe the error-tolerance issue in later interviews rather than revising from I1 alone.</w:t>
            </w:r>
          </w:p>
        </w:tc>
      </w:tr>
      <w:tr w:rsidR="00007C82" w14:paraId="4557AF3A" w14:textId="77777777">
        <w:trPr>
          <w:cantSplit/>
        </w:trPr>
        <w:tc>
          <w:tcPr>
            <w:tcW w:w="850" w:type="dxa"/>
            <w:shd w:val="clear" w:color="auto" w:fill="FFFFFF"/>
            <w:tcMar>
              <w:top w:w="105" w:type="dxa"/>
              <w:left w:w="125" w:type="dxa"/>
              <w:bottom w:w="105" w:type="dxa"/>
              <w:right w:w="125" w:type="dxa"/>
            </w:tcMar>
            <w:vAlign w:val="center"/>
          </w:tcPr>
          <w:p w14:paraId="4D8CBE51" w14:textId="77777777" w:rsidR="00007C82" w:rsidRDefault="00000000">
            <w:pPr>
              <w:jc w:val="center"/>
            </w:pPr>
            <w:r>
              <w:rPr>
                <w:rFonts w:ascii="Arial" w:hAnsi="Arial"/>
                <w:color w:val="262626"/>
                <w:sz w:val="16"/>
              </w:rPr>
              <w:t>G4</w:t>
            </w:r>
          </w:p>
        </w:tc>
        <w:tc>
          <w:tcPr>
            <w:tcW w:w="4300" w:type="dxa"/>
            <w:shd w:val="clear" w:color="auto" w:fill="FFFFFF"/>
            <w:tcMar>
              <w:top w:w="105" w:type="dxa"/>
              <w:left w:w="125" w:type="dxa"/>
              <w:bottom w:w="105" w:type="dxa"/>
              <w:right w:w="125" w:type="dxa"/>
            </w:tcMar>
            <w:vAlign w:val="center"/>
          </w:tcPr>
          <w:p w14:paraId="2B6E1639" w14:textId="77777777" w:rsidR="00007C82" w:rsidRDefault="00000000">
            <w:r>
              <w:rPr>
                <w:rFonts w:ascii="Arial" w:hAnsi="Arial"/>
                <w:color w:val="262626"/>
                <w:sz w:val="16"/>
              </w:rPr>
              <w:t>Clear and strongly relevant; feasible and applicable, but conditioned by students' critical-explanation readiness.</w:t>
            </w:r>
          </w:p>
        </w:tc>
        <w:tc>
          <w:tcPr>
            <w:tcW w:w="5300" w:type="dxa"/>
            <w:shd w:val="clear" w:color="auto" w:fill="FFFFFF"/>
            <w:tcMar>
              <w:top w:w="105" w:type="dxa"/>
              <w:left w:w="125" w:type="dxa"/>
              <w:bottom w:w="105" w:type="dxa"/>
              <w:right w:w="125" w:type="dxa"/>
            </w:tcMar>
            <w:vAlign w:val="center"/>
          </w:tcPr>
          <w:p w14:paraId="395758A8" w14:textId="77777777" w:rsidR="00007C82" w:rsidRDefault="00000000">
            <w:r>
              <w:rPr>
                <w:rFonts w:ascii="Arial" w:hAnsi="Arial"/>
                <w:color w:val="262626"/>
                <w:sz w:val="16"/>
              </w:rPr>
              <w:t>Need to explain AI contribution/failures + different oral-exam traditions → competence ownership under an assessment-culture contingency.</w:t>
            </w:r>
          </w:p>
        </w:tc>
        <w:tc>
          <w:tcPr>
            <w:tcW w:w="4790" w:type="dxa"/>
            <w:shd w:val="clear" w:color="auto" w:fill="FFFFFF"/>
            <w:tcMar>
              <w:top w:w="105" w:type="dxa"/>
              <w:left w:w="125" w:type="dxa"/>
              <w:bottom w:w="105" w:type="dxa"/>
              <w:right w:w="125" w:type="dxa"/>
            </w:tcMar>
            <w:vAlign w:val="center"/>
          </w:tcPr>
          <w:p w14:paraId="66F0F79A" w14:textId="77777777" w:rsidR="00007C82" w:rsidRDefault="00000000">
            <w:r>
              <w:rPr>
                <w:rFonts w:ascii="Arial" w:hAnsi="Arial"/>
                <w:color w:val="262626"/>
                <w:sz w:val="16"/>
              </w:rPr>
              <w:t>Retain; announce and scaffold critique/explanation expectations where they are unfamiliar.</w:t>
            </w:r>
          </w:p>
        </w:tc>
      </w:tr>
      <w:tr w:rsidR="00007C82" w14:paraId="036F4D0B" w14:textId="77777777">
        <w:trPr>
          <w:cantSplit/>
        </w:trPr>
        <w:tc>
          <w:tcPr>
            <w:tcW w:w="850" w:type="dxa"/>
            <w:shd w:val="clear" w:color="auto" w:fill="F4F5F6"/>
            <w:tcMar>
              <w:top w:w="105" w:type="dxa"/>
              <w:left w:w="125" w:type="dxa"/>
              <w:bottom w:w="105" w:type="dxa"/>
              <w:right w:w="125" w:type="dxa"/>
            </w:tcMar>
            <w:vAlign w:val="center"/>
          </w:tcPr>
          <w:p w14:paraId="4FEA2D92" w14:textId="77777777" w:rsidR="00007C82" w:rsidRDefault="00000000">
            <w:pPr>
              <w:jc w:val="center"/>
            </w:pPr>
            <w:r>
              <w:rPr>
                <w:rFonts w:ascii="Arial" w:hAnsi="Arial"/>
                <w:color w:val="262626"/>
                <w:sz w:val="16"/>
              </w:rPr>
              <w:t>G5</w:t>
            </w:r>
          </w:p>
        </w:tc>
        <w:tc>
          <w:tcPr>
            <w:tcW w:w="4300" w:type="dxa"/>
            <w:shd w:val="clear" w:color="auto" w:fill="F4F5F6"/>
            <w:tcMar>
              <w:top w:w="105" w:type="dxa"/>
              <w:left w:w="125" w:type="dxa"/>
              <w:bottom w:w="105" w:type="dxa"/>
              <w:right w:w="125" w:type="dxa"/>
            </w:tcMar>
            <w:vAlign w:val="center"/>
          </w:tcPr>
          <w:p w14:paraId="65E30A49" w14:textId="77777777" w:rsidR="00007C82" w:rsidRDefault="00000000">
            <w:r>
              <w:rPr>
                <w:rFonts w:ascii="Arial" w:hAnsi="Arial"/>
                <w:color w:val="262626"/>
                <w:sz w:val="16"/>
              </w:rPr>
              <w:t>Clearest endorsement and ranked most important; applicable when competence remains uncertain. Human interaction is viewed as the current safeguard.</w:t>
            </w:r>
          </w:p>
        </w:tc>
        <w:tc>
          <w:tcPr>
            <w:tcW w:w="5300" w:type="dxa"/>
            <w:shd w:val="clear" w:color="auto" w:fill="F4F5F6"/>
            <w:tcMar>
              <w:top w:w="105" w:type="dxa"/>
              <w:left w:w="125" w:type="dxa"/>
              <w:bottom w:w="105" w:type="dxa"/>
              <w:right w:w="125" w:type="dxa"/>
            </w:tcMar>
            <w:vAlign w:val="center"/>
          </w:tcPr>
          <w:p w14:paraId="520E80F7" w14:textId="77777777" w:rsidR="00007C82" w:rsidRDefault="00000000">
            <w:r>
              <w:rPr>
                <w:rFonts w:ascii="Arial" w:hAnsi="Arial"/>
                <w:color w:val="262626"/>
                <w:sz w:val="16"/>
              </w:rPr>
              <w:t>Anticipated explanation may induce stepwise work and better study + priority given to human probing → verification and pedagogical washback.</w:t>
            </w:r>
          </w:p>
        </w:tc>
        <w:tc>
          <w:tcPr>
            <w:tcW w:w="4790" w:type="dxa"/>
            <w:shd w:val="clear" w:color="auto" w:fill="F4F5F6"/>
            <w:tcMar>
              <w:top w:w="105" w:type="dxa"/>
              <w:left w:w="125" w:type="dxa"/>
              <w:bottom w:w="105" w:type="dxa"/>
              <w:right w:w="125" w:type="dxa"/>
            </w:tcMar>
            <w:vAlign w:val="center"/>
          </w:tcPr>
          <w:p w14:paraId="11765388" w14:textId="77777777" w:rsidR="00007C82" w:rsidRDefault="00000000">
            <w:r>
              <w:rPr>
                <w:rFonts w:ascii="Arial" w:hAnsi="Arial"/>
                <w:color w:val="262626"/>
                <w:sz w:val="16"/>
              </w:rPr>
              <w:t>Retain; test the proposed behavioral mechanism and compare its priority across later interviews.</w:t>
            </w:r>
          </w:p>
        </w:tc>
      </w:tr>
      <w:tr w:rsidR="00007C82" w14:paraId="146636CF" w14:textId="77777777">
        <w:trPr>
          <w:cantSplit/>
        </w:trPr>
        <w:tc>
          <w:tcPr>
            <w:tcW w:w="850" w:type="dxa"/>
            <w:shd w:val="clear" w:color="auto" w:fill="FFFFFF"/>
            <w:tcMar>
              <w:top w:w="105" w:type="dxa"/>
              <w:left w:w="125" w:type="dxa"/>
              <w:bottom w:w="105" w:type="dxa"/>
              <w:right w:w="125" w:type="dxa"/>
            </w:tcMar>
            <w:vAlign w:val="center"/>
          </w:tcPr>
          <w:p w14:paraId="5FEB6128" w14:textId="77777777" w:rsidR="00007C82" w:rsidRDefault="00000000">
            <w:pPr>
              <w:jc w:val="center"/>
            </w:pPr>
            <w:r>
              <w:rPr>
                <w:rFonts w:ascii="Arial" w:hAnsi="Arial"/>
                <w:color w:val="262626"/>
                <w:sz w:val="16"/>
              </w:rPr>
              <w:t>G6</w:t>
            </w:r>
          </w:p>
        </w:tc>
        <w:tc>
          <w:tcPr>
            <w:tcW w:w="4300" w:type="dxa"/>
            <w:shd w:val="clear" w:color="auto" w:fill="FFFFFF"/>
            <w:tcMar>
              <w:top w:w="105" w:type="dxa"/>
              <w:left w:w="125" w:type="dxa"/>
              <w:bottom w:w="105" w:type="dxa"/>
              <w:right w:w="125" w:type="dxa"/>
            </w:tcMar>
            <w:vAlign w:val="center"/>
          </w:tcPr>
          <w:p w14:paraId="63FB2447" w14:textId="77777777" w:rsidR="00007C82" w:rsidRDefault="00000000">
            <w:r>
              <w:rPr>
                <w:rFonts w:ascii="Arial" w:hAnsi="Arial"/>
                <w:color w:val="262626"/>
                <w:sz w:val="16"/>
              </w:rPr>
              <w:t>Clear and highly relevant, but judged less feasible because implementation is task-dependent.</w:t>
            </w:r>
          </w:p>
        </w:tc>
        <w:tc>
          <w:tcPr>
            <w:tcW w:w="5300" w:type="dxa"/>
            <w:shd w:val="clear" w:color="auto" w:fill="FFFFFF"/>
            <w:tcMar>
              <w:top w:w="105" w:type="dxa"/>
              <w:left w:w="125" w:type="dxa"/>
              <w:bottom w:w="105" w:type="dxa"/>
              <w:right w:w="125" w:type="dxa"/>
            </w:tcMar>
            <w:vAlign w:val="center"/>
          </w:tcPr>
          <w:p w14:paraId="34ABB573" w14:textId="77777777" w:rsidR="00007C82" w:rsidRDefault="00000000">
            <w:r>
              <w:rPr>
                <w:rFonts w:ascii="Arial" w:hAnsi="Arial"/>
                <w:color w:val="262626"/>
                <w:sz w:val="16"/>
              </w:rPr>
              <w:t>Different checks for architecture and code → task/artifact sensitivity within, not only across, assessment formats.</w:t>
            </w:r>
          </w:p>
        </w:tc>
        <w:tc>
          <w:tcPr>
            <w:tcW w:w="4790" w:type="dxa"/>
            <w:shd w:val="clear" w:color="auto" w:fill="FFFFFF"/>
            <w:tcMar>
              <w:top w:w="105" w:type="dxa"/>
              <w:left w:w="125" w:type="dxa"/>
              <w:bottom w:w="105" w:type="dxa"/>
              <w:right w:w="125" w:type="dxa"/>
            </w:tcMar>
            <w:vAlign w:val="center"/>
          </w:tcPr>
          <w:p w14:paraId="3A5CC7B5" w14:textId="77777777" w:rsidR="00007C82" w:rsidRDefault="00000000">
            <w:r>
              <w:rPr>
                <w:rFonts w:ascii="Arial" w:hAnsi="Arial"/>
                <w:color w:val="262626"/>
                <w:sz w:val="16"/>
              </w:rPr>
              <w:t>Retain; add task-specific examples or a small design aid linking competence, artifact, and evidence.</w:t>
            </w:r>
          </w:p>
        </w:tc>
      </w:tr>
      <w:tr w:rsidR="00007C82" w14:paraId="0838FF04" w14:textId="77777777">
        <w:trPr>
          <w:cantSplit/>
        </w:trPr>
        <w:tc>
          <w:tcPr>
            <w:tcW w:w="850" w:type="dxa"/>
            <w:shd w:val="clear" w:color="auto" w:fill="F4F5F6"/>
            <w:tcMar>
              <w:top w:w="105" w:type="dxa"/>
              <w:left w:w="125" w:type="dxa"/>
              <w:bottom w:w="105" w:type="dxa"/>
              <w:right w:w="125" w:type="dxa"/>
            </w:tcMar>
            <w:vAlign w:val="center"/>
          </w:tcPr>
          <w:p w14:paraId="305164B0" w14:textId="77777777" w:rsidR="00007C82" w:rsidRDefault="00000000">
            <w:pPr>
              <w:jc w:val="center"/>
            </w:pPr>
            <w:r>
              <w:rPr>
                <w:rFonts w:ascii="Arial" w:hAnsi="Arial"/>
                <w:color w:val="262626"/>
                <w:sz w:val="16"/>
              </w:rPr>
              <w:t>G7</w:t>
            </w:r>
          </w:p>
        </w:tc>
        <w:tc>
          <w:tcPr>
            <w:tcW w:w="4300" w:type="dxa"/>
            <w:shd w:val="clear" w:color="auto" w:fill="F4F5F6"/>
            <w:tcMar>
              <w:top w:w="105" w:type="dxa"/>
              <w:left w:w="125" w:type="dxa"/>
              <w:bottom w:w="105" w:type="dxa"/>
              <w:right w:w="125" w:type="dxa"/>
            </w:tcMar>
            <w:vAlign w:val="center"/>
          </w:tcPr>
          <w:p w14:paraId="3D908456" w14:textId="77777777" w:rsidR="00007C82" w:rsidRDefault="00000000">
            <w:r>
              <w:rPr>
                <w:rFonts w:ascii="Arial" w:hAnsi="Arial"/>
                <w:color w:val="262626"/>
                <w:sz w:val="16"/>
              </w:rPr>
              <w:t>Relevant, but the least operationally clear; feasibility and applicability depend on the form of AI–student interaction.</w:t>
            </w:r>
          </w:p>
        </w:tc>
        <w:tc>
          <w:tcPr>
            <w:tcW w:w="5300" w:type="dxa"/>
            <w:shd w:val="clear" w:color="auto" w:fill="F4F5F6"/>
            <w:tcMar>
              <w:top w:w="105" w:type="dxa"/>
              <w:left w:w="125" w:type="dxa"/>
              <w:bottom w:w="105" w:type="dxa"/>
              <w:right w:w="125" w:type="dxa"/>
            </w:tcMar>
            <w:vAlign w:val="center"/>
          </w:tcPr>
          <w:p w14:paraId="6C31AD42" w14:textId="77777777" w:rsidR="00007C82" w:rsidRDefault="00000000">
            <w:r>
              <w:rPr>
                <w:rFonts w:ascii="Arial" w:hAnsi="Arial"/>
                <w:color w:val="262626"/>
                <w:sz w:val="16"/>
              </w:rPr>
              <w:t>Questioning/tutoring contrasted with tailored summarization → pedagogical-interaction and learning-evidence gap.</w:t>
            </w:r>
          </w:p>
        </w:tc>
        <w:tc>
          <w:tcPr>
            <w:tcW w:w="4790" w:type="dxa"/>
            <w:shd w:val="clear" w:color="auto" w:fill="F4F5F6"/>
            <w:tcMar>
              <w:top w:w="105" w:type="dxa"/>
              <w:left w:w="125" w:type="dxa"/>
              <w:bottom w:w="105" w:type="dxa"/>
              <w:right w:w="125" w:type="dxa"/>
            </w:tcMar>
            <w:vAlign w:val="center"/>
          </w:tcPr>
          <w:p w14:paraId="48D0AAE5" w14:textId="77777777" w:rsidR="00007C82" w:rsidRDefault="00000000">
            <w:r>
              <w:rPr>
                <w:rFonts w:ascii="Arial" w:hAnsi="Arial"/>
                <w:color w:val="262626"/>
                <w:sz w:val="16"/>
              </w:rPr>
              <w:t>Clarify with contrasting examples and distinguish responsible use from demonstrated learning.</w:t>
            </w:r>
          </w:p>
        </w:tc>
      </w:tr>
    </w:tbl>
    <w:p w14:paraId="0D9BFE8B" w14:textId="77777777" w:rsidR="00007C82" w:rsidRDefault="00007C82">
      <w:pPr>
        <w:pStyle w:val="AnalysisBody"/>
      </w:pPr>
    </w:p>
    <w:p w14:paraId="3480D5EA" w14:textId="77777777" w:rsidR="00007C82" w:rsidRDefault="00000000">
      <w:r>
        <w:br w:type="page"/>
      </w:r>
    </w:p>
    <w:p w14:paraId="4D9B4D6B" w14:textId="77777777" w:rsidR="00007C82" w:rsidRDefault="00000000">
      <w:pPr>
        <w:pStyle w:val="AnalysisHeading1"/>
      </w:pPr>
      <w:r>
        <w:lastRenderedPageBreak/>
        <w:t>2. Summative Findings Beyond the Survey and SMS</w:t>
      </w:r>
    </w:p>
    <w:p w14:paraId="4B6FFEF5" w14:textId="7236B4F5" w:rsidR="00007C82" w:rsidRDefault="00007C82">
      <w:pPr>
        <w:pStyle w:val="AnalysisCaption"/>
      </w:pPr>
    </w:p>
    <w:tbl>
      <w:tblPr>
        <w:tblW w:w="15240" w:type="dxa"/>
        <w:tblInd w:w="125" w:type="dxa"/>
        <w:tblBorders>
          <w:top w:val="single" w:sz="4" w:space="0" w:color="C7C9CC"/>
          <w:left w:val="single" w:sz="4" w:space="0" w:color="C7C9CC"/>
          <w:bottom w:val="single" w:sz="4" w:space="0" w:color="C7C9CC"/>
          <w:right w:val="single" w:sz="4" w:space="0" w:color="C7C9CC"/>
          <w:insideH w:val="single" w:sz="4" w:space="0" w:color="C7C9CC"/>
          <w:insideV w:val="single" w:sz="4" w:space="0" w:color="C7C9CC"/>
        </w:tblBorders>
        <w:tblLayout w:type="fixed"/>
        <w:tblLook w:val="04A0" w:firstRow="1" w:lastRow="0" w:firstColumn="1" w:lastColumn="0" w:noHBand="0" w:noVBand="1"/>
      </w:tblPr>
      <w:tblGrid>
        <w:gridCol w:w="3150"/>
        <w:gridCol w:w="6300"/>
        <w:gridCol w:w="1900"/>
        <w:gridCol w:w="3890"/>
      </w:tblGrid>
      <w:tr w:rsidR="00007C82" w14:paraId="79DE8C97" w14:textId="77777777">
        <w:trPr>
          <w:cantSplit/>
          <w:tblHeader/>
        </w:trPr>
        <w:tc>
          <w:tcPr>
            <w:tcW w:w="3150" w:type="dxa"/>
            <w:shd w:val="clear" w:color="auto" w:fill="8B0D26"/>
            <w:tcMar>
              <w:top w:w="105" w:type="dxa"/>
              <w:left w:w="125" w:type="dxa"/>
              <w:bottom w:w="105" w:type="dxa"/>
              <w:right w:w="125" w:type="dxa"/>
            </w:tcMar>
            <w:vAlign w:val="center"/>
          </w:tcPr>
          <w:p w14:paraId="2294D319" w14:textId="77777777" w:rsidR="00007C82" w:rsidRDefault="00000000">
            <w:pPr>
              <w:jc w:val="center"/>
            </w:pPr>
            <w:r>
              <w:rPr>
                <w:rFonts w:ascii="Arial" w:hAnsi="Arial"/>
                <w:b/>
                <w:color w:val="FFFFFF"/>
                <w:sz w:val="15"/>
              </w:rPr>
              <w:t>Summative finding</w:t>
            </w:r>
          </w:p>
        </w:tc>
        <w:tc>
          <w:tcPr>
            <w:tcW w:w="6300" w:type="dxa"/>
            <w:shd w:val="clear" w:color="auto" w:fill="8B0D26"/>
            <w:tcMar>
              <w:top w:w="105" w:type="dxa"/>
              <w:left w:w="125" w:type="dxa"/>
              <w:bottom w:w="105" w:type="dxa"/>
              <w:right w:w="125" w:type="dxa"/>
            </w:tcMar>
            <w:vAlign w:val="center"/>
          </w:tcPr>
          <w:p w14:paraId="4273349B" w14:textId="77777777" w:rsidR="00007C82" w:rsidRDefault="00000000">
            <w:pPr>
              <w:jc w:val="center"/>
            </w:pPr>
            <w:r>
              <w:rPr>
                <w:rFonts w:ascii="Arial" w:hAnsi="Arial"/>
                <w:b/>
                <w:color w:val="FFFFFF"/>
                <w:sz w:val="15"/>
              </w:rPr>
              <w:t>How I1 extends the prior evidence</w:t>
            </w:r>
          </w:p>
        </w:tc>
        <w:tc>
          <w:tcPr>
            <w:tcW w:w="1900" w:type="dxa"/>
            <w:shd w:val="clear" w:color="auto" w:fill="8B0D26"/>
            <w:tcMar>
              <w:top w:w="105" w:type="dxa"/>
              <w:left w:w="125" w:type="dxa"/>
              <w:bottom w:w="105" w:type="dxa"/>
              <w:right w:w="125" w:type="dxa"/>
            </w:tcMar>
            <w:vAlign w:val="center"/>
          </w:tcPr>
          <w:p w14:paraId="58B605EF" w14:textId="77777777" w:rsidR="00007C82" w:rsidRDefault="00000000">
            <w:pPr>
              <w:jc w:val="center"/>
            </w:pPr>
            <w:r>
              <w:rPr>
                <w:rFonts w:ascii="Arial" w:hAnsi="Arial"/>
                <w:b/>
                <w:color w:val="FFFFFF"/>
                <w:sz w:val="15"/>
              </w:rPr>
              <w:t>I1 evidence</w:t>
            </w:r>
          </w:p>
        </w:tc>
        <w:tc>
          <w:tcPr>
            <w:tcW w:w="3890" w:type="dxa"/>
            <w:shd w:val="clear" w:color="auto" w:fill="8B0D26"/>
            <w:tcMar>
              <w:top w:w="105" w:type="dxa"/>
              <w:left w:w="125" w:type="dxa"/>
              <w:bottom w:w="105" w:type="dxa"/>
              <w:right w:w="125" w:type="dxa"/>
            </w:tcMar>
            <w:vAlign w:val="center"/>
          </w:tcPr>
          <w:p w14:paraId="5A0E83AE" w14:textId="77777777" w:rsidR="00007C82" w:rsidRDefault="00000000">
            <w:pPr>
              <w:jc w:val="center"/>
            </w:pPr>
            <w:r>
              <w:rPr>
                <w:rFonts w:ascii="Arial" w:hAnsi="Arial"/>
                <w:b/>
                <w:color w:val="FFFFFF"/>
                <w:sz w:val="15"/>
              </w:rPr>
              <w:t>Implication / status</w:t>
            </w:r>
          </w:p>
        </w:tc>
      </w:tr>
      <w:tr w:rsidR="00007C82" w14:paraId="64B58C72" w14:textId="77777777">
        <w:trPr>
          <w:cantSplit/>
        </w:trPr>
        <w:tc>
          <w:tcPr>
            <w:tcW w:w="3150" w:type="dxa"/>
            <w:shd w:val="clear" w:color="auto" w:fill="FFFFFF"/>
            <w:tcMar>
              <w:top w:w="105" w:type="dxa"/>
              <w:left w:w="125" w:type="dxa"/>
              <w:bottom w:w="105" w:type="dxa"/>
              <w:right w:w="125" w:type="dxa"/>
            </w:tcMar>
            <w:vAlign w:val="center"/>
          </w:tcPr>
          <w:p w14:paraId="69C469A6" w14:textId="77777777" w:rsidR="00007C82" w:rsidRDefault="00000000">
            <w:pPr>
              <w:jc w:val="center"/>
            </w:pPr>
            <w:r>
              <w:rPr>
                <w:rFonts w:ascii="Arial" w:hAnsi="Arial"/>
                <w:color w:val="262626"/>
                <w:sz w:val="16"/>
              </w:rPr>
              <w:t>Static or chat-centered guidance may age quickly</w:t>
            </w:r>
          </w:p>
        </w:tc>
        <w:tc>
          <w:tcPr>
            <w:tcW w:w="6300" w:type="dxa"/>
            <w:shd w:val="clear" w:color="auto" w:fill="FFFFFF"/>
            <w:tcMar>
              <w:top w:w="105" w:type="dxa"/>
              <w:left w:w="125" w:type="dxa"/>
              <w:bottom w:w="105" w:type="dxa"/>
              <w:right w:w="125" w:type="dxa"/>
            </w:tcMar>
            <w:vAlign w:val="center"/>
          </w:tcPr>
          <w:p w14:paraId="2F15FB9E" w14:textId="77777777" w:rsidR="00007C82" w:rsidRDefault="00000000">
            <w:r>
              <w:rPr>
                <w:rFonts w:ascii="Arial" w:hAnsi="Arial"/>
                <w:color w:val="262626"/>
                <w:sz w:val="16"/>
              </w:rPr>
              <w:t>Prior work supports disclosure and format-sensitive rules. I1 adds two linked limits: AI-native cohorts may alter competence baselines, and agentic delegation may make a nominal chat record incomplete.</w:t>
            </w:r>
          </w:p>
        </w:tc>
        <w:tc>
          <w:tcPr>
            <w:tcW w:w="1900" w:type="dxa"/>
            <w:shd w:val="clear" w:color="auto" w:fill="FFFFFF"/>
            <w:tcMar>
              <w:top w:w="105" w:type="dxa"/>
              <w:left w:w="125" w:type="dxa"/>
              <w:bottom w:w="105" w:type="dxa"/>
              <w:right w:w="125" w:type="dxa"/>
            </w:tcMar>
            <w:vAlign w:val="center"/>
          </w:tcPr>
          <w:p w14:paraId="7962AEF7" w14:textId="77777777" w:rsidR="00007C82" w:rsidRDefault="00000000">
            <w:r>
              <w:rPr>
                <w:rFonts w:ascii="Arial" w:hAnsi="Arial"/>
                <w:color w:val="262626"/>
                <w:sz w:val="16"/>
              </w:rPr>
              <w:t>7:12–11:33; 24:19–26:30</w:t>
            </w:r>
          </w:p>
        </w:tc>
        <w:tc>
          <w:tcPr>
            <w:tcW w:w="3890" w:type="dxa"/>
            <w:shd w:val="clear" w:color="auto" w:fill="FFFFFF"/>
            <w:tcMar>
              <w:top w:w="105" w:type="dxa"/>
              <w:left w:w="125" w:type="dxa"/>
              <w:bottom w:w="105" w:type="dxa"/>
              <w:right w:w="125" w:type="dxa"/>
            </w:tcMar>
            <w:vAlign w:val="center"/>
          </w:tcPr>
          <w:p w14:paraId="59DF4060" w14:textId="77777777" w:rsidR="00007C82" w:rsidRDefault="00000000">
            <w:r>
              <w:rPr>
                <w:rFonts w:ascii="Arial" w:hAnsi="Arial"/>
                <w:color w:val="262626"/>
                <w:sz w:val="16"/>
              </w:rPr>
              <w:t>Use versioned, technology-neutral guidance with review triggers. New governance/observability boundary; provisional.</w:t>
            </w:r>
          </w:p>
        </w:tc>
      </w:tr>
      <w:tr w:rsidR="00007C82" w14:paraId="003BB0C8" w14:textId="77777777">
        <w:trPr>
          <w:cantSplit/>
        </w:trPr>
        <w:tc>
          <w:tcPr>
            <w:tcW w:w="3150" w:type="dxa"/>
            <w:shd w:val="clear" w:color="auto" w:fill="F4F5F6"/>
            <w:tcMar>
              <w:top w:w="105" w:type="dxa"/>
              <w:left w:w="125" w:type="dxa"/>
              <w:bottom w:w="105" w:type="dxa"/>
              <w:right w:w="125" w:type="dxa"/>
            </w:tcMar>
            <w:vAlign w:val="center"/>
          </w:tcPr>
          <w:p w14:paraId="23D9EEFF" w14:textId="77777777" w:rsidR="00007C82" w:rsidRDefault="00000000">
            <w:pPr>
              <w:jc w:val="center"/>
            </w:pPr>
            <w:r>
              <w:rPr>
                <w:rFonts w:ascii="Arial" w:hAnsi="Arial"/>
                <w:color w:val="262626"/>
                <w:sz w:val="16"/>
              </w:rPr>
              <w:t>Verification may influence the production process</w:t>
            </w:r>
          </w:p>
        </w:tc>
        <w:tc>
          <w:tcPr>
            <w:tcW w:w="6300" w:type="dxa"/>
            <w:shd w:val="clear" w:color="auto" w:fill="F4F5F6"/>
            <w:tcMar>
              <w:top w:w="105" w:type="dxa"/>
              <w:left w:w="125" w:type="dxa"/>
              <w:bottom w:w="105" w:type="dxa"/>
              <w:right w:w="125" w:type="dxa"/>
            </w:tcMar>
            <w:vAlign w:val="center"/>
          </w:tcPr>
          <w:p w14:paraId="7AB27098" w14:textId="77777777" w:rsidR="00007C82" w:rsidRDefault="00000000">
            <w:r>
              <w:rPr>
                <w:rFonts w:ascii="Arial" w:hAnsi="Arial"/>
                <w:color w:val="262626"/>
                <w:sz w:val="16"/>
              </w:rPr>
              <w:t>Prior evidence treats oral/live verification mainly as a way to reveal competence. I1 proposes that its announced possibility may also encourage stepwise engagement and better GenAI use, while prioritizing G5 as the current safeguard.</w:t>
            </w:r>
          </w:p>
        </w:tc>
        <w:tc>
          <w:tcPr>
            <w:tcW w:w="1900" w:type="dxa"/>
            <w:shd w:val="clear" w:color="auto" w:fill="F4F5F6"/>
            <w:tcMar>
              <w:top w:w="105" w:type="dxa"/>
              <w:left w:w="125" w:type="dxa"/>
              <w:bottom w:w="105" w:type="dxa"/>
              <w:right w:w="125" w:type="dxa"/>
            </w:tcMar>
            <w:vAlign w:val="center"/>
          </w:tcPr>
          <w:p w14:paraId="2A966DC2" w14:textId="77777777" w:rsidR="00007C82" w:rsidRDefault="00000000">
            <w:r>
              <w:rPr>
                <w:rFonts w:ascii="Arial" w:hAnsi="Arial"/>
                <w:color w:val="262626"/>
                <w:sz w:val="16"/>
              </w:rPr>
              <w:t>16:20–17:22; 24:19–26:30</w:t>
            </w:r>
          </w:p>
        </w:tc>
        <w:tc>
          <w:tcPr>
            <w:tcW w:w="3890" w:type="dxa"/>
            <w:shd w:val="clear" w:color="auto" w:fill="F4F5F6"/>
            <w:tcMar>
              <w:top w:w="105" w:type="dxa"/>
              <w:left w:w="125" w:type="dxa"/>
              <w:bottom w:w="105" w:type="dxa"/>
              <w:right w:w="125" w:type="dxa"/>
            </w:tcMar>
            <w:vAlign w:val="center"/>
          </w:tcPr>
          <w:p w14:paraId="67FD6C96" w14:textId="77777777" w:rsidR="00007C82" w:rsidRDefault="00000000">
            <w:r>
              <w:rPr>
                <w:rFonts w:ascii="Arial" w:hAnsi="Arial"/>
                <w:color w:val="262626"/>
                <w:sz w:val="16"/>
              </w:rPr>
              <w:t>Treat pedagogical washback as a testable mechanism, not an established effect. New mechanism/prioritization.</w:t>
            </w:r>
          </w:p>
        </w:tc>
      </w:tr>
      <w:tr w:rsidR="00007C82" w14:paraId="1D41B402" w14:textId="77777777">
        <w:trPr>
          <w:cantSplit/>
        </w:trPr>
        <w:tc>
          <w:tcPr>
            <w:tcW w:w="3150" w:type="dxa"/>
            <w:shd w:val="clear" w:color="auto" w:fill="FFFFFF"/>
            <w:tcMar>
              <w:top w:w="105" w:type="dxa"/>
              <w:left w:w="125" w:type="dxa"/>
              <w:bottom w:w="105" w:type="dxa"/>
              <w:right w:w="125" w:type="dxa"/>
            </w:tcMar>
            <w:vAlign w:val="center"/>
          </w:tcPr>
          <w:p w14:paraId="0CF9868E" w14:textId="77777777" w:rsidR="00007C82" w:rsidRDefault="00000000">
            <w:pPr>
              <w:jc w:val="center"/>
            </w:pPr>
            <w:r>
              <w:rPr>
                <w:rFonts w:ascii="Arial" w:hAnsi="Arial"/>
                <w:color w:val="262626"/>
                <w:sz w:val="16"/>
              </w:rPr>
              <w:t>Feasibility operates below the level of assessment format</w:t>
            </w:r>
          </w:p>
        </w:tc>
        <w:tc>
          <w:tcPr>
            <w:tcW w:w="6300" w:type="dxa"/>
            <w:shd w:val="clear" w:color="auto" w:fill="FFFFFF"/>
            <w:tcMar>
              <w:top w:w="105" w:type="dxa"/>
              <w:left w:w="125" w:type="dxa"/>
              <w:bottom w:w="105" w:type="dxa"/>
              <w:right w:w="125" w:type="dxa"/>
            </w:tcMar>
            <w:vAlign w:val="center"/>
          </w:tcPr>
          <w:p w14:paraId="5BABBB45" w14:textId="77777777" w:rsidR="00007C82" w:rsidRDefault="00000000">
            <w:r>
              <w:rPr>
                <w:rFonts w:ascii="Arial" w:hAnsi="Arial"/>
                <w:color w:val="262626"/>
                <w:sz w:val="16"/>
              </w:rPr>
              <w:t>The survey/SMS already show format and workload contingencies. I1 adds task/artifact properties and local explanation culture as finer-grained conditions.</w:t>
            </w:r>
          </w:p>
        </w:tc>
        <w:tc>
          <w:tcPr>
            <w:tcW w:w="1900" w:type="dxa"/>
            <w:shd w:val="clear" w:color="auto" w:fill="FFFFFF"/>
            <w:tcMar>
              <w:top w:w="105" w:type="dxa"/>
              <w:left w:w="125" w:type="dxa"/>
              <w:bottom w:w="105" w:type="dxa"/>
              <w:right w:w="125" w:type="dxa"/>
            </w:tcMar>
            <w:vAlign w:val="center"/>
          </w:tcPr>
          <w:p w14:paraId="663C2B6F" w14:textId="77777777" w:rsidR="00007C82" w:rsidRDefault="00000000">
            <w:r>
              <w:rPr>
                <w:rFonts w:ascii="Arial" w:hAnsi="Arial"/>
                <w:color w:val="262626"/>
                <w:sz w:val="16"/>
              </w:rPr>
              <w:t>14:35–15:45; 18:46–20:17</w:t>
            </w:r>
          </w:p>
        </w:tc>
        <w:tc>
          <w:tcPr>
            <w:tcW w:w="3890" w:type="dxa"/>
            <w:shd w:val="clear" w:color="auto" w:fill="FFFFFF"/>
            <w:tcMar>
              <w:top w:w="105" w:type="dxa"/>
              <w:left w:w="125" w:type="dxa"/>
              <w:bottom w:w="105" w:type="dxa"/>
              <w:right w:w="125" w:type="dxa"/>
            </w:tcMar>
            <w:vAlign w:val="center"/>
          </w:tcPr>
          <w:p w14:paraId="2D5B2907" w14:textId="77777777" w:rsidR="00007C82" w:rsidRDefault="00000000">
            <w:r>
              <w:rPr>
                <w:rFonts w:ascii="Arial" w:hAnsi="Arial"/>
                <w:color w:val="262626"/>
                <w:sz w:val="16"/>
              </w:rPr>
              <w:t>Probe assessment culture and design evidence at task level. Granularity and context extension; provisional.</w:t>
            </w:r>
          </w:p>
        </w:tc>
      </w:tr>
      <w:tr w:rsidR="00007C82" w14:paraId="14E215D1" w14:textId="77777777">
        <w:trPr>
          <w:cantSplit/>
        </w:trPr>
        <w:tc>
          <w:tcPr>
            <w:tcW w:w="3150" w:type="dxa"/>
            <w:shd w:val="clear" w:color="auto" w:fill="F4F5F6"/>
            <w:tcMar>
              <w:top w:w="105" w:type="dxa"/>
              <w:left w:w="125" w:type="dxa"/>
              <w:bottom w:w="105" w:type="dxa"/>
              <w:right w:w="125" w:type="dxa"/>
            </w:tcMar>
            <w:vAlign w:val="center"/>
          </w:tcPr>
          <w:p w14:paraId="7CA3689F" w14:textId="77777777" w:rsidR="00007C82" w:rsidRDefault="00000000">
            <w:pPr>
              <w:jc w:val="center"/>
            </w:pPr>
            <w:r>
              <w:rPr>
                <w:rFonts w:ascii="Arial" w:hAnsi="Arial"/>
                <w:color w:val="262626"/>
                <w:sz w:val="16"/>
              </w:rPr>
              <w:t>Responsible use does not itself demonstrate learning</w:t>
            </w:r>
          </w:p>
        </w:tc>
        <w:tc>
          <w:tcPr>
            <w:tcW w:w="6300" w:type="dxa"/>
            <w:shd w:val="clear" w:color="auto" w:fill="F4F5F6"/>
            <w:tcMar>
              <w:top w:w="105" w:type="dxa"/>
              <w:left w:w="125" w:type="dxa"/>
              <w:bottom w:w="105" w:type="dxa"/>
              <w:right w:w="125" w:type="dxa"/>
            </w:tcMar>
            <w:vAlign w:val="center"/>
          </w:tcPr>
          <w:p w14:paraId="23F188EF" w14:textId="77777777" w:rsidR="00007C82" w:rsidRDefault="00000000">
            <w:r>
              <w:rPr>
                <w:rFonts w:ascii="Arial" w:hAnsi="Arial"/>
                <w:color w:val="262626"/>
                <w:sz w:val="16"/>
              </w:rPr>
              <w:t>Prior evidence supports GenAI for learning and scaffolding. I1 distinguishes educational interaction patterns—such as questioning versus summarization—and asks what evidence shows that learning was retained.</w:t>
            </w:r>
          </w:p>
        </w:tc>
        <w:tc>
          <w:tcPr>
            <w:tcW w:w="1900" w:type="dxa"/>
            <w:shd w:val="clear" w:color="auto" w:fill="F4F5F6"/>
            <w:tcMar>
              <w:top w:w="105" w:type="dxa"/>
              <w:left w:w="125" w:type="dxa"/>
              <w:bottom w:w="105" w:type="dxa"/>
              <w:right w:w="125" w:type="dxa"/>
            </w:tcMar>
            <w:vAlign w:val="center"/>
          </w:tcPr>
          <w:p w14:paraId="041F0554" w14:textId="77777777" w:rsidR="00007C82" w:rsidRDefault="00000000">
            <w:r>
              <w:rPr>
                <w:rFonts w:ascii="Arial" w:hAnsi="Arial"/>
                <w:color w:val="262626"/>
                <w:sz w:val="16"/>
              </w:rPr>
              <w:t>21:32–23:08</w:t>
            </w:r>
          </w:p>
        </w:tc>
        <w:tc>
          <w:tcPr>
            <w:tcW w:w="3890" w:type="dxa"/>
            <w:shd w:val="clear" w:color="auto" w:fill="F4F5F6"/>
            <w:tcMar>
              <w:top w:w="105" w:type="dxa"/>
              <w:left w:w="125" w:type="dxa"/>
              <w:bottom w:w="105" w:type="dxa"/>
              <w:right w:w="125" w:type="dxa"/>
            </w:tcMar>
            <w:vAlign w:val="center"/>
          </w:tcPr>
          <w:p w14:paraId="351C2C73" w14:textId="77777777" w:rsidR="00007C82" w:rsidRDefault="00000000">
            <w:r>
              <w:rPr>
                <w:rFonts w:ascii="Arial" w:hAnsi="Arial"/>
                <w:color w:val="262626"/>
                <w:sz w:val="16"/>
              </w:rPr>
              <w:t>Clarify G7 with contrasting interaction examples and separate responsible operation from learning evidence. New specification gap.</w:t>
            </w:r>
          </w:p>
        </w:tc>
      </w:tr>
      <w:tr w:rsidR="00007C82" w14:paraId="2558EF0B" w14:textId="77777777">
        <w:trPr>
          <w:cantSplit/>
        </w:trPr>
        <w:tc>
          <w:tcPr>
            <w:tcW w:w="3150" w:type="dxa"/>
            <w:shd w:val="clear" w:color="auto" w:fill="FFFFFF"/>
            <w:tcMar>
              <w:top w:w="105" w:type="dxa"/>
              <w:left w:w="125" w:type="dxa"/>
              <w:bottom w:w="105" w:type="dxa"/>
              <w:right w:w="125" w:type="dxa"/>
            </w:tcMar>
            <w:vAlign w:val="center"/>
          </w:tcPr>
          <w:p w14:paraId="406BA4D4" w14:textId="77777777" w:rsidR="00007C82" w:rsidRDefault="00000000">
            <w:pPr>
              <w:jc w:val="center"/>
            </w:pPr>
            <w:r>
              <w:rPr>
                <w:rFonts w:ascii="Arial" w:hAnsi="Arial"/>
                <w:color w:val="262626"/>
                <w:sz w:val="16"/>
              </w:rPr>
              <w:t>Unrequested AI output can distort assessment scope</w:t>
            </w:r>
          </w:p>
        </w:tc>
        <w:tc>
          <w:tcPr>
            <w:tcW w:w="6300" w:type="dxa"/>
            <w:shd w:val="clear" w:color="auto" w:fill="FFFFFF"/>
            <w:tcMar>
              <w:top w:w="105" w:type="dxa"/>
              <w:left w:w="125" w:type="dxa"/>
              <w:bottom w:w="105" w:type="dxa"/>
              <w:right w:w="125" w:type="dxa"/>
            </w:tcMar>
            <w:vAlign w:val="center"/>
          </w:tcPr>
          <w:p w14:paraId="7C9F31CD" w14:textId="77777777" w:rsidR="00007C82" w:rsidRDefault="00000000">
            <w:r>
              <w:rPr>
                <w:rFonts w:ascii="Arial" w:hAnsi="Arial"/>
                <w:color w:val="262626"/>
                <w:sz w:val="16"/>
              </w:rPr>
              <w:t>Prior evidence identifies overreliance and flawed/off-course output. I1 adds an assessment-validity mechanism: even harmless extra content may force judgment outside the intended task and competence.</w:t>
            </w:r>
          </w:p>
        </w:tc>
        <w:tc>
          <w:tcPr>
            <w:tcW w:w="1900" w:type="dxa"/>
            <w:shd w:val="clear" w:color="auto" w:fill="FFFFFF"/>
            <w:tcMar>
              <w:top w:w="105" w:type="dxa"/>
              <w:left w:w="125" w:type="dxa"/>
              <w:bottom w:w="105" w:type="dxa"/>
              <w:right w:w="125" w:type="dxa"/>
            </w:tcMar>
            <w:vAlign w:val="center"/>
          </w:tcPr>
          <w:p w14:paraId="02468F0C" w14:textId="77777777" w:rsidR="00007C82" w:rsidRDefault="00000000">
            <w:r>
              <w:rPr>
                <w:rFonts w:ascii="Arial" w:hAnsi="Arial"/>
                <w:color w:val="262626"/>
                <w:sz w:val="16"/>
              </w:rPr>
              <w:t>1:55–3:27</w:t>
            </w:r>
          </w:p>
        </w:tc>
        <w:tc>
          <w:tcPr>
            <w:tcW w:w="3890" w:type="dxa"/>
            <w:shd w:val="clear" w:color="auto" w:fill="FFFFFF"/>
            <w:tcMar>
              <w:top w:w="105" w:type="dxa"/>
              <w:left w:w="125" w:type="dxa"/>
              <w:bottom w:w="105" w:type="dxa"/>
              <w:right w:w="125" w:type="dxa"/>
            </w:tcMar>
            <w:vAlign w:val="center"/>
          </w:tcPr>
          <w:p w14:paraId="67EA5F5A" w14:textId="77777777" w:rsidR="00007C82" w:rsidRDefault="00000000">
            <w:r>
              <w:rPr>
                <w:rFonts w:ascii="Arial" w:hAnsi="Arial"/>
                <w:color w:val="262626"/>
                <w:sz w:val="16"/>
              </w:rPr>
              <w:t>State how unrequested AI-added features affect marking and explanation requirements. Validity-mechanism extension; provisional.</w:t>
            </w:r>
          </w:p>
        </w:tc>
      </w:tr>
      <w:tr w:rsidR="00007C82" w14:paraId="72033D44" w14:textId="77777777">
        <w:trPr>
          <w:cantSplit/>
        </w:trPr>
        <w:tc>
          <w:tcPr>
            <w:tcW w:w="3150" w:type="dxa"/>
            <w:shd w:val="clear" w:color="auto" w:fill="F4F5F6"/>
            <w:tcMar>
              <w:top w:w="105" w:type="dxa"/>
              <w:left w:w="125" w:type="dxa"/>
              <w:bottom w:w="105" w:type="dxa"/>
              <w:right w:w="125" w:type="dxa"/>
            </w:tcMar>
            <w:vAlign w:val="center"/>
          </w:tcPr>
          <w:p w14:paraId="5FD74054" w14:textId="77777777" w:rsidR="00007C82" w:rsidRDefault="00000000">
            <w:pPr>
              <w:jc w:val="center"/>
            </w:pPr>
            <w:r>
              <w:rPr>
                <w:rFonts w:ascii="Arial" w:hAnsi="Arial"/>
                <w:color w:val="262626"/>
                <w:sz w:val="16"/>
              </w:rPr>
              <w:t>AI-assisted errors may prompt a different accountability norm</w:t>
            </w:r>
          </w:p>
        </w:tc>
        <w:tc>
          <w:tcPr>
            <w:tcW w:w="6300" w:type="dxa"/>
            <w:shd w:val="clear" w:color="auto" w:fill="F4F5F6"/>
            <w:tcMar>
              <w:top w:w="105" w:type="dxa"/>
              <w:left w:w="125" w:type="dxa"/>
              <w:bottom w:w="105" w:type="dxa"/>
              <w:right w:w="125" w:type="dxa"/>
            </w:tcMar>
            <w:vAlign w:val="center"/>
          </w:tcPr>
          <w:p w14:paraId="5FCBAD5B" w14:textId="77777777" w:rsidR="00007C82" w:rsidRDefault="00000000">
            <w:r>
              <w:rPr>
                <w:rFonts w:ascii="Arial" w:hAnsi="Arial"/>
                <w:color w:val="262626"/>
                <w:sz w:val="16"/>
              </w:rPr>
              <w:t>The SMS recognizes unreliable output and human validation. I1 adds the normative suggestion that AI-assisted errors might merit less tolerance than human miscalculations.</w:t>
            </w:r>
          </w:p>
        </w:tc>
        <w:tc>
          <w:tcPr>
            <w:tcW w:w="1900" w:type="dxa"/>
            <w:shd w:val="clear" w:color="auto" w:fill="F4F5F6"/>
            <w:tcMar>
              <w:top w:w="105" w:type="dxa"/>
              <w:left w:w="125" w:type="dxa"/>
              <w:bottom w:w="105" w:type="dxa"/>
              <w:right w:w="125" w:type="dxa"/>
            </w:tcMar>
            <w:vAlign w:val="center"/>
          </w:tcPr>
          <w:p w14:paraId="23C669E8" w14:textId="77777777" w:rsidR="00007C82" w:rsidRDefault="00000000">
            <w:r>
              <w:rPr>
                <w:rFonts w:ascii="Arial" w:hAnsi="Arial"/>
                <w:color w:val="262626"/>
                <w:sz w:val="16"/>
              </w:rPr>
              <w:t>12:26–13:14</w:t>
            </w:r>
          </w:p>
        </w:tc>
        <w:tc>
          <w:tcPr>
            <w:tcW w:w="3890" w:type="dxa"/>
            <w:shd w:val="clear" w:color="auto" w:fill="F4F5F6"/>
            <w:tcMar>
              <w:top w:w="105" w:type="dxa"/>
              <w:left w:w="125" w:type="dxa"/>
              <w:bottom w:w="105" w:type="dxa"/>
              <w:right w:w="125" w:type="dxa"/>
            </w:tcMar>
            <w:vAlign w:val="center"/>
          </w:tcPr>
          <w:p w14:paraId="0DD9A7B3" w14:textId="77777777" w:rsidR="00007C82" w:rsidRDefault="00000000">
            <w:r>
              <w:rPr>
                <w:rFonts w:ascii="Arial" w:hAnsi="Arial"/>
                <w:color w:val="262626"/>
                <w:sz w:val="16"/>
              </w:rPr>
              <w:t>Preserve as a contested/deviant code and probe across interviews; do not change grading policy from I1 alone.</w:t>
            </w:r>
          </w:p>
        </w:tc>
      </w:tr>
    </w:tbl>
    <w:p w14:paraId="01523F3C" w14:textId="77777777" w:rsidR="00007C82" w:rsidRDefault="00007C82">
      <w:pPr>
        <w:pStyle w:val="AnalysisBody"/>
      </w:pPr>
    </w:p>
    <w:sectPr w:rsidR="00007C82">
      <w:pgSz w:w="16838" w:h="11906" w:orient="landscape"/>
      <w:pgMar w:top="720" w:right="720" w:bottom="720" w:left="72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71F4E1F"/>
    <w:multiLevelType w:val="hybridMultilevel"/>
    <w:tmpl w:val="6FACA6AE"/>
    <w:lvl w:ilvl="0" w:tplc="CA14F36C">
      <w:start w:val="1"/>
      <w:numFmt w:val="bullet"/>
      <w:lvlText w:val="●"/>
      <w:lvlJc w:val="left"/>
      <w:pPr>
        <w:ind w:left="720" w:hanging="360"/>
      </w:pPr>
    </w:lvl>
    <w:lvl w:ilvl="1" w:tplc="0E1A757E">
      <w:start w:val="1"/>
      <w:numFmt w:val="bullet"/>
      <w:lvlText w:val="○"/>
      <w:lvlJc w:val="left"/>
      <w:pPr>
        <w:ind w:left="1440" w:hanging="360"/>
      </w:pPr>
    </w:lvl>
    <w:lvl w:ilvl="2" w:tplc="E3FE2BFA">
      <w:start w:val="1"/>
      <w:numFmt w:val="bullet"/>
      <w:lvlText w:val="■"/>
      <w:lvlJc w:val="left"/>
      <w:pPr>
        <w:ind w:left="2160" w:hanging="360"/>
      </w:pPr>
    </w:lvl>
    <w:lvl w:ilvl="3" w:tplc="89AA9FB4">
      <w:start w:val="1"/>
      <w:numFmt w:val="bullet"/>
      <w:lvlText w:val="●"/>
      <w:lvlJc w:val="left"/>
      <w:pPr>
        <w:ind w:left="2880" w:hanging="360"/>
      </w:pPr>
    </w:lvl>
    <w:lvl w:ilvl="4" w:tplc="34506F4C">
      <w:start w:val="1"/>
      <w:numFmt w:val="bullet"/>
      <w:lvlText w:val="○"/>
      <w:lvlJc w:val="left"/>
      <w:pPr>
        <w:ind w:left="3600" w:hanging="360"/>
      </w:pPr>
    </w:lvl>
    <w:lvl w:ilvl="5" w:tplc="1C403038">
      <w:start w:val="1"/>
      <w:numFmt w:val="bullet"/>
      <w:lvlText w:val="■"/>
      <w:lvlJc w:val="left"/>
      <w:pPr>
        <w:ind w:left="4320" w:hanging="360"/>
      </w:pPr>
    </w:lvl>
    <w:lvl w:ilvl="6" w:tplc="531850FE">
      <w:start w:val="1"/>
      <w:numFmt w:val="bullet"/>
      <w:lvlText w:val="●"/>
      <w:lvlJc w:val="left"/>
      <w:pPr>
        <w:ind w:left="5040" w:hanging="360"/>
      </w:pPr>
    </w:lvl>
    <w:lvl w:ilvl="7" w:tplc="7F24077A">
      <w:start w:val="1"/>
      <w:numFmt w:val="bullet"/>
      <w:lvlText w:val="●"/>
      <w:lvlJc w:val="left"/>
      <w:pPr>
        <w:ind w:left="5760" w:hanging="360"/>
      </w:pPr>
    </w:lvl>
    <w:lvl w:ilvl="8" w:tplc="2D824E72">
      <w:start w:val="1"/>
      <w:numFmt w:val="bullet"/>
      <w:lvlText w:val="●"/>
      <w:lvlJc w:val="left"/>
      <w:pPr>
        <w:ind w:left="6480" w:hanging="360"/>
      </w:pPr>
    </w:lvl>
  </w:abstractNum>
  <w:num w:numId="1" w16cid:durableId="193766603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C72"/>
    <w:rsid w:val="00007C82"/>
    <w:rsid w:val="00432C72"/>
    <w:rsid w:val="006233F8"/>
    <w:rsid w:val="00981AF2"/>
    <w:rsid w:val="00A92216"/>
    <w:rsid w:val="00FE3CA3"/>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decimalSymbol w:val=","/>
  <w:listSeparator w:val=","/>
  <w14:docId w14:val="63994AD8"/>
  <w15:docId w15:val="{05B2D1A1-7865-C14F-A3AC-4489C357F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S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customStyle="1" w:styleId="AnalysisBody">
    <w:name w:val="Analysis Body"/>
    <w:pPr>
      <w:spacing w:after="100" w:line="252" w:lineRule="auto"/>
    </w:pPr>
    <w:rPr>
      <w:rFonts w:ascii="Arial" w:hAnsi="Arial"/>
      <w:color w:val="262626"/>
      <w:sz w:val="19"/>
    </w:rPr>
  </w:style>
  <w:style w:type="paragraph" w:customStyle="1" w:styleId="AnalysisHeading1">
    <w:name w:val="Analysis Heading 1"/>
    <w:pPr>
      <w:keepNext/>
      <w:spacing w:before="200" w:after="140"/>
    </w:pPr>
    <w:rPr>
      <w:rFonts w:ascii="Arial" w:hAnsi="Arial"/>
      <w:b/>
      <w:color w:val="8B0D26"/>
      <w:sz w:val="32"/>
    </w:rPr>
  </w:style>
  <w:style w:type="paragraph" w:customStyle="1" w:styleId="AnalysisHeading2">
    <w:name w:val="Analysis Heading 2"/>
    <w:pPr>
      <w:keepNext/>
      <w:spacing w:before="140" w:after="100"/>
    </w:pPr>
    <w:rPr>
      <w:rFonts w:ascii="Arial" w:hAnsi="Arial"/>
      <w:b/>
      <w:color w:val="262626"/>
      <w:sz w:val="23"/>
    </w:rPr>
  </w:style>
  <w:style w:type="paragraph" w:customStyle="1" w:styleId="AnalysisCaption">
    <w:name w:val="Analysis Caption"/>
    <w:pPr>
      <w:keepNext/>
      <w:spacing w:before="40" w:after="80"/>
    </w:pPr>
    <w:rPr>
      <w:rFonts w:ascii="Arial" w:hAnsi="Arial"/>
      <w:b/>
      <w:color w:val="5E5E5E"/>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3596</Words>
  <Characters>20500</Characters>
  <Application>Microsoft Office Word</Application>
  <DocSecurity>0</DocSecurity>
  <Lines>170</Lines>
  <Paragraphs>48</Paragraphs>
  <ScaleCrop>false</ScaleCrop>
  <Company/>
  <LinksUpToDate>false</LinksUpToDate>
  <CharactersWithSpaces>24048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Alessio Bucaioni</cp:lastModifiedBy>
  <cp:revision>3</cp:revision>
  <dcterms:created xsi:type="dcterms:W3CDTF">2026-08-06T10:47:00Z</dcterms:created>
  <dcterms:modified xsi:type="dcterms:W3CDTF">2026-09-21T12:33:00Z</dcterms:modified>
</cp:coreProperties>
</file>