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14</w:t>
      </w:r>
    </w:p>
    <w:p>
      <w:pPr>
        <w:spacing w:after="90"/>
        <w:ind w:left="300"/>
      </w:pPr>
      <w:r>
        <w:t xml:space="preserve">3.3. Design Patterns</w:t>
        <w:ptab w:alignment="right" w:relativeTo="margin" w:leader="dot"/>
        <w:t xml:space="preserve">15</w:t>
      </w:r>
    </w:p>
    <w:p>
      <w:pPr>
        <w:spacing w:after="90"/>
        <w:ind w:left="300"/>
      </w:pPr>
      <w:r>
        <w:t xml:space="preserve">3.4. Activity Diagram</w:t>
        <w:ptab w:alignment="right" w:relativeTo="margin" w:leader="dot"/>
        <w:t xml:space="preserve">16</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18</w:t>
      </w:r>
    </w:p>
    <w:p>
      <w:pPr>
        <w:spacing w:after="90"/>
        <w:ind w:left="0"/>
      </w:pPr>
      <w:r>
        <w:t xml:space="preserve">4. TESTING</w:t>
        <w:ptab w:alignment="right" w:relativeTo="margin" w:leader="dot"/>
        <w:t xml:space="preserve">19</w:t>
      </w:r>
    </w:p>
    <w:p>
      <w:pPr>
        <w:spacing w:after="90"/>
        <w:ind w:left="0"/>
      </w:pPr>
      <w:r>
        <w:t xml:space="preserve">DELIVERABLE LINKS</w:t>
        <w:ptab w:alignment="right" w:relativeTo="margin" w:leader="dot"/>
        <w:t xml:space="preserve">20</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CSV file system or H2 relational database, selectable at startup with -Duniride.persistence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 and that the date is a real calendar date (dd/MM/yyyy) that is not in the past.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pStyle w:val="ListParagraph"/>
        <w:numPr>
          <w:ilvl w:val="0"/>
          <w:numId w:val="1"/>
        </w:numPr>
        <w:spacing w:after="80"/>
      </w:pPr>
      <w:r>
        <w:t xml:space="preserve">3e. The date is missing, is not a real calendar date, or is already in the past: the system rejects the input with the message 'La data del passaggio è obbligatoria.', 'Data non valida: usa il formato gg/mm/aaaa (es. 15/03/2027).' or 'Non si può offrire un passaggio in una data già passata.' respectively.</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605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057608"/>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ProfileBean)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The Boundaries never access it directly: the data they need about the logged-in student (name and home location) are exposed by LoginController.getLoggedUserProfile() as a ProfileBean, which, unlike the Student entity, carries no password.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value from Config (resolved once at startup from the uniride.persistence system property, In-Memory by default)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discarded after a failed write, so that it is reloaded from the file, which remains the source of truth),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61232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123214"/>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ManageRidesController registers a PassengerBookingObserver for each booking before cancelling the ride, while the observer registered at request time is a simple lambda that only logs the event).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setting (the uniride.persistence system property),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 The static RideState.fromStatus(String) method, shared by the File System and SQL DAOs, rebuilds the concrete state from the label stored on disk, logging any unrecognized value instead of silently ignoring it.</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When the driver cancels a ride, ManageRidesController attaches a PassengerBookingObserver for every booking on that ride: the notification sent by Ride.cancel() moves each booking to CANCELLED, so the passenger no longer sees it as pending or confirmed, and the Controller persists the bookings only after the ride itself has been saved. The observers are recreated on every call, because the list of subscribers lives only in memory and is not persisted by the DAOs, whereas the bookings are. The Observer registered when a seat is requested remains a lambda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rejection, or automatic expiration if no response arrives within 24 hours:</w:t>
      </w:r>
    </w:p>
    <w:p>
      <w:pPr>
        <w:spacing w:after="80" w:before="200"/>
        <w:jc w:val="center"/>
      </w:pPr>
      <w:r>
        <w:drawing>
          <wp:inline distT="0" distB="0" distL="0" distR="0">
            <wp:extent cx="5213563" cy="85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13563" cy="8500000"/>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notifications to the passenger and to the driver (Observer Pattern) are both modeled as asynchronous calls.</w:t>
      </w:r>
    </w:p>
    <w:p>
      <w:pPr>
        <w:spacing w:after="80" w:before="200"/>
        <w:jc w:val="center"/>
      </w:pPr>
      <w:r>
        <w:drawing>
          <wp:inline distT="0" distB="0" distL="0" distR="0">
            <wp:extent cx="5715000" cy="39071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07194"/>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r>
        <w:tc>
          <w:tcPr>
            <w:tcW w:type="pct" w:w="35%"/>
            <w:tcMar>
              <w:top w:type="dxa" w:w="80"/>
              <w:left w:type="dxa" w:w="120"/>
              <w:bottom w:type="dxa" w:w="80"/>
              <w:right w:type="dxa" w:w="120"/>
            </w:tcMar>
            <w:vAlign w:val="center"/>
          </w:tcPr>
          <w:p>
            <w:r>
              <w:rPr>
                <w:b w:val="false"/>
                <w:bCs w:val="false"/>
                <w:sz w:val="20"/>
                <w:szCs w:val="20"/>
              </w:rPr>
              <w:t xml:space="preserve">PasswordHasherTest</w:t>
            </w:r>
          </w:p>
        </w:tc>
        <w:tc>
          <w:tcPr>
            <w:tcW w:type="pct" w:w="65%"/>
            <w:tcMar>
              <w:top w:type="dxa" w:w="80"/>
              <w:left w:type="dxa" w:w="120"/>
              <w:bottom w:type="dxa" w:w="80"/>
              <w:right w:type="dxa" w:w="120"/>
            </w:tcMar>
            <w:vAlign w:val="center"/>
          </w:tcPr>
          <w:p>
            <w:r>
              <w:rPr>
                <w:b w:val="false"/>
                <w:bCs w:val="false"/>
                <w:sz w:val="20"/>
                <w:szCs w:val="20"/>
              </w:rPr>
              <w:t xml:space="preserve">a password verifies only against its own PBKDF2 hash; two hashes of the same password differ (random salt); the legacy format is still accepted and corrupted values are rejected; the demo user can log in</w:t>
            </w:r>
          </w:p>
        </w:tc>
      </w:tr>
      <w:tr>
        <w:tc>
          <w:tcPr>
            <w:tcW w:type="pct" w:w="35%"/>
            <w:tcMar>
              <w:top w:type="dxa" w:w="80"/>
              <w:left w:type="dxa" w:w="120"/>
              <w:bottom w:type="dxa" w:w="80"/>
              <w:right w:type="dxa" w:w="120"/>
            </w:tcMar>
            <w:vAlign w:val="center"/>
          </w:tcPr>
          <w:p>
            <w:r>
              <w:rPr>
                <w:b w:val="false"/>
                <w:bCs w:val="false"/>
                <w:sz w:val="20"/>
                <w:szCs w:val="20"/>
              </w:rPr>
              <w:t xml:space="preserve">CompensationTest</w:t>
            </w:r>
          </w:p>
        </w:tc>
        <w:tc>
          <w:tcPr>
            <w:tcW w:type="pct" w:w="65%"/>
            <w:tcMar>
              <w:top w:type="dxa" w:w="80"/>
              <w:left w:type="dxa" w:w="120"/>
              <w:bottom w:type="dxa" w:w="80"/>
              <w:right w:type="dxa" w:w="120"/>
            </w:tcMar>
            <w:vAlign w:val="center"/>
          </w:tcPr>
          <w:p>
            <w:r>
              <w:rPr>
                <w:b w:val="false"/>
                <w:bCs w:val="false"/>
                <w:sz w:val="20"/>
                <w:szCs w:val="20"/>
              </w:rPr>
              <w:t xml:space="preserve">with a simulated failure of the BookingDAO, a booking request does not consume the seat: the change already written to the Ride is undone</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