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19</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5. EXCEPTIONS</w:t>
        <w:ptab w:alignment="right" w:relativeTo="margin" w:leader="dot"/>
        <w:t xml:space="preserve">21</w:t>
      </w:r>
    </w:p>
    <w:p>
      <w:pPr>
        <w:spacing w:after="90"/>
        <w:ind w:left="0"/>
      </w:pPr>
      <w:r>
        <w:t xml:space="preserve">6. DATABASES</w:t>
        <w:ptab w:alignment="right" w:relativeTo="margin" w:leader="dot"/>
        <w:t xml:space="preserve">23</w:t>
      </w:r>
    </w:p>
    <w:p>
      <w:pPr>
        <w:spacing w:after="90"/>
        <w:ind w:left="0"/>
      </w:pPr>
      <w:r>
        <w:t xml:space="preserve">7. SONARCLOUD</w:t>
        <w:ptab w:alignment="right" w:relativeTo="margin" w:leader="dot"/>
        <w:t xml:space="preserve">24</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Exceptions follow the MVC scheme of the course: they arise in the lower layers and are caught by the graphic controller, which turns them into a message for the user. Format errors are detected by the input Beans, whose setters throw the checked InvalidInputException; business-rule violations are detected by the application controllers, whose methods declare a dedicated checked exception (RideActionException, RideNotFoundException, UserNotAuthorizedException, UserNotFoundException). Every message is in Italian — the application's actual UI language — and the Boundary displays it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pStyle w:val="ListParagraph"/>
        <w:numPr>
          <w:ilvl w:val="0"/>
          <w:numId w:val="1"/>
        </w:numPr>
        <w:spacing w:after="80"/>
      </w:pPr>
      <w:r>
        <w:t xml:space="preserve">"La richiesta è scaduta: sono trascorse 24 ore senza risposta." — the driver tried to answer a request after its expiry.</w:t>
      </w:r>
    </w:p>
    <w:p>
      <w:pPr>
        <w:pStyle w:val="ListParagraph"/>
        <w:numPr>
          <w:ilvl w:val="0"/>
          <w:numId w:val="1"/>
        </w:numPr>
        <w:spacing w:after="80"/>
      </w:pPr>
      <w:r>
        <w:t xml:space="preserve">"Inserisci lo username." / "Inserisci la password." / "Il numero di posti deve essere un numero intero." / "Il costo base deve essere un numero (es. 12.50)." — format errors detected by the Beans.</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 requestedAt (optional, time of the request in milliseconds)</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 requested_at</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(passed), verified through SonarCloud's public API on the latest analysis of the default branch,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~83%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4.8%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handles the error explicitly (a message for the user or a safe fallback value), logs it via LoggerCustom, or re-throws it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