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5. EXCEPTIONS</w:t>
        <w:ptab w:alignment="right" w:relativeTo="margin" w:leader="dot"/>
        <w:t xml:space="preserve">20</w:t>
      </w:r>
    </w:p>
    <w:p>
      <w:pPr>
        <w:spacing w:after="90"/>
        <w:ind w:left="0"/>
      </w:pPr>
      <w:r>
        <w:t xml:space="preserve">6. DATABASES</w:t>
        <w:ptab w:alignment="right" w:relativeTo="margin" w:leader="dot"/>
        <w:t xml:space="preserve">22</w:t>
      </w:r>
    </w:p>
    <w:p>
      <w:pPr>
        <w:spacing w:after="90"/>
        <w:ind w:left="0"/>
      </w:pPr>
      <w:r>
        <w:t xml:space="preserve">7. SONARCLOUD</w:t>
        <w:ptab w:alignment="right" w:relativeTo="margin" w:leader="dot"/>
        <w:t xml:space="preserve">23</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715000" cy="17859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5938"/>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486400" cy="34709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70988"/>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6984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98463"/>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960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60886"/>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2376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76390"/>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Exceptions follow the MVC scheme of the course: they arise in the lower layers and are caught by the graphic controller, which turns them into a message for the user. Format errors are detected by the input Beans, whose setters throw the checked InvalidInputException; business-rule violations are detected by the application controllers, whose methods declare a dedicated checked exception (RideActionException, RideNotFoundException, UserNotAuthorizedException, UserNotFoundException). Every message is in Italian — the application's actual UI language — and the Boundary displays it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pStyle w:val="ListParagraph"/>
        <w:numPr>
          <w:ilvl w:val="0"/>
          <w:numId w:val="1"/>
        </w:numPr>
        <w:spacing w:after="80"/>
      </w:pPr>
      <w:r>
        <w:t xml:space="preserve">"Username non valido: 3-50 caratteri fra lettere, cifre, punto, trattino e underscore." / "Il nome completo è obbligatorio (massimo 100 caratteri)." — registration field validation (the username is trimmed both at registration and at login).</w:t>
      </w:r>
    </w:p>
    <w:p>
      <w:pPr>
        <w:pStyle w:val="ListParagraph"/>
        <w:numPr>
          <w:ilvl w:val="0"/>
          <w:numId w:val="1"/>
        </w:numPr>
        <w:spacing w:after="80"/>
      </w:pPr>
      <w:r>
        <w:t xml:space="preserve">"Nome e posizione non possono contenere virgole." / "Partenza e destinazione non possono contenere virgole." — the comma is the CSV field separator.</w:t>
      </w:r>
    </w:p>
    <w:p>
      <w:pPr>
        <w:pStyle w:val="ListParagraph"/>
        <w:numPr>
          <w:ilvl w:val="0"/>
          <w:numId w:val="1"/>
        </w:numPr>
        <w:spacing w:after="80"/>
      </w:pPr>
      <w:r>
        <w:t xml:space="preserve">"La data del passaggio è obbligatoria." / "Data non valida: usa il formato gg/mm/aaaa (es. 15/03/2027)." / "Non si può offrire un passaggio in una data già passata." — date validation in the Offri Passaggio form.</w:t>
      </w:r>
    </w:p>
    <w:p>
      <w:pPr>
        <w:pStyle w:val="ListParagraph"/>
        <w:numPr>
          <w:ilvl w:val="0"/>
          <w:numId w:val="1"/>
        </w:numPr>
        <w:spacing w:after="80"/>
      </w:pPr>
      <w:r>
        <w:t xml:space="preserve">"Questa corsa non è più prenotabile: è stata annullata o completata." — booking attempted on a ride in a terminal state (a full ride is instead reported as 'Posti esauriti!').</w:t>
      </w:r>
    </w:p>
    <w:p>
      <w:pPr>
        <w:pStyle w:val="ListParagraph"/>
        <w:numPr>
          <w:ilvl w:val="0"/>
          <w:numId w:val="1"/>
        </w:numPr>
        <w:spacing w:after="80"/>
      </w:pPr>
      <w:r>
        <w:t xml:space="preserve">"La richiesta è scaduta: sono trascorse 24 ore senza risposta." — the driver tried to answer a request after its expiry.</w:t>
      </w:r>
    </w:p>
    <w:p>
      <w:pPr>
        <w:pStyle w:val="ListParagraph"/>
        <w:numPr>
          <w:ilvl w:val="0"/>
          <w:numId w:val="1"/>
        </w:numPr>
        <w:spacing w:after="80"/>
      </w:pPr>
      <w:r>
        <w:t xml:space="preserve">"Inserisci lo username." / "Inserisci la password." / "Il numero di posti deve essere un numero intero." / "Il costo base deve essere un numero (es. 12.50)." — format errors detected by the Beans.</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Every DAO wraps its IOException or SQLException in the unchecked PersistenceException, after logging it with LoggerCustom, with a message meant for the user that the Boundary displays: a failed save is therefore never reported as successful, and a database that cannot be reached is not mistaken for wrong credentials or an empty result. On a read error the File System DAOs keep the previous cache instead of replacing it with partial data, which would otherwise erase the unread rows from disk at the next write; a single corrupted CSV line is skipped and logged with its line number. JdbcRideDAO rolls its transactions back explicitly. When a booking flow writes both the Ride and the Booking and the second write fails, the Controller undoes the first one (compensating action), so a seat is never left occupied without a booking. Finally, any other unexpected exception is logged with its stack trace and shown to the user as a generic message (ErrorMessages.forUser), never as a raw technical message.</w:t>
      </w:r>
    </w:p>
    <w:p>
      <w:pPr>
        <w:pStyle w:val="Heading1"/>
        <w:spacing w:after="160" w:before="360"/>
      </w:pPr>
      <w:r>
        <w:t xml:space="preserve">6. DATABASES</w:t>
      </w:r>
    </w:p>
    <w:p>
      <w:pPr>
        <w:spacing w:after="160"/>
      </w:pPr>
      <w:r>
        <w:t xml:space="preserve">The system offers three types of data storage, selectable at startup without recompiling, through the uniride.persistence system property (for example java -Duniride.persistence=SQL ...), read into the PERSISTENCE_TYPE field of the com.ispw.uniride.config.Config class; when the property is absent or not recognized, In-Memory mode is used.</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stored like every other password as a PBKDF2 hash)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Content</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(PBKDF2 hash),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 requestedAt (optional, time of the request in milliseconds)</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Table</w:t>
            </w:r>
          </w:p>
        </w:tc>
        <w:tc>
          <w:tcPr>
            <w:tcW w:type="pct" w:w="75%"/>
            <w:shd w:fill="E3FAEA" w:val="clear"/>
            <w:tcMar>
              <w:top w:type="dxa" w:w="80"/>
              <w:left w:type="dxa" w:w="120"/>
              <w:bottom w:type="dxa" w:w="80"/>
              <w:right w:type="dxa" w:w="120"/>
            </w:tcMar>
            <w:vAlign w:val="center"/>
          </w:tcPr>
          <w:p>
            <w:r>
              <w:rPr>
                <w:b/>
                <w:bCs/>
                <w:sz w:val="20"/>
                <w:szCs w:val="20"/>
              </w:rPr>
              <w:t xml:space="preserve">Content</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 requested_at</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 (on failure, the transaction is rolled back explicitly). When reading, the passengers of all the rides returned by a query are loaded with a single IN query on ride_passengers, instead of one extra query per ride.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(passed), verified through SonarCloud's public API on the latest analysis of the default branch,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~83%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4.8%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handles the error explicitly (a message for the user or a safe fallback value), logs it via LoggerCustom, or re-throws it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