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17</w:t>
      </w:r>
    </w:p>
    <w:p>
      <w:pPr>
        <w:spacing w:after="90"/>
        <w:ind w:left="0"/>
      </w:pPr>
      <w:r>
        <w:t xml:space="preserve">DELIVERABLE LINKS</w:t>
        <w:ptab w:alignment="right" w:relativeTo="margin" w:leader="dot"/>
        <w:t xml:space="preserve">18</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or CSV file system, selectable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allow a student to register with a username, password and personal details, and to log in with their credentials.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allow an authenticated driver to publish, complete or cancel their own ride.</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allow an authenticated passenger to search for an available ride and request a seat, which is reserved immediately.</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allow the driver to confirm or reject a booking request, and both parties to cancel it at any time.</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85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56167"/>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constant from Config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5061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61029"/>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an observer is often a simple lambda registered by the Controller at request time).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constant,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In the prototype, the Observer registered when a seat is requested is typically a lambda function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or rejection:</w:t>
      </w:r>
    </w:p>
    <w:p>
      <w:pPr>
        <w:spacing w:after="80" w:before="200"/>
        <w:jc w:val="center"/>
      </w:pPr>
      <w:r>
        <w:drawing>
          <wp:inline distT="0" distB="0" distL="0" distR="0">
            <wp:extent cx="4572000" cy="82269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8226903"/>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 to the passenger (Observer Pattern) is modeled as an asynchronous call.</w:t>
      </w:r>
    </w:p>
    <w:p>
      <w:pPr>
        <w:spacing w:after="80" w:before="200"/>
        <w:jc w:val="center"/>
      </w:pPr>
      <w:r>
        <w:drawing>
          <wp:inline distT="0" distB="0" distL="0" distR="0">
            <wp:extent cx="5715000" cy="37759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775982"/>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Deliverable Links at the end of the document).</w:t>
      </w:r>
    </w:p>
    <w:p>
      <w:pPr>
        <w:pStyle w:val="Heading1"/>
        <w:spacing w:after="160" w:before="360"/>
      </w:pPr>
      <w:r>
        <w:t xml:space="preserve">DELIVERABLE LINKS</w:t>
      </w:r>
    </w:p>
    <w:p>
      <w:pPr>
        <w:spacing w:after="160"/>
      </w:pPr>
      <w:r>
        <w:t xml:space="preserve">As requested by the Final Project Detailed Instructions, the deliverables for sections 5 (Code) and 6 (Video) are not reproduced in full in this PDF, but referenced via the links below.</w:t>
      </w:r>
    </w:p>
    <w:p>
      <w:pPr>
        <w:spacing w:after="140"/>
      </w:pPr>
      <w:r>
        <w:rPr>
          <w:b/>
          <w:bCs/>
        </w:rPr>
        <w:t xml:space="preserve">Source code (also includes the JUnit tests)</w:t>
      </w:r>
      <w:r>
        <w:br/>
        <w:t xml:space="preserve">https://github.com/AlessioCarta/ISPW</w:t>
      </w:r>
    </w:p>
    <w:p>
      <w:pPr>
        <w:spacing w:after="140"/>
      </w:pPr>
      <w:r>
        <w:rPr>
          <w:b/>
          <w:bCs/>
        </w:rPr>
        <w:t xml:space="preserve">Static code analysis (SonarCloud — 0 bugs, 0 vulnerabilities, 0 code smells)</w:t>
      </w:r>
      <w:r>
        <w:br/>
        <w:t xml:space="preserve">https://sonarcloud.io/project/overview?id=AlessioCarta_ISPW</w:t>
      </w:r>
    </w:p>
    <w:p>
      <w:pPr>
        <w:spacing w:after="140"/>
      </w:pPr>
      <w:r>
        <w:rPr>
          <w:b/>
          <w:bCs/>
        </w:rPr>
        <w:t xml:space="preserve">Demo video (1–2 minutes, with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