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4</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12</w:t>
      </w:r>
    </w:p>
    <w:p>
      <w:pPr>
        <w:spacing w:after="90"/>
        <w:ind w:left="300"/>
      </w:pPr>
      <w:r>
        <w:t xml:space="preserve">3.3. Design Patterns</w:t>
        <w:ptab w:alignment="right" w:relativeTo="margin" w:leader="dot"/>
        <w:t xml:space="preserve">13</w:t>
      </w:r>
    </w:p>
    <w:p>
      <w:pPr>
        <w:spacing w:after="90"/>
        <w:ind w:left="300"/>
      </w:pPr>
      <w:r>
        <w:t xml:space="preserve">3.4. Activity Diagram</w:t>
        <w:ptab w:alignment="right" w:relativeTo="margin" w:leader="dot"/>
        <w:t xml:space="preserve">14</w:t>
      </w:r>
    </w:p>
    <w:p>
      <w:pPr>
        <w:spacing w:after="90"/>
        <w:ind w:left="300"/>
      </w:pPr>
      <w:r>
        <w:t xml:space="preserve">3.5. Sequence Diagram</w:t>
        <w:ptab w:alignment="right" w:relativeTo="margin" w:leader="dot"/>
        <w:t xml:space="preserve">16</w:t>
      </w:r>
    </w:p>
    <w:p>
      <w:pPr>
        <w:spacing w:after="90"/>
        <w:ind w:left="300"/>
      </w:pPr>
      <w:r>
        <w:t xml:space="preserve">3.6. State Diagram</w:t>
        <w:ptab w:alignment="right" w:relativeTo="margin" w:leader="dot"/>
        <w:t xml:space="preserve">16</w:t>
      </w:r>
    </w:p>
    <w:p>
      <w:pPr>
        <w:spacing w:after="90"/>
        <w:ind w:left="0"/>
      </w:pPr>
      <w:r>
        <w:t xml:space="preserve">4. TESTING</w:t>
        <w:ptab w:alignment="right" w:relativeTo="margin" w:leader="dot"/>
        <w:t xml:space="preserve">17</w:t>
      </w:r>
    </w:p>
    <w:p>
      <w:pPr>
        <w:spacing w:after="90"/>
        <w:ind w:left="0"/>
      </w:pPr>
      <w:r>
        <w:t xml:space="preserve">5. EXCEPTIONS</w:t>
        <w:ptab w:alignment="right" w:relativeTo="margin" w:leader="dot"/>
        <w:t xml:space="preserve">18</w:t>
      </w:r>
    </w:p>
    <w:p>
      <w:pPr>
        <w:spacing w:after="90"/>
        <w:ind w:left="0"/>
      </w:pPr>
      <w:r>
        <w:t xml:space="preserve">6. DATABASES</w:t>
        <w:ptab w:alignment="right" w:relativeTo="margin" w:leader="dot"/>
        <w:t xml:space="preserve">19</w:t>
      </w:r>
    </w:p>
    <w:p>
      <w:pPr>
        <w:spacing w:after="90"/>
        <w:ind w:left="0"/>
      </w:pPr>
      <w:r>
        <w:t xml:space="preserve">7. SONARCLOUD</w:t>
        <w:ptab w:alignment="right" w:relativeTo="margin" w:leader="dot"/>
        <w:t xml:space="preserve">20</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or CSV file system, selectable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allow a student to register with a username, password and personal details, and to log in with their credentials.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allow an authenticated driver to publish, complete or cancel their own ride.</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allow an authenticated passenger to search for an available ride and request a seat, which is reserved immediately.</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allow the driver to confirm or reject a booking request, and both parties to cancel it at any time.</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validates the mandatory fields, checks that departure and destination do not coincide, that the number of seats is greater than zero, and that the departure time matches the HH:mm format.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and selects one from the results.</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driver, from their own dashboard, sees the pending request and confirms or rejects it: if rejected, the reserved seat is freed.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Given the size of the system, the analysis-level class diagram is presented as a single combined diagram, with classes grouped into the four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8561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56167"/>
                    </a:xfrm>
                    <a:prstGeom prst="rect">
                      <a:avLst/>
                    </a:prstGeom>
                  </pic:spPr>
                </pic:pic>
              </a:graphicData>
            </a:graphic>
          </wp:inline>
        </w:drawing>
      </w:r>
    </w:p>
    <w:p>
      <w:pPr>
        <w:spacing w:after="240"/>
        <w:jc w:val="center"/>
      </w:pPr>
      <w:r>
        <w:rPr>
          <w:i/>
          <w:iCs/>
          <w:color w:val="555555"/>
          <w:sz w:val="20"/>
          <w:szCs w:val="20"/>
        </w:rPr>
        <w:t xml:space="preserve">Figure 2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(RideBean, BookingBean, UserBean) that cross the Boundary↔Control boundary: no Entity ever leaves the domain layer toward the UI. The Control layer encapsulates all the business logic: each controller receives Beans from the Boundary, validates them, orchestrates the Entities and delegates persistence to the DAO layer (illustrated separately right after); none of these classes depends on JavaFX, which lets the same controllers serve both the GUI and the CLI without modification. The Session Singleton provides every controller with the identity of the currently authenticated student.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Figure 3 — DAOFactory and its Concrete Factories</w:t>
      </w:r>
    </w:p>
    <w:p>
      <w:pPr>
        <w:spacing w:after="160"/>
      </w:pPr>
      <w:r>
        <w:t xml:space="preserve">DAOFactory is the single entry point into the persistence layer. It reads the PERSISTENCE_TYPE constant from Config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Figure 4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Figure 5 — File System DAO</w:t>
      </w:r>
    </w:p>
    <w:p>
      <w:pPr>
        <w:spacing w:after="160"/>
      </w:pPr>
      <w:r>
        <w:t xml:space="preserve">The File System implementations each independently manage their own CSV file, with in-memory caching invalidated based on the last-modified timestamp,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Figure 6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Figure 7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50610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61029"/>
                    </a:xfrm>
                    <a:prstGeom prst="rect">
                      <a:avLst/>
                    </a:prstGeom>
                  </pic:spPr>
                </pic:pic>
              </a:graphicData>
            </a:graphic>
          </wp:inline>
        </w:drawing>
      </w:r>
    </w:p>
    <w:p>
      <w:pPr>
        <w:spacing w:after="240"/>
        <w:jc w:val="center"/>
      </w:pPr>
      <w:r>
        <w:rPr>
          <w:i/>
          <w:iCs/>
          <w:color w:val="555555"/>
          <w:sz w:val="20"/>
          <w:szCs w:val="20"/>
        </w:rPr>
        <w:t xml:space="preserve">Figure 8 — Observer and Strategy applied to Ride and cost calculation</w:t>
      </w:r>
    </w:p>
    <w:p>
      <w:pPr>
        <w:spacing w:after="160"/>
      </w:pPr>
      <w:r>
        <w:t xml:space="preserve">On the left, Ride plays the role of Subject and keeps a list of Observer references without knowing their concrete type (in the code, an observer is often a simple lambda registered by the Controller at request time).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constant,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 methods, without a dedicated State class hierarchy.</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In the prototype, the Observer registered when a seat is requested is typically a lambda function that logs the notification via LoggerCustom.</w:t>
      </w:r>
    </w:p>
    <w:p>
      <w:pPr>
        <w:pStyle w:val="Heading2"/>
        <w:spacing w:after="120" w:before="280"/>
      </w:pPr>
      <w:r>
        <w:t xml:space="preserve">3.4. Activity Diagram</w:t>
      </w:r>
    </w:p>
    <w:p>
      <w:pPr>
        <w:spacing w:after="160"/>
      </w:pPr>
      <w:r>
        <w:t xml:space="preserve">The following activity diagram describes the main flow of a booking request, from the ride search to the driver's confirmation or rejection:</w:t>
      </w:r>
    </w:p>
    <w:p>
      <w:pPr>
        <w:spacing w:after="80" w:before="200"/>
        <w:jc w:val="center"/>
      </w:pPr>
      <w:r>
        <w:drawing>
          <wp:inline distT="0" distB="0" distL="0" distR="0">
            <wp:extent cx="4572000" cy="82269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8226903"/>
                    </a:xfrm>
                    <a:prstGeom prst="rect">
                      <a:avLst/>
                    </a:prstGeom>
                  </pic:spPr>
                </pic:pic>
              </a:graphicData>
            </a:graphic>
          </wp:inline>
        </w:drawing>
      </w:r>
    </w:p>
    <w:p>
      <w:pPr>
        <w:spacing w:after="240"/>
        <w:jc w:val="center"/>
      </w:pPr>
      <w:r>
        <w:rPr>
          <w:i/>
          <w:iCs/>
          <w:color w:val="555555"/>
          <w:sz w:val="20"/>
          <w:szCs w:val="20"/>
        </w:rPr>
        <w:t xml:space="preserve">Figure 9 — Activity diagram of the main application flow</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the student logs in (LoginController verifies the credentials via StudentDAO and opens the session), navigates to 'Cerca Passaggio', obtains the available results from RideDAO, and finally selects a ride. SearchRideController validates the request against the session and the Ride's state, reserves the seat, creates a Booking in the REQUESTED state and persists it; the notification to the passenger (Observer Pattern) is modeled as an asynchronous call.</w:t>
      </w:r>
    </w:p>
    <w:p>
      <w:pPr>
        <w:spacing w:after="80" w:before="200"/>
        <w:jc w:val="center"/>
      </w:pPr>
      <w:r>
        <w:drawing>
          <wp:inline distT="0" distB="0" distL="0" distR="0">
            <wp:extent cx="5715000" cy="377598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775982"/>
                    </a:xfrm>
                    <a:prstGeom prst="rect">
                      <a:avLst/>
                    </a:prstGeom>
                  </pic:spPr>
                </pic:pic>
              </a:graphicData>
            </a:graphic>
          </wp:inline>
        </w:drawing>
      </w:r>
    </w:p>
    <w:p>
      <w:pPr>
        <w:spacing w:after="240"/>
        <w:jc w:val="center"/>
      </w:pPr>
      <w:r>
        <w:rPr>
          <w:i/>
          <w:iCs/>
          <w:color w:val="555555"/>
          <w:sz w:val="20"/>
          <w:szCs w:val="20"/>
        </w:rPr>
        <w:t xml:space="preserve">Figure 10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w:t>
      </w:r>
    </w:p>
    <w:p>
      <w:pPr>
        <w:spacing w:after="80" w:before="200"/>
        <w:jc w:val="center"/>
      </w:pPr>
      <w:r>
        <w:drawing>
          <wp:inline distT="0" distB="0" distL="0" distR="0">
            <wp:extent cx="4572000" cy="369592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95928"/>
                    </a:xfrm>
                    <a:prstGeom prst="rect">
                      <a:avLst/>
                    </a:prstGeom>
                  </pic:spPr>
                </pic:pic>
              </a:graphicData>
            </a:graphic>
          </wp:inline>
        </w:drawing>
      </w:r>
    </w:p>
    <w:p>
      <w:pPr>
        <w:spacing w:after="240"/>
        <w:jc w:val="center"/>
      </w:pPr>
      <w:r>
        <w:rPr>
          <w:i/>
          <w:iCs/>
          <w:color w:val="555555"/>
          <w:sz w:val="20"/>
          <w:szCs w:val="20"/>
        </w:rPr>
        <w:t xml:space="preserve">Figure 11 — State Diagram of Ride</w:t>
      </w:r>
    </w:p>
    <w:p>
      <w:pPr>
        <w:spacing w:after="160"/>
      </w:pPr>
      <w:r>
        <w:t xml:space="preserve">The second describes the lifecycle of a Booking. Both rejection and cancellation trigger the release of the seat reserved on the associated Ride:</w:t>
      </w:r>
    </w:p>
    <w:p>
      <w:pPr>
        <w:spacing w:after="80" w:before="200"/>
        <w:jc w:val="center"/>
      </w:pPr>
      <w:r>
        <w:drawing>
          <wp:inline distT="0" distB="0" distL="0" distR="0">
            <wp:extent cx="3657600" cy="274821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2748215"/>
                    </a:xfrm>
                    <a:prstGeom prst="rect">
                      <a:avLst/>
                    </a:prstGeom>
                  </pic:spPr>
                </pic:pic>
              </a:graphicData>
            </a:graphic>
          </wp:inline>
        </w:drawing>
      </w:r>
    </w:p>
    <w:p>
      <w:pPr>
        <w:spacing w:after="240"/>
        <w:jc w:val="center"/>
      </w:pPr>
      <w:r>
        <w:rPr>
          <w:i/>
          <w:iCs/>
          <w:color w:val="555555"/>
          <w:sz w:val="20"/>
          <w:szCs w:val="20"/>
        </w:rPr>
        <w:t xml:space="preserve">Figure 12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section 7).</w:t>
      </w:r>
    </w:p>
    <w:p>
      <w:pPr>
        <w:pStyle w:val="Heading1"/>
        <w:spacing w:after="160" w:before="360"/>
      </w:pPr>
      <w:r>
        <w:t xml:space="preserve">5. EXCEPTIONS</w:t>
      </w:r>
    </w:p>
    <w:p>
      <w:pPr>
        <w:spacing w:after="160"/>
      </w:pPr>
      <w:r>
        <w:t xml:space="preserve">In exception handling, the system adopts a single consistent approach across all application Controllers.</w:t>
      </w:r>
    </w:p>
    <w:p>
      <w:pPr>
        <w:spacing w:after="160"/>
      </w:pPr>
      <w:r>
        <w:rPr>
          <w:b/>
          <w:bCs/>
        </w:rPr>
        <w:t xml:space="preserve">Validation and Domain Exceptions</w:t>
      </w:r>
    </w:p>
    <w:p>
      <w:pPr>
        <w:spacing w:after="160"/>
      </w:pPr>
      <w:r>
        <w:t xml:space="preserve">Each Controller method declares a dedicated checked exception (RideActionException, RideNotFoundException, UserNotAuthorizedException, UserNotFoundException) with a descriptive message in Italian — the application's actual UI language — which the Boundary catches and displays as an inline red label in the GUI or as an error line on the console in the CLI. The exception is therefore not simply propagated: it is handled entirely by the layer that owns the user interaction. The messages currently defined are as follows:</w:t>
      </w:r>
    </w:p>
    <w:p>
      <w:pPr>
        <w:pStyle w:val="ListParagraph"/>
        <w:numPr>
          <w:ilvl w:val="0"/>
          <w:numId w:val="1"/>
        </w:numPr>
        <w:spacing w:after="80"/>
      </w:pPr>
      <w:r>
        <w:t xml:space="preserve">"Utente non loggato!" / "Utente non loggato! Accesso Negato alle funzioni dell'App." — no active session.</w:t>
      </w:r>
    </w:p>
    <w:p>
      <w:pPr>
        <w:pStyle w:val="ListParagraph"/>
        <w:numPr>
          <w:ilvl w:val="0"/>
          <w:numId w:val="1"/>
        </w:numPr>
        <w:spacing w:after="80"/>
      </w:pPr>
      <w:r>
        <w:t xml:space="preserve">"Username già in uso!" — duplicate username during registration.</w:t>
      </w:r>
    </w:p>
    <w:p>
      <w:pPr>
        <w:pStyle w:val="ListParagraph"/>
        <w:numPr>
          <w:ilvl w:val="0"/>
          <w:numId w:val="1"/>
        </w:numPr>
        <w:spacing w:after="80"/>
      </w:pPr>
      <w:r>
        <w:t xml:space="preserve">"La password deve essere di almeno 6 caratteri." — password too short during registration.</w:t>
      </w:r>
    </w:p>
    <w:p>
      <w:pPr>
        <w:pStyle w:val="ListParagraph"/>
        <w:numPr>
          <w:ilvl w:val="0"/>
          <w:numId w:val="1"/>
        </w:numPr>
        <w:spacing w:after="80"/>
      </w:pPr>
      <w:r>
        <w:t xml:space="preserve">"Numero di telefono non valido: usa solo cifre, spazi ed eventualmente un + iniziale." — implausible phone format during registration (optional field, validated only if filled in).</w:t>
      </w:r>
    </w:p>
    <w:p>
      <w:pPr>
        <w:pStyle w:val="ListParagraph"/>
        <w:numPr>
          <w:ilvl w:val="0"/>
          <w:numId w:val="1"/>
        </w:numPr>
        <w:spacing w:after="80"/>
      </w:pPr>
      <w:r>
        <w:t xml:space="preserve">"Partenza e destinazione sono obbligatorie." / "Partenza e destinazione non possono coincidere." — Offri Passaggio form validation.</w:t>
      </w:r>
    </w:p>
    <w:p>
      <w:pPr>
        <w:pStyle w:val="ListParagraph"/>
        <w:numPr>
          <w:ilvl w:val="0"/>
          <w:numId w:val="1"/>
        </w:numPr>
        <w:spacing w:after="80"/>
      </w:pPr>
      <w:r>
        <w:t xml:space="preserve">"Il numero di posti deve essere maggiore di zero." / "Il costo base non può essere negativo." — numeric validation of the Offri Passaggio form.</w:t>
      </w:r>
    </w:p>
    <w:p>
      <w:pPr>
        <w:pStyle w:val="ListParagraph"/>
        <w:numPr>
          <w:ilvl w:val="0"/>
          <w:numId w:val="1"/>
        </w:numPr>
        <w:spacing w:after="80"/>
      </w:pPr>
      <w:r>
        <w:t xml:space="preserve">"Inserisci un orario di partenza valido (formato HH:mm, es. 08:30)." — departure time missing or badly formatted in the Offri Passaggio form.</w:t>
      </w:r>
    </w:p>
    <w:p>
      <w:pPr>
        <w:pStyle w:val="ListParagraph"/>
        <w:numPr>
          <w:ilvl w:val="0"/>
          <w:numId w:val="1"/>
        </w:numPr>
        <w:spacing w:after="80"/>
      </w:pPr>
      <w:r>
        <w:t xml:space="preserve">"Non puoi prenotare un posto sul passaggio che hai offerto tu stesso." — a driver attempted to book their own ride.</w:t>
      </w:r>
    </w:p>
    <w:p>
      <w:pPr>
        <w:pStyle w:val="ListParagraph"/>
        <w:numPr>
          <w:ilvl w:val="0"/>
          <w:numId w:val="1"/>
        </w:numPr>
        <w:spacing w:after="80"/>
      </w:pPr>
      <w:r>
        <w:t xml:space="preserve">"Hai già una richiesta attiva per questa corsa." — duplicate request on the same ride.</w:t>
      </w:r>
    </w:p>
    <w:p>
      <w:pPr>
        <w:pStyle w:val="ListParagraph"/>
        <w:numPr>
          <w:ilvl w:val="0"/>
          <w:numId w:val="1"/>
        </w:numPr>
        <w:spacing w:after="80"/>
      </w:pPr>
      <w:r>
        <w:t xml:space="preserve">"Passaggio non trovato! Forse è già stato eliminato." / "Corsa inesistente." — id not present in the store.</w:t>
      </w:r>
    </w:p>
    <w:p>
      <w:pPr>
        <w:pStyle w:val="ListParagraph"/>
        <w:numPr>
          <w:ilvl w:val="0"/>
          <w:numId w:val="1"/>
        </w:numPr>
        <w:spacing w:after="80"/>
      </w:pPr>
      <w:r>
        <w:t xml:space="preserve">"Richiesta di prenotazione non trovata." / "Richiesta già gestita in precedenza." — driver actions on a Booking that does not exist or is already closed.</w:t>
      </w:r>
    </w:p>
    <w:p>
      <w:pPr>
        <w:pStyle w:val="ListParagraph"/>
        <w:numPr>
          <w:ilvl w:val="0"/>
          <w:numId w:val="1"/>
        </w:numPr>
        <w:spacing w:after="80"/>
      </w:pPr>
      <w:r>
        <w:t xml:space="preserve">"Non sei il conducente di questa corsa." — an action reserved for the driver was attempted by another user.</w:t>
      </w:r>
    </w:p>
    <w:p>
      <w:pPr>
        <w:pStyle w:val="ListParagraph"/>
        <w:numPr>
          <w:ilvl w:val="0"/>
          <w:numId w:val="1"/>
        </w:numPr>
        <w:spacing w:after="80"/>
      </w:pPr>
      <w:r>
        <w:t xml:space="preserve">"Non sei prenotato a questa corsa." — cancellation of a non-existent booking.</w:t>
      </w:r>
    </w:p>
    <w:p>
      <w:pPr>
        <w:pStyle w:val="ListParagraph"/>
        <w:numPr>
          <w:ilvl w:val="0"/>
          <w:numId w:val="1"/>
        </w:numPr>
        <w:spacing w:after="80"/>
      </w:pPr>
      <w:r>
        <w:t xml:space="preserve">"La corsa è già stata completata o annullata." — completion/cancellation on a state that is already terminal.</w:t>
      </w:r>
    </w:p>
    <w:p>
      <w:pPr>
        <w:pStyle w:val="ListParagraph"/>
        <w:numPr>
          <w:ilvl w:val="0"/>
          <w:numId w:val="1"/>
        </w:numPr>
        <w:spacing w:after="80"/>
      </w:pPr>
      <w:r>
        <w:t xml:space="preserve">"Impossibile cancellare il posto in questo momento (logica di Stato)." — rollback not allowed by the State Pattern.</w:t>
      </w:r>
    </w:p>
    <w:p>
      <w:pPr>
        <w:spacing w:after="160"/>
      </w:pPr>
      <w:r>
        <w:rPr>
          <w:b/>
          <w:bCs/>
        </w:rPr>
        <w:t xml:space="preserve">Infrastructure Exceptions</w:t>
      </w:r>
    </w:p>
    <w:p>
      <w:pPr>
        <w:spacing w:after="160"/>
      </w:pPr>
      <w:r>
        <w:t xml:space="preserve">The second type of handling is less about catching and re-throwing the exception to higher layers, and more about implementing the correct behavior when one of the attempted operations fails. Each Fs*DAO encapsulates its own IOExceptions: on read, an error produces an empty cache, so the calling Controller simply sees an absence of data instead of a crash; on write, a SEVERE record is emitted via LoggerCustom. This design keeps the business logic completely agnostic of the persistence technology and guarantees that a transient file-system problem never propagates up to the user interface as an unhandled stack trace.</w:t>
      </w:r>
    </w:p>
    <w:p>
      <w:pPr>
        <w:pStyle w:val="Heading1"/>
        <w:spacing w:after="160" w:before="360"/>
      </w:pPr>
      <w:r>
        <w:t xml:space="preserve">6. DATABASES</w:t>
      </w:r>
    </w:p>
    <w:p>
      <w:pPr>
        <w:spacing w:after="160"/>
      </w:pPr>
      <w:r>
        <w:t xml:space="preserve">The system offers three types of data storage, selectable by changing the PERSISTENCE_TYPE constant in the com.ispw.uniride.config.Config class.</w:t>
      </w:r>
    </w:p>
    <w:p>
      <w:pPr>
        <w:pStyle w:val="Heading2"/>
        <w:spacing w:after="120" w:before="280"/>
      </w:pPr>
      <w:r>
        <w:t xml:space="preserve">6.1. In-Memory (default)</w:t>
      </w:r>
    </w:p>
    <w:p>
      <w:pPr>
        <w:spacing w:after="160"/>
      </w:pPr>
      <w:r>
        <w:t xml:space="preserve">In in-memory mode the application offers all the supported features, but all data resides exclusively in RAM and nothing is written to any persistence layer. Three HashMaps (students, rides, bookings), held inside the MemoryStorage Singleton, keep the entities indexed by identifier, guaranteeing constant-time access. When the application shuts down, all data is lost. This mode requires no configuration and is the one used by the entire JUnit test suite. Two demo users (mario.rossi and luigi.verdi, password 'password') are preloaded with an example location already set.</w:t>
      </w:r>
    </w:p>
    <w:p>
      <w:pPr>
        <w:pStyle w:val="Heading2"/>
        <w:spacing w:after="120" w:before="280"/>
      </w:pPr>
      <w:r>
        <w:t xml:space="preserve">6.2. File System</w:t>
      </w:r>
    </w:p>
    <w:p>
      <w:pPr>
        <w:spacing w:after="160"/>
      </w:pPr>
      <w:r>
        <w:t xml:space="preserve">In file-system mode the same features are available, but data is persisted to the local file system in CSV format, in the project's root folder. The file layout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Contenuto</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fullName, homeLocation (optional), phoneNumber (optional)</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departureTime,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w:t>
            </w:r>
          </w:p>
        </w:tc>
      </w:tr>
    </w:tbl>
    <w:p>
      <w:pPr>
        <w:spacing w:after="160"/>
      </w:pPr>
      <w:r>
        <w:t xml:space="preserve">Each Fs*DAO provides thread-safe access through a dedicated explicit lock, and keeps an in-memory cache of already-parsed rows, automatically invalidated whenever the underlying file's last-modified timestamp changes, so that concurrent modifications made by another process are always detected. Every update operation rebuilds the entire in-memory list and rewrites the file in a single pass, avoiding partial or corrupted records.</w:t>
      </w:r>
    </w:p>
    <w:p>
      <w:pPr>
        <w:pStyle w:val="Heading2"/>
        <w:spacing w:after="120" w:before="280"/>
      </w:pPr>
      <w:r>
        <w:t xml:space="preserve">6.3. Relational Database</w:t>
      </w:r>
    </w:p>
    <w:p>
      <w:pPr>
        <w:spacing w:after="160"/>
      </w:pPr>
      <w:r>
        <w:t xml:space="preserve">In SQL mode, data is persisted to a real relational database: H2 in embedded mode (no external server to install or configure), reached through standard JDBC at the URL jdbc:h2:./uniride_db;AUTO_SERVER=TRUE. Unlike the two previous modes, the schema is normalized rather than flattened into CSV rows: the many-to-many relationship between a Ride and its passengers is represented by a dedicated join table (ride_passengers) instead of a column with multiple values. The schema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Tabella</w:t>
            </w:r>
          </w:p>
        </w:tc>
        <w:tc>
          <w:tcPr>
            <w:tcW w:type="pct" w:w="75%"/>
            <w:shd w:fill="E3FAEA" w:val="clear"/>
            <w:tcMar>
              <w:top w:type="dxa" w:w="80"/>
              <w:left w:type="dxa" w:w="120"/>
              <w:bottom w:type="dxa" w:w="80"/>
              <w:right w:type="dxa" w:w="120"/>
            </w:tcMar>
            <w:vAlign w:val="center"/>
          </w:tcPr>
          <w:p>
            <w:r>
              <w:rPr>
                <w:b/>
                <w:bCs/>
                <w:sz w:val="20"/>
                <w:szCs w:val="20"/>
              </w:rPr>
              <w:t xml:space="preserve">Contenuto</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(key), password, full_name, home_location, phone_number</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(key), driver_username, departure, destination, date, departure_time,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join table for the Ride↔passenger many-to-many relationship</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(key), ride_id, passenger_username, state</w:t>
            </w:r>
          </w:p>
        </w:tc>
      </w:tr>
    </w:tbl>
    <w:p>
      <w:pPr>
        <w:spacing w:after="160"/>
      </w:pPr>
      <w:r>
        <w:t xml:space="preserve">The JdbcSupport class centralizes the opening of the connection and the initialization of the schema (CREATE TABLE IF NOT EXISTS, safely executed on every startup). Every Jdbc*DAO uses PreparedStatement for all queries, and H2's own MERGE INTO ... KEY (...) VALUES (...) upsert syntax to save without first having to check whether the record already exists. Saving a Ride is transactional: it updates the row in rides and rebuilds the entire content of ride_passengers (delete + batch insert) within the same transaction, so an inconsistent state between the two tables is never observable from the outside.</w:t>
      </w:r>
    </w:p>
    <w:p>
      <w:pPr>
        <w:pStyle w:val="Heading1"/>
        <w:spacing w:after="160" w:before="360"/>
      </w:pPr>
      <w:r>
        <w:t xml:space="preserve">7. SONARCLOUD</w:t>
      </w:r>
    </w:p>
    <w:p>
      <w:pPr>
        <w:spacing w:after="160"/>
      </w:pPr>
      <w:r>
        <w:t xml:space="preserve">The project is connected to SonarCloud (sonarcloud.io) and static analysis is active: on every push and every Pull Request to the default branch, a GitHub Actions workflow (.github/workflows/sonarcloud.yml) builds the project, runs the entire JUnit 5 suite generating the coverage report with JaCoCo, and finally sends the results to SonarCloud via the Sonar Maven Plugin. The repository is linked to the author's sonarcloud.io account, and the SONAR_TOKEN secret is configured in the project's GitHub settings (Settings → Secrets and variables → Actions).</w:t>
      </w:r>
    </w:p>
    <w:p>
      <w:pPr>
        <w:spacing w:after="160"/>
      </w:pPr>
      <w:r>
        <w:t xml:space="preserve">The current state of the quality gate, verified through SonarCloud's public API,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w:t>
            </w:r>
          </w:p>
        </w:tc>
        <w:tc>
          <w:tcPr>
            <w:tcW w:type="pct" w:w="40%"/>
            <w:shd w:fill="E3FAEA" w:val="clear"/>
            <w:tcMar>
              <w:top w:type="dxa" w:w="80"/>
              <w:left w:type="dxa" w:w="120"/>
              <w:bottom w:type="dxa" w:w="80"/>
              <w:right w:type="dxa" w:w="120"/>
            </w:tcMar>
            <w:vAlign w:val="center"/>
          </w:tcPr>
          <w:p>
            <w:r>
              <w:rPr>
                <w:b/>
                <w:bCs/>
                <w:sz w:val="20"/>
                <w:szCs w:val="20"/>
              </w:rPr>
              <w:t xml:space="preserve">Target</w:t>
            </w:r>
          </w:p>
        </w:tc>
        <w:tc>
          <w:tcPr>
            <w:tcW w:type="pct" w:w="30%"/>
            <w:shd w:fill="E3FAEA" w:val="clear"/>
            <w:tcMar>
              <w:top w:type="dxa" w:w="80"/>
              <w:left w:type="dxa" w:w="120"/>
              <w:bottom w:type="dxa" w:w="80"/>
              <w:right w:type="dxa" w:w="120"/>
            </w:tcMar>
            <w:vAlign w:val="center"/>
          </w:tcPr>
          <w:p>
            <w:r>
              <w:rPr>
                <w:b/>
                <w:bCs/>
                <w:sz w:val="20"/>
                <w:szCs w:val="20"/>
              </w:rPr>
              <w:t xml:space="preserve">Current Status</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Vulnerabilities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greater than 60% (JUnit 5 + JaCoCo)</w:t>
            </w:r>
          </w:p>
        </w:tc>
        <w:tc>
          <w:tcPr>
            <w:tcW w:type="pct" w:w="30%"/>
            <w:tcMar>
              <w:top w:type="dxa" w:w="80"/>
              <w:left w:type="dxa" w:w="120"/>
              <w:bottom w:type="dxa" w:w="80"/>
              <w:right w:type="dxa" w:w="120"/>
            </w:tcMar>
            <w:vAlign w:val="center"/>
          </w:tcPr>
          <w:p>
            <w:r>
              <w:rPr>
                <w:b w:val="false"/>
                <w:bCs w:val="false"/>
                <w:sz w:val="20"/>
                <w:szCs w:val="20"/>
              </w:rPr>
              <w:t xml:space="preserve">~86% (Controller/Model/DAO; Boundary excluded, see note)</w:t>
            </w:r>
          </w:p>
        </w:tc>
      </w:tr>
      <w:tr>
        <w:tc>
          <w:tcPr>
            <w:tcW w:type="pct" w:w="30%"/>
            <w:tcMar>
              <w:top w:type="dxa" w:w="80"/>
              <w:left w:type="dxa" w:w="120"/>
              <w:bottom w:type="dxa" w:w="80"/>
              <w:right w:type="dxa" w:w="120"/>
            </w:tcMar>
            <w:vAlign w:val="center"/>
          </w:tcPr>
          <w:p>
            <w:r>
              <w:rPr>
                <w:b w:val="false"/>
                <w:bCs w:val="false"/>
                <w:sz w:val="20"/>
                <w:szCs w:val="20"/>
              </w:rPr>
              <w:t xml:space="preserve">Duplications</w:t>
            </w:r>
          </w:p>
        </w:tc>
        <w:tc>
          <w:tcPr>
            <w:tcW w:type="pct" w:w="40%"/>
            <w:tcMar>
              <w:top w:type="dxa" w:w="80"/>
              <w:left w:type="dxa" w:w="120"/>
              <w:bottom w:type="dxa" w:w="80"/>
              <w:right w:type="dxa" w:w="120"/>
            </w:tcMar>
            <w:vAlign w:val="center"/>
          </w:tcPr>
          <w:p>
            <w:r>
              <w:rPr>
                <w:b w:val="false"/>
                <w:bCs w:val="false"/>
                <w:sz w:val="20"/>
                <w:szCs w:val="20"/>
              </w:rPr>
              <w:t xml:space="preserve">below 3%</w:t>
            </w:r>
          </w:p>
        </w:tc>
        <w:tc>
          <w:tcPr>
            <w:tcW w:type="pct" w:w="30%"/>
            <w:tcMar>
              <w:top w:type="dxa" w:w="80"/>
              <w:left w:type="dxa" w:w="120"/>
              <w:bottom w:type="dxa" w:w="80"/>
              <w:right w:type="dxa" w:w="120"/>
            </w:tcMar>
            <w:vAlign w:val="center"/>
          </w:tcPr>
          <w:p>
            <w:r>
              <w:rPr>
                <w:b w:val="false"/>
                <w:bCs w:val="false"/>
                <w:sz w:val="20"/>
                <w:szCs w:val="20"/>
              </w:rPr>
              <w:t xml:space="preserve">6.7% (not required by the course, see note)</w:t>
            </w:r>
          </w:p>
        </w:tc>
      </w:tr>
    </w:tbl>
    <w:p>
      <w:pPr>
        <w:spacing w:after="160"/>
      </w:pPr>
      <w:r>
        <w:rPr>
          <w:i w:val="true"/>
          <w:iCs w:val="true"/>
        </w:rPr>
        <w:t xml:space="preserve">Note on coverage: as indicated by the course material ("in the analysis carried out via Sonar, the graphical components must be excluded"), the Boundary layer (JavaFX GUI controllers and the corresponding CLI) is excluded from the coverage calculation via sonar.coverage.exclusions in pom.xml, since by BCE definition it contains no application logic and would require a dedicated UI testing framework to be meaningfully unit-tested. The duplication percentage is not a constraint required by the course.</w:t>
      </w:r>
    </w:p>
    <w:p>
      <w:pPr>
        <w:spacing w:after="160"/>
      </w:pPr>
      <w:r>
        <w:t xml:space="preserve">The main rules the code has been made to conform to are listed below:</w:t>
      </w:r>
    </w:p>
    <w:p>
      <w:pPr>
        <w:pStyle w:val="ListParagraph"/>
        <w:numPr>
          <w:ilvl w:val="0"/>
          <w:numId w:val="1"/>
        </w:numPr>
        <w:spacing w:after="80"/>
      </w:pPr>
      <w:r>
        <w:t xml:space="preserve">No System.out.print calls outside the CLI boundary — all application logging goes through the centralized LoggerCustom (the only tolerated exception concerns the *CLI classes and CliMain, explicitly excluded from rule S106 in pom.xml because they necessarily need to print to the console in the absence of a GUI).</w:t>
      </w:r>
    </w:p>
    <w:p>
      <w:pPr>
        <w:pStyle w:val="ListParagraph"/>
        <w:numPr>
          <w:ilvl w:val="0"/>
          <w:numId w:val="1"/>
        </w:numPr>
        <w:spacing w:after="80"/>
      </w:pPr>
      <w:r>
        <w:t xml:space="preserve">No raw types — every collection is parameterized, e.g. List&lt;Ride&gt; and Map&lt;String, Student&gt;.</w:t>
      </w:r>
    </w:p>
    <w:p>
      <w:pPr>
        <w:pStyle w:val="ListParagraph"/>
        <w:numPr>
          <w:ilvl w:val="0"/>
          <w:numId w:val="1"/>
        </w:numPr>
        <w:spacing w:after="80"/>
      </w:pPr>
      <w:r>
        <w:t xml:space="preserve">No empty catch blocks — every catch either logs via LoggerCustom or re-throws with additional context.</w:t>
      </w:r>
    </w:p>
    <w:p>
      <w:pPr>
        <w:pStyle w:val="ListParagraph"/>
        <w:numPr>
          <w:ilvl w:val="0"/>
          <w:numId w:val="1"/>
        </w:numPr>
        <w:spacing w:after="80"/>
      </w:pPr>
      <w:r>
        <w:t xml:space="preserve">Single Responsibility respected — Boundary classes contain no business logic and Control classes do not import JavaFX.</w:t>
      </w:r>
    </w:p>
    <w:p>
      <w:pPr>
        <w:pStyle w:val="ListParagraph"/>
        <w:numPr>
          <w:ilvl w:val="0"/>
          <w:numId w:val="1"/>
        </w:numPr>
        <w:spacing w:after="80"/>
      </w:pPr>
      <w:r>
        <w:t xml:space="preserve">Immutability where possible — final constants for Booking states, final fields in the DAOs referenced by the Controllers.</w:t>
      </w:r>
    </w:p>
    <w:p>
      <w:pPr>
        <w:spacing w:after="160"/>
      </w:pPr>
      <w:r>
        <w:t xml:space="preserve">The up-to-date analysis results can be viewed at any time on the project's public dashboard at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