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DELIVERABLE LINKS</w:t>
        <w:ptab w:alignment="right" w:relativeTo="margin" w:leader="dot"/>
        <w:t xml:space="preserve">20</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 e un numero di telefono, convalidato in formato se presente (solo cifre, spazi ed eventuale + iniziale). Il telefono non compare mai in un elenco di ricerca pubblico: diventa visibile alla controparte solo quando esiste già una richiesta di passaggio concreta fra i due studenti, in ‘Le Mie Corse’, così da potersi accordare sul punto d'incontro.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specificando anche l'orario di partenza (obbligatorio, formato HH:mm),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il costo base non può essere negativo e l'orario di partenza deve rispettare il formato HH:mm.</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8767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876703"/>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139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13967"/>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81470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7033"/>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[da aggiungere non appena disponibile]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