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lockText"/>
      </w:pPr>
      <w:r>
        <w:t xml:space="preserve">Questa nota accompagna la versione rivista del contratto di collaborazione con Punti di Vista S.r.l. Spiega cosa è stato cambiato rispetto alla tua bozza e perché, cosa resta da completare prima della firma e cosa conviene verificare.</w:t>
      </w:r>
    </w:p>
    <w:bookmarkStart w:id="20" w:name="in-sintesi"/>
    <w:p>
      <w:pPr>
        <w:pStyle w:val="Heading1"/>
      </w:pPr>
      <w:r>
        <w:t xml:space="preserve">In sintesi</w:t>
      </w:r>
    </w:p>
    <w:p>
      <w:pPr>
        <w:pStyle w:val="FirstParagraph"/>
      </w:pPr>
      <w:r>
        <w:t xml:space="preserve">La tua bozza era una buona base: attività, fasi e allegati descrivevano bene il lavoro. Mancavano però alcuni dati, alcune clausole erano vaghe e su certi punti eri poco tutelata, soprattutto sui pagamenti, sul recesso e sulla responsabilità.</w:t>
      </w:r>
    </w:p>
    <w:p>
      <w:pPr>
        <w:pStyle w:val="BodyText"/>
      </w:pPr>
      <w:r>
        <w:t xml:space="preserve">La versione nuova mantiene il tuo impianto (mercati, tre fasi mensili, compenso, Metodo TALES) e lo rende più preciso.</w:t>
      </w:r>
      <w:r>
        <w:t xml:space="preserve"> </w:t>
      </w:r>
      <w:r>
        <w:rPr>
          <w:b/>
          <w:bCs/>
        </w:rPr>
        <w:t xml:space="preserve">Il compenso e le condizioni economiche sono quelli che avevi proposto tu</w:t>
      </w:r>
      <w:r>
        <w:t xml:space="preserve">: non abbiamo aggiunto né tolto nulla sui soldi.</w:t>
      </w:r>
    </w:p>
    <w:bookmarkEnd w:id="20"/>
    <w:bookmarkStart w:id="21" w:name="cosa-abbiamo-cambiato"/>
    <w:p>
      <w:pPr>
        <w:pStyle w:val="Heading1"/>
      </w:pPr>
      <w:r>
        <w:t xml:space="preserve">Cosa abbiamo cambiato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Punto</w:t>
            </w:r>
          </w:p>
        </w:tc>
        <w:tc>
          <w:tcPr/>
          <w:p>
            <w:pPr>
              <w:pStyle w:val="Compact"/>
            </w:pPr>
            <w:r>
              <w:t xml:space="preserve">Nella tua bozza</w:t>
            </w:r>
          </w:p>
        </w:tc>
        <w:tc>
          <w:tcPr/>
          <w:p>
            <w:pPr>
              <w:pStyle w:val="Compact"/>
            </w:pPr>
            <w:r>
              <w:t xml:space="preserve">Nella versione nuova</w:t>
            </w:r>
          </w:p>
        </w:tc>
      </w:tr>
      <w:tr>
        <w:tc>
          <w:tcPr/>
          <w:p>
            <w:pPr>
              <w:pStyle w:val="Compact"/>
            </w:pPr>
            <w:r>
              <w:t xml:space="preserve">Dati di Punti di Vista</w:t>
            </w:r>
          </w:p>
        </w:tc>
        <w:tc>
          <w:tcPr/>
          <w:p>
            <w:pPr>
              <w:pStyle w:val="Compact"/>
            </w:pPr>
            <w:r>
              <w:t xml:space="preserve">Partita IVA mancante, indicata come «di Erminio Borrelli»</w:t>
            </w:r>
          </w:p>
        </w:tc>
        <w:tc>
          <w:tcPr/>
          <w:p>
            <w:pPr>
              <w:pStyle w:val="Compact"/>
            </w:pPr>
            <w:r>
              <w:t xml:space="preserve">Partita IVA 03549951212, verificata sull’archivio europeo delle partite IVA (VIES). Società «in persona del legale rappresentante Erminio Borrelli».</w:t>
            </w:r>
          </w:p>
        </w:tc>
      </w:tr>
      <w:tr>
        <w:tc>
          <w:tcPr/>
          <w:p>
            <w:pPr>
              <w:pStyle w:val="Compact"/>
            </w:pPr>
            <w:r>
              <w:t xml:space="preserve">Verifiche normative (Montaji, SCPN)</w:t>
            </w:r>
          </w:p>
        </w:tc>
        <w:tc>
          <w:tcPr/>
          <w:p>
            <w:pPr>
              <w:pStyle w:val="Compact"/>
            </w:pPr>
            <w:r>
              <w:t xml:space="preserve">Comprese tra le attività, senza limiti</w:t>
            </w:r>
          </w:p>
        </w:tc>
        <w:tc>
          <w:tcPr/>
          <w:p>
            <w:pPr>
              <w:pStyle w:val="Compact"/>
            </w:pPr>
            <w:r>
              <w:t xml:space="preserve">Restano nel tuo lavoro, ma sono dichiarate preliminari e informative, non consulenza legale o doganale. Registrazioni, notifiche e Responsible Person nel Regno Unito restano a carico dell’Azienda.</w:t>
            </w:r>
          </w:p>
        </w:tc>
      </w:tr>
      <w:tr>
        <w:tc>
          <w:tcPr/>
          <w:p>
            <w:pPr>
              <w:pStyle w:val="Compact"/>
            </w:pPr>
            <w:r>
              <w:t xml:space="preserve">Trasferte e fiere</w:t>
            </w:r>
          </w:p>
        </w:tc>
        <w:tc>
          <w:tcPr/>
          <w:p>
            <w:pPr>
              <w:pStyle w:val="Compact"/>
            </w:pPr>
            <w:r>
              <w:t xml:space="preserve">Non chiarite</w:t>
            </w:r>
          </w:p>
        </w:tc>
        <w:tc>
          <w:tcPr/>
          <w:p>
            <w:pPr>
              <w:pStyle w:val="Compact"/>
            </w:pPr>
            <w:r>
              <w:t xml:space="preserve">Il lavoro si svolge a distanza. Trasferte e fiere solo se concordate per iscritto e a spese dell’Azienda.</w:t>
            </w:r>
          </w:p>
        </w:tc>
      </w:tr>
      <w:tr>
        <w:tc>
          <w:tcPr/>
          <w:p>
            <w:pPr>
              <w:pStyle w:val="Compact"/>
            </w:pPr>
            <w:r>
              <w:t xml:space="preserve">Durata</w:t>
            </w:r>
          </w:p>
        </w:tc>
        <w:tc>
          <w:tcPr/>
          <w:p>
            <w:pPr>
              <w:pStyle w:val="Compact"/>
            </w:pPr>
            <w:r>
              <w:t xml:space="preserve">3 mesi, senza regola sul rinnovo</w:t>
            </w:r>
          </w:p>
        </w:tc>
        <w:tc>
          <w:tcPr/>
          <w:p>
            <w:pPr>
              <w:pStyle w:val="Compact"/>
            </w:pPr>
            <w:r>
              <w:t xml:space="preserve">3 mesi dalla data di avvio, nessun rinnovo automatico. Eventuale prosecuzione da concordare per iscritto.</w:t>
            </w:r>
          </w:p>
        </w:tc>
      </w:tr>
      <w:tr>
        <w:tc>
          <w:tcPr/>
          <w:p>
            <w:pPr>
              <w:pStyle w:val="Compact"/>
            </w:pPr>
            <w:r>
              <w:t xml:space="preserve">Modalità di pagamento</w:t>
            </w:r>
          </w:p>
        </w:tc>
        <w:tc>
          <w:tcPr/>
          <w:p>
            <w:pPr>
              <w:pStyle w:val="Compact"/>
            </w:pPr>
            <w:r>
              <w:t xml:space="preserve">Due opzioni, senza indicare quale vale</w:t>
            </w:r>
          </w:p>
        </w:tc>
        <w:tc>
          <w:tcPr/>
          <w:p>
            <w:pPr>
              <w:pStyle w:val="Compact"/>
            </w:pPr>
            <w:r>
              <w:t xml:space="preserve">Due caselle da spuntare alla firma. La prima rata si paga alla firma.</w:t>
            </w:r>
          </w:p>
        </w:tc>
      </w:tr>
      <w:tr>
        <w:tc>
          <w:tcPr/>
          <w:p>
            <w:pPr>
              <w:pStyle w:val="Compact"/>
            </w:pPr>
            <w:r>
              <w:t xml:space="preserve">Spese</w:t>
            </w:r>
          </w:p>
        </w:tc>
        <w:tc>
          <w:tcPr/>
          <w:p>
            <w:pPr>
              <w:pStyle w:val="Compact"/>
            </w:pPr>
            <w:r>
              <w:t xml:space="preserve">Frase ambigua</w:t>
            </w:r>
          </w:p>
        </w:tc>
        <w:tc>
          <w:tcPr/>
          <w:p>
            <w:pPr>
              <w:pStyle w:val="Compact"/>
            </w:pPr>
            <w:r>
              <w:t xml:space="preserve">Spese extra solo se approvate prima per email, rimborsate entro 30 giorni.</w:t>
            </w:r>
          </w:p>
        </w:tc>
      </w:tr>
      <w:tr>
        <w:tc>
          <w:tcPr/>
          <w:p>
            <w:pPr>
              <w:pStyle w:val="Compact"/>
            </w:pPr>
            <w:r>
              <w:t xml:space="preserve">Ritardi nei pagamenti</w:t>
            </w:r>
          </w:p>
        </w:tc>
        <w:tc>
          <w:tcPr/>
          <w:p>
            <w:pPr>
              <w:pStyle w:val="Compact"/>
            </w:pPr>
            <w:r>
              <w:t xml:space="preserve">Nessuna conseguenza</w:t>
            </w:r>
          </w:p>
        </w:tc>
        <w:tc>
          <w:tcPr/>
          <w:p>
            <w:pPr>
              <w:pStyle w:val="Compact"/>
            </w:pPr>
            <w:r>
              <w:t xml:space="preserve">Interessi di legge. Dopo 10 giorni di ritardo puoi sospendere il lavoro e le consegne slittano.</w:t>
            </w:r>
          </w:p>
        </w:tc>
      </w:tr>
      <w:tr>
        <w:tc>
          <w:tcPr/>
          <w:p>
            <w:pPr>
              <w:pStyle w:val="Compact"/>
            </w:pPr>
            <w:r>
              <w:t xml:space="preserve">Tempi dell’Azienda</w:t>
            </w:r>
          </w:p>
        </w:tc>
        <w:tc>
          <w:tcPr/>
          <w:p>
            <w:pPr>
              <w:pStyle w:val="Compact"/>
            </w:pPr>
            <w:r>
              <w:t xml:space="preserve">«Tempi ragionevoli»</w:t>
            </w:r>
          </w:p>
        </w:tc>
        <w:tc>
          <w:tcPr/>
          <w:p>
            <w:pPr>
              <w:pStyle w:val="Compact"/>
            </w:pPr>
            <w:r>
              <w:t xml:space="preserve">Riscontro entro 5 giorni lavorativi; se l’Azienda ritarda, slittano anche le tue consegne.</w:t>
            </w:r>
          </w:p>
        </w:tc>
      </w:tr>
      <w:tr>
        <w:tc>
          <w:tcPr/>
          <w:p>
            <w:pPr>
              <w:pStyle w:val="Compact"/>
            </w:pPr>
            <w:r>
              <w:t xml:space="preserve">Materiali e prodotti dell’Azienda</w:t>
            </w:r>
          </w:p>
        </w:tc>
        <w:tc>
          <w:tcPr/>
          <w:p>
            <w:pPr>
              <w:pStyle w:val="Compact"/>
            </w:pPr>
            <w:r>
              <w:t xml:space="preserve">Nessuna garanzia</w:t>
            </w:r>
          </w:p>
        </w:tc>
        <w:tc>
          <w:tcPr/>
          <w:p>
            <w:pPr>
              <w:pStyle w:val="Compact"/>
            </w:pPr>
            <w:r>
              <w:t xml:space="preserve">L’Azienda garantisce i propri materiali e risponde di prodotti, etichette e affermazioni commerciali.</w:t>
            </w:r>
          </w:p>
        </w:tc>
      </w:tr>
      <w:tr>
        <w:tc>
          <w:tcPr/>
          <w:p>
            <w:pPr>
              <w:pStyle w:val="Compact"/>
            </w:pPr>
            <w:r>
              <w:t xml:space="preserve">Responsabilità</w:t>
            </w:r>
          </w:p>
        </w:tc>
        <w:tc>
          <w:tcPr/>
          <w:p>
            <w:pPr>
              <w:pStyle w:val="Compact"/>
            </w:pPr>
            <w:r>
              <w:t xml:space="preserve">Nessun limite</w:t>
            </w:r>
          </w:p>
        </w:tc>
        <w:tc>
          <w:tcPr/>
          <w:p>
            <w:pPr>
              <w:pStyle w:val="Compact"/>
            </w:pPr>
            <w:r>
              <w:t xml:space="preserve">Obbligazione di mezzi, nessuna garanzia di risultato. Responsabilità limitata ai compensi ricevuti, salvo dolo o colpa grave.</w:t>
            </w:r>
          </w:p>
        </w:tc>
      </w:tr>
      <w:tr>
        <w:tc>
          <w:tcPr/>
          <w:p>
            <w:pPr>
              <w:pStyle w:val="Compact"/>
            </w:pPr>
            <w:r>
              <w:t xml:space="preserve">Recesso</w:t>
            </w:r>
          </w:p>
        </w:tc>
        <w:tc>
          <w:tcPr/>
          <w:p>
            <w:pPr>
              <w:pStyle w:val="Compact"/>
            </w:pPr>
            <w:r>
              <w:t xml:space="preserve">Pagamento anticipato da «verificare tra le parti»</w:t>
            </w:r>
          </w:p>
        </w:tc>
        <w:tc>
          <w:tcPr/>
          <w:p>
            <w:pPr>
              <w:pStyle w:val="Compact"/>
            </w:pPr>
            <w:r>
              <w:t xml:space="preserve">Regole precise: i mesi iniziati sono dovuti, quelli non iniziati si restituiscono entro 30 giorni.</w:t>
            </w:r>
          </w:p>
        </w:tc>
      </w:tr>
      <w:tr>
        <w:tc>
          <w:tcPr/>
          <w:p>
            <w:pPr>
              <w:pStyle w:val="Compact"/>
            </w:pPr>
            <w:r>
              <w:t xml:space="preserve">Risoluzione</w:t>
            </w:r>
          </w:p>
        </w:tc>
        <w:tc>
          <w:tcPr/>
          <w:p>
            <w:pPr>
              <w:pStyle w:val="Compact"/>
            </w:pPr>
            <w:r>
              <w:t xml:space="preserve">Non prevista</w:t>
            </w:r>
          </w:p>
        </w:tc>
        <w:tc>
          <w:tcPr/>
          <w:p>
            <w:pPr>
              <w:pStyle w:val="Compact"/>
            </w:pPr>
            <w:r>
              <w:t xml:space="preserve">Il contratto si può chiudere subito in caso di violazione della riservatezza o di pagamento insoluto oltre 30 giorni.</w:t>
            </w:r>
          </w:p>
        </w:tc>
      </w:tr>
      <w:tr>
        <w:tc>
          <w:tcPr/>
          <w:p>
            <w:pPr>
              <w:pStyle w:val="Compact"/>
            </w:pPr>
            <w:r>
              <w:t xml:space="preserve">Strumenti di lavoro</w:t>
            </w:r>
          </w:p>
        </w:tc>
        <w:tc>
          <w:tcPr/>
          <w:p>
            <w:pPr>
              <w:pStyle w:val="Compact"/>
            </w:pPr>
            <w:r>
              <w:t xml:space="preserve">Non indicati</w:t>
            </w:r>
          </w:p>
        </w:tc>
        <w:tc>
          <w:tcPr/>
          <w:p>
            <w:pPr>
              <w:pStyle w:val="Compact"/>
            </w:pPr>
            <w:r>
              <w:t xml:space="preserve">Puoi usare collaboratori e software, anche basati sull’intelligenza artificiale.</w:t>
            </w:r>
          </w:p>
        </w:tc>
      </w:tr>
      <w:tr>
        <w:tc>
          <w:tcPr/>
          <w:p>
            <w:pPr>
              <w:pStyle w:val="Compact"/>
            </w:pPr>
            <w:r>
              <w:t xml:space="preserve">Correttezza commerciale ed esportazioni</w:t>
            </w:r>
          </w:p>
        </w:tc>
        <w:tc>
          <w:tcPr/>
          <w:p>
            <w:pPr>
              <w:pStyle w:val="Compact"/>
            </w:pPr>
            <w:r>
              <w:t xml:space="preserve">Assente</w:t>
            </w:r>
          </w:p>
        </w:tc>
        <w:tc>
          <w:tcPr/>
          <w:p>
            <w:pPr>
              <w:pStyle w:val="Compact"/>
            </w:pPr>
            <w:r>
              <w:t xml:space="preserve">Divieto per entrambe le parti di pagamenti o regali impropri. Il rispetto di sanzioni, embarghi e regole doganali resta a carico dell’Azienda.</w:t>
            </w:r>
          </w:p>
        </w:tc>
      </w:tr>
      <w:tr>
        <w:tc>
          <w:tcPr/>
          <w:p>
            <w:pPr>
              <w:pStyle w:val="Compact"/>
            </w:pPr>
            <w:r>
              <w:t xml:space="preserve">Firma</w:t>
            </w:r>
          </w:p>
        </w:tc>
        <w:tc>
          <w:tcPr/>
          <w:p>
            <w:pPr>
              <w:pStyle w:val="Compact"/>
            </w:pPr>
            <w:r>
              <w:t xml:space="preserve">Solo firma su carta</w:t>
            </w:r>
          </w:p>
        </w:tc>
        <w:tc>
          <w:tcPr/>
          <w:p>
            <w:pPr>
              <w:pStyle w:val="Compact"/>
            </w:pPr>
            <w:r>
              <w:t xml:space="preserve">Valida anche la firma digitale o la copia firmata e scambiata via email.</w:t>
            </w:r>
          </w:p>
        </w:tc>
      </w:tr>
      <w:tr>
        <w:tc>
          <w:tcPr/>
          <w:p>
            <w:pPr>
              <w:pStyle w:val="Compact"/>
            </w:pPr>
            <w:r>
              <w:t xml:space="preserve">Foro competente</w:t>
            </w:r>
          </w:p>
        </w:tc>
        <w:tc>
          <w:tcPr/>
          <w:p>
            <w:pPr>
              <w:pStyle w:val="Compact"/>
            </w:pPr>
            <w:r>
              <w:t xml:space="preserve">«Da concordare»</w:t>
            </w:r>
          </w:p>
        </w:tc>
        <w:tc>
          <w:tcPr/>
          <w:p>
            <w:pPr>
              <w:pStyle w:val="Compact"/>
            </w:pPr>
            <w:r>
              <w:t xml:space="preserve">Il foro del luogo del tuo domicilio professionale.</w:t>
            </w:r>
          </w:p>
        </w:tc>
      </w:tr>
      <w:tr>
        <w:tc>
          <w:tcPr/>
          <w:p>
            <w:pPr>
              <w:pStyle w:val="Compact"/>
            </w:pPr>
            <w:r>
              <w:t xml:space="preserve">Doppia firma (artt. 1341-1342 c.c.)</w:t>
            </w:r>
          </w:p>
        </w:tc>
        <w:tc>
          <w:tcPr/>
          <w:p>
            <w:pPr>
              <w:pStyle w:val="Compact"/>
            </w:pPr>
            <w:r>
              <w:t xml:space="preserve">Elencava clausole che non ne avevano bisogno</w:t>
            </w:r>
          </w:p>
        </w:tc>
        <w:tc>
          <w:tcPr/>
          <w:p>
            <w:pPr>
              <w:pStyle w:val="Compact"/>
            </w:pPr>
            <w:r>
              <w:t xml:space="preserve">Elenca le clausole che la richiedono davvero.</w:t>
            </w:r>
          </w:p>
        </w:tc>
      </w:tr>
      <w:tr>
        <w:tc>
          <w:tcPr/>
          <w:p>
            <w:pPr>
              <w:pStyle w:val="Compact"/>
            </w:pPr>
            <w:r>
              <w:t xml:space="preserve">Allegato B, Metodo TALES</w:t>
            </w:r>
          </w:p>
        </w:tc>
        <w:tc>
          <w:tcPr/>
          <w:p>
            <w:pPr>
              <w:pStyle w:val="Compact"/>
            </w:pPr>
            <w:r>
              <w:t xml:space="preserve">Testo con espressioni promozionali</w:t>
            </w:r>
          </w:p>
        </w:tc>
        <w:tc>
          <w:tcPr/>
          <w:p>
            <w:pPr>
              <w:pStyle w:val="Compact"/>
            </w:pPr>
            <w:r>
              <w:t xml:space="preserve">Descrizione neutra delle cinque fasi, adatta a un contratto.</w:t>
            </w:r>
          </w:p>
        </w:tc>
      </w:tr>
      <w:tr>
        <w:tc>
          <w:tcPr/>
          <w:p>
            <w:pPr>
              <w:pStyle w:val="Compact"/>
            </w:pPr>
            <w:r>
              <w:t xml:space="preserve">Simbolo ®</w:t>
            </w:r>
          </w:p>
        </w:tc>
        <w:tc>
          <w:tcPr/>
          <w:p>
            <w:pPr>
              <w:pStyle w:val="Compact"/>
            </w:pPr>
            <w:r>
              <w:t xml:space="preserve">Presente su «Metodo TALES»</w:t>
            </w:r>
          </w:p>
        </w:tc>
        <w:tc>
          <w:tcPr/>
          <w:p>
            <w:pPr>
              <w:pStyle w:val="Compact"/>
            </w:pPr>
            <w:r>
              <w:t xml:space="preserve">Tolto. Si può usare solo se il marchio è registrato.</w:t>
            </w:r>
          </w:p>
        </w:tc>
      </w:tr>
    </w:tbl>
    <w:bookmarkEnd w:id="21"/>
    <w:bookmarkStart w:id="22" w:name="cosa-devi-completare-prima-della-firma"/>
    <w:p>
      <w:pPr>
        <w:pStyle w:val="Heading1"/>
      </w:pPr>
      <w:r>
        <w:t xml:space="preserve">Cosa devi completare prima della firma</w:t>
      </w:r>
    </w:p>
    <w:p>
      <w:pPr>
        <w:pStyle w:val="Compact"/>
        <w:numPr>
          <w:ilvl w:val="0"/>
          <w:numId w:val="1001"/>
        </w:numPr>
      </w:pPr>
      <w:r>
        <w:rPr>
          <w:b/>
          <w:bCs/>
        </w:rPr>
        <w:t xml:space="preserve">La modalità di pagamento:</w:t>
      </w:r>
      <w:r>
        <w:t xml:space="preserve"> </w:t>
      </w:r>
      <w:r>
        <w:t xml:space="preserve">spuntate insieme all’Azienda l’opzione A (mensile) o B (unica soluzione) all’articolo 4.4.</w:t>
      </w:r>
    </w:p>
    <w:p>
      <w:pPr>
        <w:pStyle w:val="Compact"/>
        <w:numPr>
          <w:ilvl w:val="0"/>
          <w:numId w:val="1001"/>
        </w:numPr>
      </w:pPr>
      <w:r>
        <w:rPr>
          <w:b/>
          <w:bCs/>
        </w:rPr>
        <w:t xml:space="preserve">Luogo e data</w:t>
      </w:r>
      <w:r>
        <w:t xml:space="preserve"> </w:t>
      </w:r>
      <w:r>
        <w:t xml:space="preserve">della firma, e le firme nelle due pagine dedicate.</w:t>
      </w:r>
    </w:p>
    <w:bookmarkEnd w:id="22"/>
    <w:bookmarkStart w:id="23" w:name="cosa-conviene-verificare"/>
    <w:p>
      <w:pPr>
        <w:pStyle w:val="Heading1"/>
      </w:pPr>
      <w:r>
        <w:t xml:space="preserve">Cosa conviene verificare</w:t>
      </w:r>
    </w:p>
    <w:p>
      <w:pPr>
        <w:pStyle w:val="Compact"/>
        <w:numPr>
          <w:ilvl w:val="0"/>
          <w:numId w:val="1002"/>
        </w:numPr>
      </w:pPr>
      <w:r>
        <w:rPr>
          <w:b/>
          <w:bCs/>
        </w:rPr>
        <w:t xml:space="preserve">La tua partita IVA (04549600619):</w:t>
      </w:r>
      <w:r>
        <w:t xml:space="preserve"> </w:t>
      </w:r>
      <w:r>
        <w:t xml:space="preserve">il numero è formalmente corretto e risulta aperta in provincia di Caserta. Non risulta abilitata alle operazioni intracomunitarie nell’archivio europeo VIES, cosa normale per molte partite IVA individuali. Il contratto è intestato a te come persona: se l’attività fosse intestata a una società, va cambiato.</w:t>
      </w:r>
    </w:p>
    <w:p>
      <w:pPr>
        <w:pStyle w:val="Compact"/>
        <w:numPr>
          <w:ilvl w:val="0"/>
          <w:numId w:val="1002"/>
        </w:numPr>
      </w:pPr>
      <w:r>
        <w:rPr>
          <w:b/>
          <w:bCs/>
        </w:rPr>
        <w:t xml:space="preserve">Erminio Borrelli:</w:t>
      </w:r>
      <w:r>
        <w:t xml:space="preserve"> </w:t>
      </w:r>
      <w:r>
        <w:t xml:space="preserve">dalle fonti pubbliche risulta fondatore e direttore generale di Punti di Vista. Che sia anche il legale rappresentante, cioè che possa firmare per la società, si conferma con una visura camerale, che costa pochi euro. In alternativa basta chiederlo all’Azienda prima della firma.</w:t>
      </w:r>
    </w:p>
    <w:p>
      <w:pPr>
        <w:pStyle w:val="Compact"/>
        <w:numPr>
          <w:ilvl w:val="0"/>
          <w:numId w:val="1002"/>
        </w:numPr>
      </w:pPr>
      <w:r>
        <w:rPr>
          <w:b/>
          <w:bCs/>
        </w:rPr>
        <w:t xml:space="preserve">Il marchio:</w:t>
      </w:r>
      <w:r>
        <w:t xml:space="preserve"> </w:t>
      </w:r>
      <w:r>
        <w:t xml:space="preserve">se «Metodo TALES» è registrato, possiamo rimettere il simbolo ®.</w:t>
      </w:r>
    </w:p>
    <w:bookmarkEnd w:id="23"/>
    <w:bookmarkStart w:id="24" w:name="unidea-per-il-futuro"/>
    <w:p>
      <w:pPr>
        <w:pStyle w:val="Heading1"/>
      </w:pPr>
      <w:r>
        <w:t xml:space="preserve">Un’idea per il futuro</w:t>
      </w:r>
    </w:p>
    <w:p>
      <w:pPr>
        <w:pStyle w:val="FirstParagraph"/>
      </w:pPr>
      <w:r>
        <w:t xml:space="preserve">Il contratto non prevede compensi se Punti di Vista firma in seguito con un distributore che hai individuato tu. Abbiamo valutato una clausola di tutela dei contatti con una piccola percentuale sulle vendite, ma per ora l’abbiamo lasciata fuori per non complicare la firma. Se vuoi, si può aggiungere in un rinnovo o in una collaborazione successiva.</w:t>
      </w:r>
    </w:p>
    <w:bookmarkEnd w:id="24"/>
    <w:bookmarkStart w:id="25" w:name="nota"/>
    <w:p>
      <w:pPr>
        <w:pStyle w:val="Heading1"/>
      </w:pPr>
      <w:r>
        <w:t xml:space="preserve">Nota</w:t>
      </w:r>
    </w:p>
    <w:p>
      <w:pPr>
        <w:pStyle w:val="FirstParagraph"/>
      </w:pPr>
      <w:r>
        <w:t xml:space="preserve">Il contratto è stato rivisto per renderlo chiaro ed equilibrato, ma questa nota non sostituisce il parere di un avvocato. Se vuoi una verifica legale formale, il documento è pronto per essere sottoposto a un legale.</w:t>
      </w:r>
    </w:p>
    <w:p>
      <w:pPr>
        <w:pStyle w:val="BodyText"/>
      </w:pPr>
      <w:r>
        <w:t xml:space="preserve">Alessio Chianetta Trovato — Orbitale</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1980-01-01T00:00:00Z</dcterms:created>
  <dcterms:modified xsi:type="dcterms:W3CDTF">1980-01-01T00:00:00Z</dcterms:modified>
</cp:coreProperties>
</file>

<file path=docProps/custom.xml><?xml version="1.0" encoding="utf-8"?>
<Properties xmlns="http://schemas.openxmlformats.org/officeDocument/2006/custom-properties" xmlns:vt="http://schemas.openxmlformats.org/officeDocument/2006/docPropsVTypes"/>
</file>