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20"/>
        <w:jc w:val="center"/>
      </w:pPr>
      <w:r>
        <w:rPr>
          <w:rFonts w:ascii="Calibri" w:hAnsi="Calibri"/>
          <w:b/>
          <w:color w:val="595959"/>
          <w:sz w:val="24"/>
        </w:rPr>
        <w:t>Avance de articulo cientifico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0"/>
        </w:rPr>
        <w:t>Prediccion del Riesgo Financiero Personal mediante Modelos Clasicos e Hibridos de Redes Neuronales</w:t>
      </w:r>
    </w:p>
    <w:p>
      <w:pPr>
        <w:spacing w:after="560"/>
        <w:jc w:val="center"/>
      </w:pPr>
      <w:r>
        <w:rPr>
          <w:rFonts w:ascii="Calibri" w:hAnsi="Calibri"/>
          <w:i/>
          <w:color w:val="595959"/>
          <w:sz w:val="28"/>
        </w:rPr>
        <w:t>Sistema Asesor Financiero Personal IA con Streamlit y FastAPI</w:t>
      </w:r>
    </w:p>
    <w:tbl>
      <w:tblPr>
        <w:tblW w:type="dxa" w:w="70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Curso / proyecto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Sistema Asesor Financiero Personal IA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Dataset publico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UCI Default of Credit Card Clients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Modelos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MLP, LSTM, GRU, CNN-LSTM y LSTM-Attention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Fecha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10/07/2026</w:t>
            </w:r>
          </w:p>
        </w:tc>
      </w:tr>
    </w:tbl>
    <w:p>
      <w:r>
        <w:br w:type="page"/>
      </w:r>
    </w:p>
    <w:p>
      <w:pPr>
        <w:pStyle w:val="Heading1"/>
      </w:pPr>
      <w:r>
        <w:t>Resumen</w:t>
      </w:r>
    </w:p>
    <w:p>
      <w:pPr>
        <w:jc w:val="both"/>
      </w:pPr>
      <w:r>
        <w:t>El presente avance propone el desarrollo y evaluacion de un modulo de inteligencia artificial para un sistema asesor financiero personal. El objetivo es predecir el riesgo de incumplimiento financiero de un usuario a partir de variables de credito, historial de pagos y comportamiento mensual. Para ello se emplea el dataset publico Default of Credit Card Clients del UCI Machine Learning Repository, una base de datos de 30.000 registros y 23 variables predictoras. La propuesta contempla tres modelos clasicos de redes neuronales, MLP, LSTM y GRU, y dos modelos hibridos, CNN-LSTM y LSTM con mecanismo de atencion. El sistema se implementa en Python con Streamlit para el dashboard y FastAPI para el consumo del mejor modelo entrenado.</w:t>
      </w:r>
    </w:p>
    <w:p>
      <w:pPr>
        <w:jc w:val="both"/>
      </w:pPr>
      <w:r>
        <w:t>El avance incluye la arquitectura del proyecto, el pipeline reproducible de EDA, entrenamiento, validacion cruzada de 5 folds, tuning de hiperparametros, pruebas estadisticas robustas y reportes en PDF, Word y Excel. En la corrida registrada, el mejor modelo fue LSTM, con AUC-ROC final de 0.727, accuracy de 0.799, precision de 0.624, recall de 0.231 y F1-score de 0.337.</w:t>
      </w:r>
    </w:p>
    <w:p>
      <w:pPr>
        <w:jc w:val="both"/>
      </w:pPr>
      <w:r>
        <w:t>Palabras clave: asesor financiero, redes neuronales, riesgo crediticio, FastAPI, Streamlit.</w:t>
      </w:r>
    </w:p>
    <w:p>
      <w:pPr>
        <w:pStyle w:val="Heading1"/>
      </w:pPr>
      <w:r>
        <w:t>1. Introduccion</w:t>
      </w:r>
    </w:p>
    <w:p>
      <w:pPr>
        <w:jc w:val="both"/>
      </w:pPr>
      <w:r>
        <w:t>La administracion financiera personal requiere herramientas capaces de transformar datos de pago, credito y consumo en advertencias tempranas. En proyectos academicos, no basta con mostrar graficos o reglas de recomendacion; es necesario demostrar un modelo de inteligencia artificial entrenado, validado y consumido por el sistema. Por ello, el sistema Asesor Financiero Personal IA se mejora con un modulo predictivo que estima el riesgo de incumplimiento financiero.</w:t>
      </w:r>
    </w:p>
    <w:p>
      <w:pPr>
        <w:jc w:val="both"/>
      </w:pPr>
      <w:r>
        <w:t>El problema se formula como clasificacion binaria: identificar si un cliente presenta riesgo de incumplimiento en el mes siguiente. Esta salida puede incorporarse al dashboard para producir alertas, recomendaciones y reportes interpretables despues de validar las credenciales del usuario.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pPr>
        <w:jc w:val="both"/>
      </w:pPr>
      <w:r>
        <w:t>Desarrollar y validar un modulo de inteligencia artificial basado en redes neuronales para predecir riesgo financiero personal e integrarlo a un sistema web con Streamlit y FastAPI.</w:t>
      </w:r>
    </w:p>
    <w:p>
      <w:pPr>
        <w:pStyle w:val="Heading2"/>
      </w:pPr>
      <w:r>
        <w:t>2.2 Objetivos especificos</w:t>
      </w:r>
    </w:p>
    <w:p>
      <w:pPr>
        <w:pStyle w:val="ListNumber"/>
        <w:spacing w:after="80" w:line="290" w:lineRule="auto"/>
      </w:pPr>
      <w:r>
        <w:t>Realizar EDA, limpieza de datos y analisis descriptivo del dataset publico seleccionado.</w:t>
      </w:r>
    </w:p>
    <w:p>
      <w:pPr>
        <w:pStyle w:val="ListNumber"/>
        <w:spacing w:after="80" w:line="290" w:lineRule="auto"/>
      </w:pPr>
      <w:r>
        <w:t>Entrenar tres modelos clasicos y dos modelos hibridos de redes neuronales.</w:t>
      </w:r>
    </w:p>
    <w:p>
      <w:pPr>
        <w:pStyle w:val="ListNumber"/>
        <w:spacing w:after="80" w:line="290" w:lineRule="auto"/>
      </w:pPr>
      <w:r>
        <w:t>Comparar modelos mediante metricas de clasificacion, curva ROC, matriz de confusion y tiempo de proceso.</w:t>
      </w:r>
    </w:p>
    <w:p>
      <w:pPr>
        <w:pStyle w:val="ListNumber"/>
        <w:spacing w:after="80" w:line="290" w:lineRule="auto"/>
      </w:pPr>
      <w:r>
        <w:t>Aplicar validacion cruzada de 5 folds configurable y tuning de hiperparametros.</w:t>
      </w:r>
    </w:p>
    <w:p>
      <w:pPr>
        <w:pStyle w:val="ListNumber"/>
        <w:spacing w:after="80" w:line="290" w:lineRule="auto"/>
      </w:pPr>
      <w:r>
        <w:t>Validar diferencias de desempeno con pruebas estadisticas por fold.</w:t>
      </w:r>
    </w:p>
    <w:p>
      <w:pPr>
        <w:pStyle w:val="ListNumber"/>
        <w:spacing w:after="80" w:line="290" w:lineRule="auto"/>
      </w:pPr>
      <w:r>
        <w:t>Guardar el mejor modelo en formato .keras y .h5 para consumirlo desde FastAPI sin reentrenar.</w:t>
      </w:r>
    </w:p>
    <w:p>
      <w:pPr>
        <w:pStyle w:val="ListNumber"/>
        <w:spacing w:after="80" w:line="290" w:lineRule="auto"/>
      </w:pPr>
      <w:r>
        <w:t>Generar reportes en pantalla, PDF, Word y Excel.</w:t>
      </w:r>
    </w:p>
    <w:p>
      <w:pPr>
        <w:pStyle w:val="Heading1"/>
      </w:pPr>
      <w:r>
        <w:t>3. Dataset publico</w:t>
      </w:r>
    </w:p>
    <w:p>
      <w:pPr>
        <w:jc w:val="both"/>
      </w:pPr>
      <w:r>
        <w:t>Se utiliza el dataset Default of Credit Card Clients del UCI Machine Learning Repository. La fuente reporta 30.000 instancias, 23 variables predictoras, tarea de clasificacion y ausencia de valores perdidos. El conjunto corresponde a clientes de tarjeta de credito de Taiwan y la variable objetivo indica incumplimiento de pago en el mes siguiente.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1. Descripcion general del dataset publico.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Elemento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Descripcion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Fuente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UCI Machine Learning Repository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Nombre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Default of Credit Card Clients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Tarea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Clasificacion binaria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Instancias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30.000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Variables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23 predictoras mas variable objetivo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Variable objetivo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Incumplimiento de pago el mes siguiente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Licencia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Creative Commons Attribution 4.0 International</w:t>
            </w:r>
          </w:p>
        </w:tc>
      </w:tr>
    </w:tbl>
    <w:p>
      <w:pPr>
        <w:pStyle w:val="Heading1"/>
      </w:pPr>
      <w:r>
        <w:t>4. Metodologia propuesta</w:t>
      </w:r>
    </w:p>
    <w:p>
      <w:pPr>
        <w:jc w:val="both"/>
      </w:pPr>
      <w:r>
        <w:t>La metodologia se organiza como un pipeline reproducible en Python. El archivo `ml/training_pipeline.py` carga los datos, ejecuta el EDA, entrena los modelos, calcula metricas, genera figuras y guarda el mejor modelo. La validacion se realiza con StratifiedKFold para preservar la proporcion de clases en cada fold.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2. Secuencia metodologica exigida para el proyecto.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60"/>
        <w:gridCol w:w="290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Fase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Actividades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Salida esperada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EDA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Limpieza, estadisticos descriptivos, clases, correlaciones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CSV de resumen y mapa de calor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Entrenamiento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MLP, LSTM, GRU, CNN-LSTM, LSTM-Attention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Tabla comparativa por modelo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Validacion cruzada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5 folds configurables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Resultados por fold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Tuning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Learning rate, batch size y parametros base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Mejor configuracion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Pruebas estadisticas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t-test pareado y Wilcoxon sobre AUC por fold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Evidencia de diferencias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Reportes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Pantalla, PDF, Word y Excel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Archivos en carpeta docs/</w:t>
            </w:r>
          </w:p>
        </w:tc>
      </w:tr>
    </w:tbl>
    <w:p>
      <w:pPr>
        <w:pStyle w:val="Heading1"/>
      </w:pPr>
      <w:r>
        <w:t>5. Modelos de inteligencia artificial</w:t>
      </w:r>
    </w:p>
    <w:p>
      <w:pPr>
        <w:jc w:val="both"/>
      </w:pPr>
      <w:r>
        <w:t>Se entrenan cinco arquitecturas de redes neuronales. MLP opera sobre variables tabulares escaladas. LSTM y GRU tratan la secuencia de variables financieras como una serie ordenada de caracteristicas. CNN-LSTM combina extraccion local de patrones y memoria temporal. LSTM-Attention agrega un mecanismo de atencion para ponderar caracteristicas relevantes.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3. Modelos contemplados en el entrenamiento.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55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Modelo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Justificacion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Clasico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MLP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Base neuronal para datos tabulares y relaciones no lineales.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Clasico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Captura dependencias en secuencias de pagos y montos mensuales.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Clasico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GRU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Alternativa recurrente con menor complejidad que LSTM.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Hibrido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CNN-LSTM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Extrae patrones locales y luego modela dependencias secuenciales.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Hibrido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LSTM-Attention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Pondera variables o periodos de mayor influencia predictiva.</w:t>
            </w:r>
          </w:p>
        </w:tc>
      </w:tr>
    </w:tbl>
    <w:p>
      <w:pPr>
        <w:pStyle w:val="Heading1"/>
      </w:pPr>
      <w:r>
        <w:t>6. Evaluacion y validacion</w:t>
      </w:r>
    </w:p>
    <w:p>
      <w:pPr>
        <w:jc w:val="both"/>
      </w:pPr>
      <w:r>
        <w:t>La evaluacion contempla exactitud, precision, recall, F1-score, AUC-ROC y tiempo de entrenamiento. Tambien se generan matriz de confusion, curva ROC y mapa de calor. El mejor modelo se selecciona principalmente por AUC-ROC, porque el problema de riesgo financiero requiere estimar probabilidad y no solo una etiqueta binaria.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4. Plantilla para resultados comparativos generados por el pipeline.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0"/>
        <w:gridCol w:w="1250"/>
        <w:gridCol w:w="1250"/>
        <w:gridCol w:w="1050"/>
        <w:gridCol w:w="1300"/>
        <w:gridCol w:w="1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Modelo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Accuracy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Precision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Recall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F1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AUC-ROC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Tiempo medio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0.798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0.627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0.225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0.328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0.704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3.82 s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MLP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0.808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0.658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0.272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0.384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0.697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1.64 s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GRU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0.782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0.449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0.026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0.046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0.685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4.16 s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LSTM_ATTENTION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0.790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0.508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0.145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0.213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0.648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5.76 s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CNN_LSTM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0.779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0.157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0.003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0.005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0.640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3.43 s</w:t>
            </w:r>
          </w:p>
        </w:tc>
      </w:tr>
    </w:tbl>
    <w:p>
      <w:pPr>
        <w:jc w:val="both"/>
      </w:pPr>
      <w:r>
        <w:t>Las figuras requeridas se generaron en la carpeta `outputs/`: mapa de calor de correlaciones, matriz de confusion y curva ROC. El mejor modelo se guardo como `models/best_model.keras` y `models/best_model.h5` para ser consumido por FastAPI sin reentrenamiento.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5. Tuning de hiperparametros del mejor modelo.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700"/>
        <w:gridCol w:w="1700"/>
        <w:gridCol w:w="2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Modelo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Learning rate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Batch size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AUC-ROC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Tiempo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0.0010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128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0.718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3.70 s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0.0010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256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0.690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3.41 s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0.0005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256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0.632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3.32 s</w:t>
            </w:r>
          </w:p>
        </w:tc>
      </w:tr>
    </w:tbl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6. Pruebas estadisticas sobre AUC por fold.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1700"/>
        <w:gridCol w:w="1700"/>
        <w:gridCol w:w="2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Modelo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Baseline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 t-test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 Wilcoxon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Interpretacion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MLP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CNN_LSTM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0.0421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0.0625</w:t>
            </w:r>
          </w:p>
        </w:tc>
        <w:tc>
          <w:tcPr>
            <w:tcW w:type="dxa" w:w="2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Significativo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CNN_LSTM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0.0208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0.0625</w:t>
            </w:r>
          </w:p>
        </w:tc>
        <w:tc>
          <w:tcPr>
            <w:tcW w:type="dxa" w:w="2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Significativo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GRU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CNN_LSTM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0.1016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0.1250</w:t>
            </w:r>
          </w:p>
        </w:tc>
        <w:tc>
          <w:tcPr>
            <w:tcW w:type="dxa" w:w="2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No concluyente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LSTM_ATTENTION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CNN_LSTM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0.7672</w:t>
            </w:r>
          </w:p>
        </w:tc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2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No concluyente</w:t>
            </w:r>
          </w:p>
        </w:tc>
      </w:tr>
    </w:tbl>
    <w:p>
      <w:pPr>
        <w:pStyle w:val="Heading1"/>
      </w:pPr>
      <w:r>
        <w:t>7. Arquitectura del sistema</w:t>
      </w:r>
    </w:p>
    <w:p>
      <w:pPr>
        <w:jc w:val="both"/>
      </w:pPr>
      <w:r>
        <w:t>La arquitectura separa el entrenamiento del consumo del modelo. El entrenamiento produce el modelo guardado y los artefactos de evaluacion. FastAPI carga el modelo y ofrece endpoints para prediccion. Streamlit valida credenciales, muestra dashboard, permite formular predicciones y descarga el articulo.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7. Componentes del proyecto mejorado.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Componente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Tecnologia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Responsabilidad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Streamlit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Login, visualizacion, prediccion y descarga de reportes.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FastAPI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Endpoint /predict, /health y /model-info.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Modelo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TensorFlow/Keras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Redes neuronales clasicas e hibridas.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Persistencia de modelo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.keras, .h5, joblib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Evitar reentrenamiento en produccion.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Despliegue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Render / Vercel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API en Render y frontend auxiliar en Vercel.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Gestion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GitHub / Jira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Control de versiones y seguimiento academico.</w:t>
            </w:r>
          </w:p>
        </w:tc>
      </w:tr>
    </w:tbl>
    <w:p>
      <w:pPr>
        <w:pStyle w:val="Heading1"/>
      </w:pPr>
      <w:r>
        <w:t>8. Implementacion entregada</w:t>
      </w:r>
    </w:p>
    <w:p>
      <w:pPr>
        <w:pStyle w:val="ListBullet"/>
        <w:spacing w:after="80" w:line="290" w:lineRule="auto"/>
      </w:pPr>
      <w:r>
        <w:t>Se preservo el codigo original en `legacy/` y el flujo n8n en `n8n/`.</w:t>
      </w:r>
    </w:p>
    <w:p>
      <w:pPr>
        <w:pStyle w:val="ListBullet"/>
        <w:spacing w:after="80" w:line="290" w:lineRule="auto"/>
      </w:pPr>
      <w:r>
        <w:t>Se creo `backend/main.py` con FastAPI para consumir el modelo.</w:t>
      </w:r>
    </w:p>
    <w:p>
      <w:pPr>
        <w:pStyle w:val="ListBullet"/>
        <w:spacing w:after="80" w:line="290" w:lineRule="auto"/>
      </w:pPr>
      <w:r>
        <w:t>Se creo `frontend/streamlit_app.py` con login, formulario de prediccion y vista de modelos.</w:t>
      </w:r>
    </w:p>
    <w:p>
      <w:pPr>
        <w:pStyle w:val="ListBullet"/>
        <w:spacing w:after="80" w:line="290" w:lineRule="auto"/>
      </w:pPr>
      <w:r>
        <w:t>Se creo `ml/training_pipeline.py` con EDA, 5 modelos, validacion cruzada, tuning y pruebas estadisticas.</w:t>
      </w:r>
    </w:p>
    <w:p>
      <w:pPr>
        <w:pStyle w:val="ListBullet"/>
        <w:spacing w:after="80" w:line="290" w:lineRule="auto"/>
      </w:pPr>
      <w:r>
        <w:t>Se agregaron `render.yaml`, `Procfile` y `vercel_frontend/` para despliegue.</w:t>
      </w:r>
    </w:p>
    <w:p>
      <w:pPr>
        <w:pStyle w:val="ListBullet"/>
        <w:spacing w:after="80" w:line="290" w:lineRule="auto"/>
      </w:pPr>
      <w:r>
        <w:t>Se agrego `docs/jira_backlog.md` como base para documentacion en Jira.</w:t>
      </w:r>
    </w:p>
    <w:p>
      <w:pPr>
        <w:pStyle w:val="Heading1"/>
      </w:pPr>
      <w:r>
        <w:t>9. Consideraciones eticas y limitaciones</w:t>
      </w:r>
    </w:p>
    <w:p>
      <w:pPr>
        <w:jc w:val="both"/>
      </w:pPr>
      <w:r>
        <w:t>El modelo estima riesgo a partir de datos historicos y no debe usarse como decision automatica unica. En un contexto real deben aplicarse criterios de privacidad, explicabilidad, revision humana y control de sesgos. La version academica usa un dataset publico, por lo que no representa necesariamente el comportamiento financiero de usuarios peruanos o de todos los segmentos socioeconomicos.</w:t>
      </w:r>
    </w:p>
    <w:p>
      <w:pPr>
        <w:pStyle w:val="Heading1"/>
      </w:pPr>
      <w:r>
        <w:t>10. Conclusiones preliminares</w:t>
      </w:r>
    </w:p>
    <w:p>
      <w:pPr>
        <w:jc w:val="both"/>
      </w:pPr>
      <w:r>
        <w:t>El proyecto queda reorientado hacia un sistema de inteligencia artificial verificable: posee dataset publico, modelos definidos, validacion cruzada, tuning, pruebas estadisticas, consumo por API y dashboard despues del login. La corrida registrada permitio seleccionar formalmente el modelo LSTM como mejor alternativa por AUC-ROC. Para una entrega final mas robusta, se recomienda repetir el entrenamiento con mayor numero de epocas y comparar la estabilidad de resultados.</w:t>
      </w:r>
    </w:p>
    <w:p>
      <w:pPr>
        <w:pStyle w:val="Heading1"/>
      </w:pPr>
      <w:r>
        <w:t>Referencias</w:t>
      </w:r>
    </w:p>
    <w:p>
      <w:pPr>
        <w:pStyle w:val="ListNumber"/>
        <w:spacing w:after="80"/>
      </w:pPr>
      <w:r>
        <w:t>Yeh, I. (2009). Default of Credit Card Clients [Dataset]. UCI Machine Learning Repository. https://doi.org/10.24432/C55S3H</w:t>
      </w:r>
    </w:p>
    <w:p>
      <w:pPr>
        <w:pStyle w:val="ListNumber"/>
        <w:spacing w:after="80"/>
      </w:pPr>
      <w:r>
        <w:t>UCI Machine Learning Repository. Default of Credit Card Clients. https://archive.ics.uci.edu/dataset/350/default+of+credit+card+clients</w:t>
      </w:r>
    </w:p>
    <w:p>
      <w:pPr>
        <w:pStyle w:val="ListNumber"/>
        <w:spacing w:after="80"/>
      </w:pPr>
      <w:r>
        <w:t>Yeh, I. C., &amp; Lien, C. H. (2009). The comparisons of data mining techniques for the predictive accuracy of probability of default of credit card clients. Expert Systems with Applications.</w:t>
      </w:r>
    </w:p>
    <w:p>
      <w:pPr>
        <w:pStyle w:val="ListNumber"/>
        <w:spacing w:after="80"/>
      </w:pPr>
      <w:r>
        <w:t>Chollet, F. Keras: Deep Learning for humans. https://keras.io/</w:t>
      </w:r>
    </w:p>
    <w:p>
      <w:pPr>
        <w:pStyle w:val="ListNumber"/>
        <w:spacing w:after="80"/>
      </w:pPr>
      <w:r>
        <w:t>FastAPI documentation. https://fastapi.tiangolo.com/</w:t>
      </w:r>
    </w:p>
    <w:p>
      <w:pPr>
        <w:pStyle w:val="ListNumber"/>
        <w:spacing w:after="80"/>
      </w:pPr>
      <w:r>
        <w:t>Streamlit documentation. https://docs.streamlit.io/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Sistema Asesor Financiero Personal IA - Avance de articulo cientifico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