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2355B"/>
          <w:sz w:val="42"/>
        </w:rPr>
        <w:t>PESTEL Del Estado Actual De Argentina</w:t>
      </w:r>
    </w:p>
    <w:p>
      <w:pPr>
        <w:spacing w:after="240"/>
        <w:jc w:val="center"/>
      </w:pPr>
      <w:r>
        <w:rPr>
          <w:i/>
          <w:color w:val="666666"/>
          <w:sz w:val="24"/>
        </w:rPr>
        <w:t>Enfoque aplicado a una empresa de software / SSI que evalua invertir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EDD"/>
          <w:left w:val="single" w:sz="6" w:space="0" w:color="B9CEDD"/>
          <w:bottom w:val="single" w:sz="6" w:space="0" w:color="B9CEDD"/>
          <w:right w:val="single" w:sz="6" w:space="0" w:color="B9CEDD"/>
          <w:insideH w:val="single" w:sz="6" w:space="0" w:color="B9CEDD"/>
          <w:insideV w:val="single" w:sz="6" w:space="0" w:color="B9CEDD"/>
        </w:tblBorders>
      </w:tblPr>
      <w:tblGrid>
        <w:gridCol w:w="9360"/>
      </w:tblGrid>
      <w:tr>
        <w:tc>
          <w:tcPr>
            <w:tcW w:type="dxa" w:w="9360"/>
            <w:shd w:fill="EAF4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2355B"/>
              </w:rPr>
              <w:t>Recorte del caso</w:t>
            </w:r>
          </w:p>
          <w:p>
            <w:pPr>
              <w:spacing w:after="0"/>
            </w:pPr>
            <w:r>
              <w:t>El analisis parte del estado actual de Argentina segun los materiales entregados y lo aplica a una empresa internacional o local de software/SSI que analiza invertir, contratar talento y exportar servicios desde el pais. Por eso se priorizan divisas, talento IT, costos salariales, incentivos, infraestructura digital, propiedad intelectual y riesgo regulatorio.</w:t>
            </w:r>
          </w:p>
        </w:tc>
      </w:tr>
    </w:tbl>
    <w:p>
      <w:pPr>
        <w:pStyle w:val="Heading1"/>
        <w:spacing w:before="280" w:after="120"/>
      </w:pPr>
      <w:r>
        <w:rPr>
          <w:color w:val="1F6F9B"/>
        </w:rPr>
        <w:t>Estado actual de Argentina que toma el PESTEL</w:t>
      </w:r>
    </w:p>
    <w:p>
      <w:pPr>
        <w:pStyle w:val="ListBullet"/>
        <w:spacing w:after="80"/>
      </w:pPr>
      <w:r>
        <w:t>Argentina muestra una estabilizacion macroeconomica en proceso, pero todavia condicionada por inflacion, tipo de cambio, riesgo pais, baja profundidad financiera y necesidad de previsibilidad.</w:t>
      </w:r>
    </w:p>
    <w:p>
      <w:pPr>
        <w:pStyle w:val="ListBullet"/>
        <w:spacing w:after="80"/>
      </w:pPr>
      <w:r>
        <w:t>El sector externo tiene superavit comercial de bienes en los datos trabajados, pero la restriccion externa sigue presente porque tambien pesan servicios, renta de inversion, reservas y salida de divisas.</w:t>
      </w:r>
    </w:p>
    <w:p>
      <w:pPr>
        <w:pStyle w:val="ListBullet"/>
        <w:spacing w:after="80"/>
      </w:pPr>
      <w:r>
        <w:t>El PBI muestra capacidad de recuperacion, aunque con crecimiento heterogeneo por sectores y sin garantia automatica de mejora social si persisten informalidad, pobreza y deterioro salarial.</w:t>
      </w:r>
    </w:p>
    <w:p>
      <w:pPr>
        <w:pStyle w:val="ListBullet"/>
        <w:spacing w:after="80"/>
      </w:pPr>
      <w:r>
        <w:t>El mercado laboral esta segmentado: pocos empleos privados formales sostienen gran parte de la estructura, mientras el sector IT paga salarios altos por productividad y competencia global.</w:t>
      </w:r>
    </w:p>
    <w:p>
      <w:pPr>
        <w:pStyle w:val="ListBullet"/>
        <w:spacing w:after="80"/>
      </w:pPr>
      <w:r>
        <w:t>El SSI aparece como sector estrategico porque puede transformar talento en exportaciones de servicios, generar divisas y diversificar la matriz productiva fuera de commodities.</w:t>
      </w:r>
    </w:p>
    <w:p>
      <w:pPr>
        <w:pStyle w:val="ListBullet"/>
        <w:spacing w:after="80"/>
      </w:pPr>
      <w:r>
        <w:t>El marco institucional combina incentivos concretos, como Ley de Economia del Conocimiento y regimenes provinciales, con riesgos por complejidad tributaria, litigiosidad laboral y cambios regulatorios.</w:t>
      </w:r>
    </w:p>
    <w:p>
      <w:pPr>
        <w:pStyle w:val="Heading1"/>
        <w:spacing w:before="280" w:after="120"/>
      </w:pPr>
      <w:r>
        <w:rPr>
          <w:color w:val="1F6F9B"/>
        </w:rPr>
        <w:t>Resumen ejecutivo</w:t>
      </w:r>
    </w:p>
    <w:p>
      <w:pPr>
        <w:pStyle w:val="ListBullet"/>
        <w:spacing w:after="80"/>
      </w:pPr>
      <w:r>
        <w:t>En el estado actual de Argentina, el atractivo para una empresa SSI no esta principalmente en el mercado interno, sino en usar el pais como plataforma de talento para exportar servicios.</w:t>
      </w:r>
    </w:p>
    <w:p>
      <w:pPr>
        <w:pStyle w:val="ListBullet"/>
        <w:spacing w:after="80"/>
      </w:pPr>
      <w:r>
        <w:t>La oportunidad central es generar ingresos en moneda dura con capital humano local, aprovechando salarios competitivos internacionalmente, experiencia exportadora e incentivos a la economia del conocimiento.</w:t>
      </w:r>
    </w:p>
    <w:p>
      <w:pPr>
        <w:pStyle w:val="ListBullet"/>
        <w:spacing w:after="80"/>
      </w:pPr>
      <w:r>
        <w:t>El riesgo central es macro-regulatorio: inflacion, tipo de cambio real, normativa cambiaria, presion tributaria, litigiosidad laboral, fuga de talento y cambios de reglas.</w:t>
      </w:r>
    </w:p>
    <w:p>
      <w:pPr>
        <w:pStyle w:val="ListBullet"/>
        <w:spacing w:after="80"/>
      </w:pPr>
      <w:r>
        <w:t>La estrategia recomendada es entrar con foco exportador, compensacion competitiva vinculada al dolar, uso de incentivos de Economia del Conocimiento y seleccion cuidadosa de provincia.</w:t>
      </w:r>
    </w:p>
    <w:p>
      <w:pPr>
        <w:pStyle w:val="Heading1"/>
        <w:spacing w:before="280" w:after="120"/>
      </w:pPr>
      <w:r>
        <w:rPr>
          <w:color w:val="1F6F9B"/>
        </w:rPr>
        <w:t>Matriz PESTEL del estado actual argentino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shd w:fill="1F6F9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2520"/>
            <w:shd w:fill="1F6F9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Estado actual argentino</w:t>
            </w:r>
          </w:p>
        </w:tc>
        <w:tc>
          <w:tcPr>
            <w:tcW w:type="dxa" w:w="2808"/>
            <w:shd w:fill="1F6F9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Oportunidades SSI</w:t>
            </w:r>
          </w:p>
        </w:tc>
        <w:tc>
          <w:tcPr>
            <w:tcW w:type="dxa" w:w="2736"/>
            <w:shd w:fill="1F6F9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Riesgos SSI</w:t>
            </w:r>
          </w:p>
        </w:tc>
      </w:tr>
      <w:t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8"/>
          </w:tcPr>
          <w:p>
            <w:r>
              <w:rPr>
                <w:b/>
                <w:color w:val="12355B"/>
              </w:rPr>
              <w:t>Politico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Argentina busca ordenar expectativas e impulsar sectores exportadores, pero sigue necesitando previsibilidad institucional.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Beneficios fiscales, estabilidad sectorial y apoyo a actividades exportadoras de conocimiento.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Volatilidad politica/financiera, riesgo pais, cambios de reglas, controles cambiarios y burocracia.</w:t>
            </w:r>
          </w:p>
        </w:tc>
      </w:tr>
      <w:t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8"/>
          </w:tcPr>
          <w:p>
            <w:r>
              <w:rPr>
                <w:b/>
                <w:color w:val="12355B"/>
              </w:rPr>
              <w:t>Economico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El pais combina recuperacion parcial, inflacion persistente y restriccion externa; necesita divisas genuinas.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Exportar SSI genera divisas sin logistica pesada; nearshoring y brecha cambiaria baja favorecen operaciones formales.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Apreciacion cambiaria, inflacion salarial, baja profundidad financiera, planificacion incierta y salida de rentas.</w:t>
            </w:r>
          </w:p>
        </w:tc>
      </w:tr>
      <w:t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8"/>
          </w:tcPr>
          <w:p>
            <w:r>
              <w:rPr>
                <w:b/>
                <w:color w:val="12355B"/>
              </w:rPr>
              <w:t>Social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El mercado laboral esta partido entre informalidad amplia y sectores de alta productividad como IT.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Capital humano calificado, experiencia exportadora, equipos remotos y salarios competitivos internacionalmente.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Fuga de talento, competencia por seniors, informalidad laboral, pobreza infantil y brecha educativa/digital.</w:t>
            </w:r>
          </w:p>
        </w:tc>
      </w:tr>
      <w:t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8"/>
          </w:tcPr>
          <w:p>
            <w:r>
              <w:rPr>
                <w:b/>
                <w:color w:val="12355B"/>
              </w:rPr>
              <w:t>Tecnologico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Existe capacidad tecnologica real, pero concentrada en nichos y limitada por infraestructura, conectividad e I+D.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Verticales de alto valor: IA, fintech, salud, AgTech, e-commerce, IoT y productividad empresarial.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Rezago 5G, dispositivos caros, baja escala de I+D, falta de capital, ciberseguridad y patentes insuficientes.</w:t>
            </w:r>
          </w:p>
        </w:tc>
      </w:tr>
      <w:t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8"/>
          </w:tcPr>
          <w:p>
            <w:r>
              <w:rPr>
                <w:b/>
                <w:color w:val="12355B"/>
              </w:rPr>
              <w:t>Ecologico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El software tiene baja huella directa, pero IA y data centers vuelven relevante energia, agua y criterios ESG.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Software para ESG, energia inteligente, AgTech, ciudades inteligentes e IoT industrial.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Disponibilidad electrica, agua, infraestructura verde y licencia social para proyectos intensivos en computo.</w:t>
            </w:r>
          </w:p>
        </w:tc>
      </w:tr>
      <w:t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8"/>
          </w:tcPr>
          <w:p>
            <w:r>
              <w:rPr>
                <w:b/>
                <w:color w:val="12355B"/>
              </w:rPr>
              <w:t>Legal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El marco legal ofrece incentivos a conocimiento e inversion, pero conserva complejidad tributaria, laboral y cambiaria.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Exenciones y beneficios tributarios; proteccion de software por propiedad intelectual; modernizacion laboral parcial.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Complejidad tributaria multinivel, litigiosidad, cambios cambiarios, demoras administrativas y enforcement legal.</w:t>
            </w:r>
          </w:p>
        </w:tc>
      </w:tr>
    </w:tbl>
    <w:p/>
    <w:p>
      <w:pPr>
        <w:pStyle w:val="Heading1"/>
        <w:spacing w:before="280" w:after="120"/>
      </w:pPr>
      <w:r>
        <w:rPr>
          <w:color w:val="1F6F9B"/>
        </w:rPr>
        <w:t>Analisis por factor</w:t>
      </w:r>
    </w:p>
    <w:p>
      <w:pPr>
        <w:pStyle w:val="Heading2"/>
        <w:spacing w:before="180" w:after="80"/>
      </w:pPr>
      <w:r>
        <w:rPr>
          <w:color w:val="12355B"/>
        </w:rPr>
        <w:t>1. Factores politicos</w:t>
      </w:r>
    </w:p>
    <w:p>
      <w:pPr>
        <w:pStyle w:val="ListBullet"/>
        <w:spacing w:after="80"/>
      </w:pPr>
      <w:r>
        <w:rPr>
          <w:b/>
          <w:color w:val="12355B"/>
        </w:rPr>
        <w:t>Estado actual:</w:t>
      </w:r>
      <w:r>
        <w:t xml:space="preserve"> El pais intenta mejorar previsibilidad macro e incentivar sectores exportadores, pero todavia arrastra volatilidad institucional, riesgo pais y sensibilidad frente a cambios de reglas.</w:t>
      </w:r>
    </w:p>
    <w:p>
      <w:pPr>
        <w:pStyle w:val="ListBullet"/>
        <w:spacing w:after="80"/>
      </w:pPr>
      <w:r>
        <w:rPr>
          <w:b/>
          <w:color w:val="12355B"/>
        </w:rPr>
        <w:t>Informacion extraida:</w:t>
      </w:r>
      <w:r>
        <w:t xml:space="preserve"> Los materiales muestran politicas especificas para actividades basadas en conocimiento: Ley de Economia del Conocimiento, RIGI para grandes inversiones y regimenes provinciales. El SSI aparece como via para diversificar exportaciones y aliviar la restriccion externa.</w:t>
      </w:r>
    </w:p>
    <w:p>
      <w:pPr>
        <w:pStyle w:val="ListBullet"/>
        <w:spacing w:after="80"/>
      </w:pPr>
      <w:r>
        <w:rPr>
          <w:b/>
          <w:color w:val="12355B"/>
        </w:rPr>
        <w:t>Oportunidades:</w:t>
      </w:r>
      <w:r>
        <w:t xml:space="preserve"> La Ley de Economia del Conocimiento ofrece beneficios fiscales y mayor previsibilidad para software, biotecnologia y servicios intensivos en conocimiento. Algunas provincias, como Cordoba segun los materiales, ofrecen exenciones y programas ligados a empleo CTIM.</w:t>
      </w:r>
    </w:p>
    <w:p>
      <w:pPr>
        <w:pStyle w:val="ListBullet"/>
        <w:spacing w:after="80"/>
      </w:pPr>
      <w:r>
        <w:rPr>
          <w:b/>
          <w:color w:val="12355B"/>
        </w:rPr>
        <w:t>Riesgos:</w:t>
      </w:r>
      <w:r>
        <w:t xml:space="preserve"> Los incentivos no eliminan volatilidad politica, riesgo pais, tramites, cambios regulatorios ni incertidumbre cambiaria. Para inversiones SSI, la confianza depende de reglas sostenidas y acceso operativo a divisas.</w:t>
      </w:r>
    </w:p>
    <w:p>
      <w:pPr>
        <w:pStyle w:val="ListBullet"/>
        <w:spacing w:after="80"/>
      </w:pPr>
      <w:r>
        <w:rPr>
          <w:b/>
          <w:color w:val="12355B"/>
        </w:rPr>
        <w:t>Implicancia para SSI:</w:t>
      </w:r>
      <w:r>
        <w:t xml:space="preserve"> Conviene estructurar la inversion bajo regimenes promocionales, pero con clausulas de salida, cobertura cambiaria y seguimiento permanente de normativa nacional y provincial.</w:t>
      </w:r>
    </w:p>
    <w:p>
      <w:pPr>
        <w:pStyle w:val="Heading2"/>
        <w:spacing w:before="180" w:after="80"/>
      </w:pPr>
      <w:r>
        <w:rPr>
          <w:color w:val="12355B"/>
        </w:rPr>
        <w:t>2. Factores economicos</w:t>
      </w:r>
    </w:p>
    <w:p>
      <w:pPr>
        <w:pStyle w:val="ListBullet"/>
        <w:spacing w:after="80"/>
      </w:pPr>
      <w:r>
        <w:rPr>
          <w:b/>
          <w:color w:val="12355B"/>
        </w:rPr>
        <w:t>Estado actual:</w:t>
      </w:r>
      <w:r>
        <w:t xml:space="preserve"> Argentina muestra recuperacion parcial y superavit comercial de bienes en los datos trabajados, pero mantiene restriccion externa porque la cuenta corriente tambien depende de servicios, renta de inversion, reservas y financiamiento.</w:t>
      </w:r>
    </w:p>
    <w:p>
      <w:pPr>
        <w:pStyle w:val="ListBullet"/>
        <w:spacing w:after="80"/>
      </w:pPr>
      <w:r>
        <w:rPr>
          <w:b/>
          <w:color w:val="12355B"/>
        </w:rPr>
        <w:t>Informacion extraida:</w:t>
      </w:r>
      <w:r>
        <w:t xml:space="preserve"> El SSI exporto USD 2.449 millones en 2023 y represento 15,2% de exportaciones de servicios en los materiales de comercio. Para una empresa de software, esto confirma que el sector ya funciona como generador de divisas.</w:t>
      </w:r>
    </w:p>
    <w:p>
      <w:pPr>
        <w:pStyle w:val="ListBullet"/>
        <w:spacing w:after="80"/>
      </w:pPr>
      <w:r>
        <w:rPr>
          <w:b/>
          <w:color w:val="12355B"/>
        </w:rPr>
        <w:t>Oportunidades:</w:t>
      </w:r>
      <w:r>
        <w:t xml:space="preserve"> El software genera divisas con baja dependencia de insumos fisicos. La demanda global, el nearshoring, el ingles tecnico y costos relativos pueden convertir Argentina en plataforma exportadora.</w:t>
      </w:r>
    </w:p>
    <w:p>
      <w:pPr>
        <w:pStyle w:val="ListBullet"/>
        <w:spacing w:after="80"/>
      </w:pPr>
      <w:r>
        <w:rPr>
          <w:b/>
          <w:color w:val="12355B"/>
        </w:rPr>
        <w:t>Riesgos:</w:t>
      </w:r>
      <w:r>
        <w:t xml:space="preserve"> Inflacion y apreciacion cambiaria reducen margenes; la baja profundidad financiera encarece inversiones; la planificacion con VAN/TIR exige tasas de descuento que reflejen riesgo pais, inflacion y costo de oportunidad.</w:t>
      </w:r>
    </w:p>
    <w:p>
      <w:pPr>
        <w:pStyle w:val="ListBullet"/>
        <w:spacing w:after="80"/>
      </w:pPr>
      <w:r>
        <w:rPr>
          <w:b/>
          <w:color w:val="12355B"/>
        </w:rPr>
        <w:t>Implicancia para SSI:</w:t>
      </w:r>
      <w:r>
        <w:t xml:space="preserve"> El modelo mas robusto es export-led: facturacion externa, costos parcialmente locales, compensacion flexible y monitoreo de tipo de cambio real.</w:t>
      </w:r>
    </w:p>
    <w:p>
      <w:pPr>
        <w:pStyle w:val="Heading2"/>
        <w:spacing w:before="180" w:after="80"/>
      </w:pPr>
      <w:r>
        <w:rPr>
          <w:color w:val="12355B"/>
        </w:rPr>
        <w:t>3. Factores sociales</w:t>
      </w:r>
    </w:p>
    <w:p>
      <w:pPr>
        <w:pStyle w:val="ListBullet"/>
        <w:spacing w:after="80"/>
      </w:pPr>
      <w:r>
        <w:rPr>
          <w:b/>
          <w:color w:val="12355B"/>
        </w:rPr>
        <w:t>Estado actual:</w:t>
      </w:r>
      <w:r>
        <w:t xml:space="preserve"> La Argentina actual combina pobreza e informalidad elevadas con un segmento tecnologico de alta productividad y salarios por encima del promedio. Esa dualidad define el mercado de talento.</w:t>
      </w:r>
    </w:p>
    <w:p>
      <w:pPr>
        <w:pStyle w:val="ListBullet"/>
        <w:spacing w:after="80"/>
      </w:pPr>
      <w:r>
        <w:rPr>
          <w:b/>
          <w:color w:val="12355B"/>
        </w:rPr>
        <w:t>Informacion extraida:</w:t>
      </w:r>
      <w:r>
        <w:t xml:space="preserve"> El sector SSI cuenta con 145.969 empleos registrados en 2023, 6.108 empresas y remuneraciones 78% superiores al promedio privado formal, segun la presentacion de comercio/SSI.</w:t>
      </w:r>
    </w:p>
    <w:p>
      <w:pPr>
        <w:pStyle w:val="ListBullet"/>
        <w:spacing w:after="80"/>
      </w:pPr>
      <w:r>
        <w:rPr>
          <w:b/>
          <w:color w:val="12355B"/>
        </w:rPr>
        <w:t>Oportunidades:</w:t>
      </w:r>
      <w:r>
        <w:t xml:space="preserve"> Hay capital humano calificado, polos en CABA, Cordoba, Santa Fe, Mendoza y Rio Negro, y experiencia en trabajo remoto/exportador. Esto permite montar equipos de desarrollo, QA, datos, IA y soporte tecnico.</w:t>
      </w:r>
    </w:p>
    <w:p>
      <w:pPr>
        <w:pStyle w:val="ListBullet"/>
        <w:spacing w:after="80"/>
      </w:pPr>
      <w:r>
        <w:rPr>
          <w:b/>
          <w:color w:val="12355B"/>
        </w:rPr>
        <w:t>Riesgos:</w:t>
      </w:r>
      <w:r>
        <w:t xml:space="preserve"> El 32% del sector IT cobra total o parcialmente en dolares; la competencia externa presiona salarios senior. La informalidad superior al 43% y la pobreza infantil afectan el pipeline de talento de largo plazo.</w:t>
      </w:r>
    </w:p>
    <w:p>
      <w:pPr>
        <w:pStyle w:val="ListBullet"/>
        <w:spacing w:after="80"/>
      </w:pPr>
      <w:r>
        <w:rPr>
          <w:b/>
          <w:color w:val="12355B"/>
        </w:rPr>
        <w:t>Implicancia para SSI:</w:t>
      </w:r>
      <w:r>
        <w:t xml:space="preserve"> La retencion de talento exige salarios competitivos vinculados al dolar CCL, carrera profesional, beneficios flexibles y formacion interna para ampliar perfiles semi-senior.</w:t>
      </w:r>
    </w:p>
    <w:p>
      <w:pPr>
        <w:pStyle w:val="Heading2"/>
        <w:spacing w:before="180" w:after="80"/>
      </w:pPr>
      <w:r>
        <w:rPr>
          <w:color w:val="12355B"/>
        </w:rPr>
        <w:t>4. Factores tecnologicos</w:t>
      </w:r>
    </w:p>
    <w:p>
      <w:pPr>
        <w:pStyle w:val="ListBullet"/>
        <w:spacing w:after="80"/>
      </w:pPr>
      <w:r>
        <w:rPr>
          <w:b/>
          <w:color w:val="12355B"/>
        </w:rPr>
        <w:t>Estado actual:</w:t>
      </w:r>
      <w:r>
        <w:t xml:space="preserve"> El pais posee capacidades tecnologicas reales y talento aplicado, pero el salto de escala depende de infraestructura digital, financiamiento, conectividad y reglas para innovacion.</w:t>
      </w:r>
    </w:p>
    <w:p>
      <w:pPr>
        <w:pStyle w:val="ListBullet"/>
        <w:spacing w:after="80"/>
      </w:pPr>
      <w:r>
        <w:rPr>
          <w:b/>
          <w:color w:val="12355B"/>
        </w:rPr>
        <w:t>Informacion extraida:</w:t>
      </w:r>
      <w:r>
        <w:t xml:space="preserve"> Argentina tiene capacidades en software, IA, fintech, salud, AgTech y e-commerce. El SSI invierte 3,6% de ventas en I+D y aporta 14% de la I+D empresaria nacional, segun los materiales.</w:t>
      </w:r>
    </w:p>
    <w:p>
      <w:pPr>
        <w:pStyle w:val="ListBullet"/>
        <w:spacing w:after="80"/>
      </w:pPr>
      <w:r>
        <w:rPr>
          <w:b/>
          <w:color w:val="12355B"/>
        </w:rPr>
        <w:t>Oportunidades:</w:t>
      </w:r>
      <w:r>
        <w:t xml:space="preserve"> FONSOFT, FONTAR y FONARSEC pueden apoyar I+D+i. La adopcion de IA y la exportacion de servicios de alto valor permiten competir mas por productividad que por bajo costo.</w:t>
      </w:r>
    </w:p>
    <w:p>
      <w:pPr>
        <w:pStyle w:val="ListBullet"/>
        <w:spacing w:after="80"/>
      </w:pPr>
      <w:r>
        <w:rPr>
          <w:b/>
          <w:color w:val="12355B"/>
        </w:rPr>
        <w:t>Riesgos:</w:t>
      </w:r>
      <w:r>
        <w:t xml:space="preserve"> Rezago 5G, dispositivos caros, infraestructura limitada, ciberseguridad y baja generacion de patentes reducen escalabilidad. Startups pueden migrar si falta capital o previsibilidad.</w:t>
      </w:r>
    </w:p>
    <w:p>
      <w:pPr>
        <w:pStyle w:val="ListBullet"/>
        <w:spacing w:after="80"/>
      </w:pPr>
      <w:r>
        <w:rPr>
          <w:b/>
          <w:color w:val="12355B"/>
        </w:rPr>
        <w:t>Implicancia para SSI:</w:t>
      </w:r>
      <w:r>
        <w:t xml:space="preserve"> La inversion deberia priorizar verticales de alto valor y arquitectura cloud/remota, evitando depender de infraestructura local critica no garantizada.</w:t>
      </w:r>
    </w:p>
    <w:p>
      <w:pPr>
        <w:pStyle w:val="Heading2"/>
        <w:spacing w:before="180" w:after="80"/>
      </w:pPr>
      <w:r>
        <w:rPr>
          <w:color w:val="12355B"/>
        </w:rPr>
        <w:t>5. Factores ecologicos</w:t>
      </w:r>
    </w:p>
    <w:p>
      <w:pPr>
        <w:pStyle w:val="ListBullet"/>
        <w:spacing w:after="80"/>
      </w:pPr>
      <w:r>
        <w:rPr>
          <w:b/>
          <w:color w:val="12355B"/>
        </w:rPr>
        <w:t>Estado actual:</w:t>
      </w:r>
      <w:r>
        <w:t xml:space="preserve"> La agenda ambiental argentina se vincula con energia, agua, agro, mineria y sostenibilidad. Para SSI puro el impacto directo es bajo, pero para IA e infraestructura digital vuelve central la energia.</w:t>
      </w:r>
    </w:p>
    <w:p>
      <w:pPr>
        <w:pStyle w:val="ListBullet"/>
        <w:spacing w:after="80"/>
      </w:pPr>
      <w:r>
        <w:rPr>
          <w:b/>
          <w:color w:val="12355B"/>
        </w:rPr>
        <w:t>Informacion extraida:</w:t>
      </w:r>
      <w:r>
        <w:t xml:space="preserve"> El SSI tiene baja huella directa por no depender de logistica pesada ni insumos fisicos intensivos. Pero IA, data centers y computo avanzado elevan demanda electrica y pueden requerir agua para enfriamiento.</w:t>
      </w:r>
    </w:p>
    <w:p>
      <w:pPr>
        <w:pStyle w:val="ListBullet"/>
        <w:spacing w:after="80"/>
      </w:pPr>
      <w:r>
        <w:rPr>
          <w:b/>
          <w:color w:val="12355B"/>
        </w:rPr>
        <w:t>Oportunidades:</w:t>
      </w:r>
      <w:r>
        <w:t xml:space="preserve"> Hay demanda global de soluciones ESG: AgTech, energia inteligente, ciudades inteligentes, eficiencia industrial e IoT. Argentina puede combinar software con agro, energia y recursos naturales.</w:t>
      </w:r>
    </w:p>
    <w:p>
      <w:pPr>
        <w:pStyle w:val="ListBullet"/>
        <w:spacing w:after="80"/>
      </w:pPr>
      <w:r>
        <w:rPr>
          <w:b/>
          <w:color w:val="12355B"/>
        </w:rPr>
        <w:t>Riesgos:</w:t>
      </w:r>
      <w:r>
        <w:t xml:space="preserve"> Para proyectos intensivos en computo, la disponibilidad electrica, el costo energetico y el agua condicionan localizacion. El PBI no descuenta externalidades ambientales, por lo que la rentabilidad debe revisarse con criterios ESG.</w:t>
      </w:r>
    </w:p>
    <w:p>
      <w:pPr>
        <w:pStyle w:val="ListBullet"/>
        <w:spacing w:after="80"/>
      </w:pPr>
      <w:r>
        <w:rPr>
          <w:b/>
          <w:color w:val="12355B"/>
        </w:rPr>
        <w:t>Implicancia para SSI:</w:t>
      </w:r>
      <w:r>
        <w:t xml:space="preserve"> Para software puro el riesgo ambiental es bajo; para IA/data centers debe evaluarse energia, agua, permisos y reputacion ambiental.</w:t>
      </w:r>
    </w:p>
    <w:p>
      <w:pPr>
        <w:pStyle w:val="Heading2"/>
        <w:spacing w:before="180" w:after="80"/>
      </w:pPr>
      <w:r>
        <w:rPr>
          <w:color w:val="12355B"/>
        </w:rPr>
        <w:t>6. Factores legales</w:t>
      </w:r>
    </w:p>
    <w:p>
      <w:pPr>
        <w:pStyle w:val="ListBullet"/>
        <w:spacing w:after="80"/>
      </w:pPr>
      <w:r>
        <w:rPr>
          <w:b/>
          <w:color w:val="12355B"/>
        </w:rPr>
        <w:t>Estado actual:</w:t>
      </w:r>
      <w:r>
        <w:t xml:space="preserve"> El marco legal argentino ofrece incentivos para invertir, pero convive con complejidad administrativa, presion tributaria multinivel, litigiosidad laboral y reglas cambiarias sensibles.</w:t>
      </w:r>
    </w:p>
    <w:p>
      <w:pPr>
        <w:pStyle w:val="ListBullet"/>
        <w:spacing w:after="80"/>
      </w:pPr>
      <w:r>
        <w:rPr>
          <w:b/>
          <w:color w:val="12355B"/>
        </w:rPr>
        <w:t>Informacion extraida:</w:t>
      </w:r>
      <w:r>
        <w:t xml:space="preserve"> El entorno legal combina incentivos relevantes con complejidad: Ley EdC, RIGI/RIMI, exenciones provinciales, IIBB, Convenio Multilateral, propiedad intelectual, normativa laboral y cambiaria.</w:t>
      </w:r>
    </w:p>
    <w:p>
      <w:pPr>
        <w:pStyle w:val="ListBullet"/>
        <w:spacing w:after="80"/>
      </w:pPr>
      <w:r>
        <w:rPr>
          <w:b/>
          <w:color w:val="12355B"/>
        </w:rPr>
        <w:t>Oportunidades:</w:t>
      </w:r>
      <w:r>
        <w:t xml:space="preserve"> Exportaciones de servicios pueden tener tratamiento fiscal favorable en jurisdicciones clave. La propiedad intelectual protege software y la Ley EdC reduce carga fiscal a cambio de I+D, empleo y exportaciones.</w:t>
      </w:r>
    </w:p>
    <w:p>
      <w:pPr>
        <w:pStyle w:val="ListBullet"/>
        <w:spacing w:after="80"/>
      </w:pPr>
      <w:r>
        <w:rPr>
          <w:b/>
          <w:color w:val="12355B"/>
        </w:rPr>
        <w:t>Riesgos:</w:t>
      </w:r>
      <w:r>
        <w:t xml:space="preserve"> Persisten multiples niveles tributarios, litigiosidad laboral, cambios de reglas cambiarias, complejidad administrativa por trabajo remoto interprovincial y demoras en registros de PI.</w:t>
      </w:r>
    </w:p>
    <w:p>
      <w:pPr>
        <w:pStyle w:val="ListBullet"/>
        <w:spacing w:after="80"/>
      </w:pPr>
      <w:r>
        <w:rPr>
          <w:b/>
          <w:color w:val="12355B"/>
        </w:rPr>
        <w:t>Implicancia para SSI:</w:t>
      </w:r>
      <w:r>
        <w:t xml:space="preserve"> La decision de provincia y estructura societaria es estrategica. Conviene auditoria tributaria-laboral previa y plan de PI para software, marcas, contratos y licencias.</w:t>
      </w:r>
    </w:p>
    <w:p>
      <w:pPr>
        <w:pStyle w:val="Heading1"/>
        <w:spacing w:before="280" w:after="120"/>
      </w:pPr>
      <w:r>
        <w:rPr>
          <w:color w:val="1F6F9B"/>
        </w:rPr>
        <w:t>Recomendaciones para la empresa SSI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4680"/>
        <w:gridCol w:w="4680"/>
      </w:tblGrid>
      <w:tr>
        <w:tc>
          <w:tcPr>
            <w:tcW w:type="dxa" w:w="2232"/>
            <w:shd w:fill="1235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7128"/>
            <w:shd w:fill="1235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Recomendacion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r>
              <w:rPr>
                <w:b/>
              </w:rPr>
              <w:t>Modelo de negocio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Priorizar exportacion de servicios y clientes externos antes que dependencia del mercado interno.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r>
              <w:rPr>
                <w:b/>
              </w:rPr>
              <w:t>Talento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Pagar compensaciones competitivas, con componente o referencia dolar CCL, para retener perfiles senior.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r>
              <w:rPr>
                <w:b/>
              </w:rPr>
              <w:t>Localizacion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Comparar CABA, Cordoba, Santa Fe, Mendoza y Rio Negro por talento, exenciones, conectividad y costo operativo.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r>
              <w:rPr>
                <w:b/>
              </w:rPr>
              <w:t>Incentivos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Inscribirse o evaluar Ley de Economia del Conocimiento; usar RIGI solo si el proyecto tiene escala de infraestructura/gran inversion.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r>
              <w:rPr>
                <w:b/>
              </w:rPr>
              <w:t>Riesgo financiero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Evaluar proyectos con VAN/TIR incluyendo inflacion, tipo de cambio, riesgo pais y costo de oportunidad.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Focalizar en IA aplicada, fintech, salud, AgTech, e-commerce, datos y automatizacion empresarial.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r>
              <w:rPr>
                <w:b/>
              </w:rPr>
              <w:t>Legal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Revisar Convenio Multilateral, IIBB, contratos laborales/remotos, propiedad intelectual y normativa cambiaria.</w:t>
            </w:r>
          </w:p>
        </w:tc>
      </w:tr>
    </w:tbl>
    <w:p>
      <w:pPr>
        <w:pStyle w:val="Heading1"/>
        <w:spacing w:before="280" w:after="120"/>
      </w:pPr>
      <w:r>
        <w:rPr>
          <w:color w:val="1F6F9B"/>
        </w:rPr>
        <w:t>Conclusion ejecutiva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EDD"/>
          <w:left w:val="single" w:sz="6" w:space="0" w:color="B9CEDD"/>
          <w:bottom w:val="single" w:sz="6" w:space="0" w:color="B9CEDD"/>
          <w:right w:val="single" w:sz="6" w:space="0" w:color="B9CEDD"/>
          <w:insideH w:val="single" w:sz="6" w:space="0" w:color="B9CEDD"/>
          <w:insideV w:val="single" w:sz="6" w:space="0" w:color="B9CEDD"/>
        </w:tblBorders>
      </w:tblPr>
      <w:tblGrid>
        <w:gridCol w:w="9360"/>
      </w:tblGrid>
      <w:tr>
        <w:tc>
          <w:tcPr>
            <w:tcW w:type="dxa" w:w="9360"/>
            <w:shd w:fill="DFF3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2355B"/>
              </w:rPr>
              <w:t>Dictamen</w:t>
            </w:r>
          </w:p>
          <w:p>
            <w:pPr>
              <w:spacing w:after="0"/>
            </w:pPr>
            <w:r>
              <w:t>El estado actual de Argentina presenta una oportunidad selectiva para SSI: hay talento, experiencia exportadora e incentivos, pero tambien inflacion, restriccion externa, complejidad legal y volatilidad regulatoria. La inversion resulta mas defendible si se orienta a exportar servicios, captar divisas, retener talento con compensacion competitiva y usar beneficios de Economia del Conocimiento o regimenes provinciales.</w:t>
            </w:r>
          </w:p>
        </w:tc>
      </w:tr>
    </w:tbl>
    <w:p>
      <w:pPr>
        <w:pStyle w:val="Heading1"/>
        <w:spacing w:before="280" w:after="120"/>
      </w:pPr>
      <w:r>
        <w:rPr>
          <w:color w:val="1F6F9B"/>
        </w:rPr>
        <w:t>Archivos considerados</w:t>
      </w:r>
    </w:p>
    <w:p>
      <w:pPr>
        <w:pStyle w:val="ListBullet"/>
        <w:spacing w:after="80"/>
      </w:pPr>
      <w:r>
        <w:t>Comercio-Internacional-Presentación (1).pptx</w:t>
      </w:r>
    </w:p>
    <w:p>
      <w:pPr>
        <w:pStyle w:val="ListBullet"/>
        <w:spacing w:after="80"/>
      </w:pPr>
      <w:r>
        <w:t>IE - Comercio Internacional Informe.pdf</w:t>
      </w:r>
    </w:p>
    <w:p>
      <w:pPr>
        <w:pStyle w:val="ListBullet"/>
        <w:spacing w:after="80"/>
      </w:pPr>
      <w:r>
        <w:t>Flujo_Inversiones_Presentacion_Economia2026_V4.pptx</w:t>
      </w:r>
    </w:p>
    <w:p>
      <w:pPr>
        <w:pStyle w:val="ListBullet"/>
        <w:spacing w:after="80"/>
      </w:pPr>
      <w:r>
        <w:t>IE - TPI - PBI.pdf</w:t>
      </w:r>
    </w:p>
    <w:p>
      <w:pPr>
        <w:pStyle w:val="ListBullet"/>
        <w:spacing w:after="80"/>
      </w:pPr>
      <w:r>
        <w:t>IE-  Presentacion - PBI.pdf</w:t>
      </w:r>
    </w:p>
    <w:p>
      <w:pPr>
        <w:pStyle w:val="ListBullet"/>
        <w:spacing w:after="80"/>
      </w:pPr>
      <w:r>
        <w:t>PDF - IE - TP - Pobreza.pdf</w:t>
      </w:r>
    </w:p>
    <w:p>
      <w:pPr>
        <w:pStyle w:val="ListBullet"/>
        <w:spacing w:after="80"/>
      </w:pPr>
      <w:r>
        <w:t>index.html</w:t>
      </w:r>
    </w:p>
    <w:p>
      <w:pPr>
        <w:pStyle w:val="ListBullet"/>
        <w:spacing w:after="80"/>
      </w:pPr>
      <w:r>
        <w:t>informe_salarios_argentina.pdf</w:t>
      </w:r>
    </w:p>
    <w:p>
      <w:pPr>
        <w:pStyle w:val="ListBullet"/>
        <w:spacing w:after="80"/>
      </w:pPr>
      <w:r>
        <w:t>presentacion_slides.pdf</w:t>
      </w:r>
    </w:p>
    <w:p>
      <w:pPr>
        <w:pStyle w:val="ListBullet"/>
        <w:spacing w:after="80"/>
      </w:pPr>
      <w:r>
        <w:t>INFORME IE.pdf</w:t>
      </w:r>
    </w:p>
    <w:p>
      <w:pPr>
        <w:pStyle w:val="ListBullet"/>
        <w:spacing w:after="80"/>
      </w:pPr>
      <w:r>
        <w:t>PP IE.pptx</w:t>
      </w:r>
    </w:p>
    <w:p>
      <w:pPr>
        <w:spacing w:before="160"/>
      </w:pPr>
      <w:r>
        <w:rPr>
          <w:i/>
          <w:color w:val="666666"/>
        </w:rPr>
        <w:t>Nota metodologica: se trabajo solo con los archivos entregados por el usuario y con el recorte especifico de una empresa de software/SSI que evalua invertir en Argentina.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PESTEL SSI - Ingenieria Economica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PESTEL Estado Actual Argentina - SSI</dc:title>
  <dc:subject>Empresa de software / SSI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