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Tassonomia delle Tecnologie Cognitive Storiche: Modelli Pedagogici Multimillenari per la Progettazione di Software Didattici Universitari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L'Evoluzione dei Sistemi di Apprendimento e la Gestione del Sovraccarico Informativo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progettazione di moderne piattaforme software per l'apprendimento accademico si scontra frequentemente con il limite della frammentazione digitale e con l'illusione che la semplice interconnessione tecnologica, come l'uso estensivo di collegamenti bidirezionali o "backlinks", sia di per sé sufficiente a generare una reale comprensione intellettuale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Storicamente, l'essere umano ha dovuto sviluppare sofisticate tecnologie cognitive, sia analogiche sia embodied, per far fronte all'ansia derivante dal diluvio di informazioni e per strutturare la memoria a lungo termine in assenza di supporti digitali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Questo studio analizza i metodi di apprendimento e memorizzazione sviluppati dalle grandi tradizioni culturali e religiose nel corso di vari millenni, rintracciandone i meccanismi neuroscientifici e cognitivi sottostanti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L'obiettivo finale è tradurre questi dispositivi storici in specifiche funzionali e moduli applicativi per un software didattico universitario d'avanguardia, capace di trasformare lo studio da ricezione passiva a processo di costruzione attiva e integrata del sapere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Codifica Acustica, Somatosensoriale e Spaziale nelle Tradizioni Orali</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Tradizione Vedica: Algoritmi di Autocorrezione e Overlearning</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trasmissione orale dei testi vedici per oltre tre millenni rappresenta uno dei casi più documentati di impeccabile fedeltà testuale, paragonabile per precisione a una registrazione magnetica</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Questo risultato non era frutto di una memorizzazione meccanica e lineare, bensì di un sistema integrato di "overlearning" (apprendimento prolungato ben oltre il raggiungimento della competenza iniziale) e di algoritmi di controllo degli errori basati sulla scomposizione e permutazione testuale, noti come </w:t>
      </w:r>
      <w:r w:rsidDel="00000000" w:rsidR="00000000" w:rsidRPr="00000000">
        <w:rPr>
          <w:rFonts w:ascii="Google Sans" w:cs="Google Sans" w:eastAsia="Google Sans" w:hAnsi="Google Sans"/>
          <w:i w:val="1"/>
          <w:iCs w:val="1"/>
          <w:rtl w:val="0"/>
        </w:rPr>
        <w:t xml:space="preserve">Pathas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[Samhita Patha] (Flusso continuo con sandhi)</w:t>
        <w:br w:type="textWrapping"/>
        <w:t xml:space="preserve">       │</w:t>
        <w:br w:type="textWrapping"/>
        <w:t xml:space="preserve">       ▼ (Scomposizione grammaticale)</w:t>
        <w:br w:type="textWrapping"/>
        <w:t xml:space="preserve">  [Pada Patha] (Parole isolate / Checksum originale)</w:t>
        <w:br w:type="textWrapping"/>
        <w:t xml:space="preserve">       │</w:t>
        <w:br w:type="textWrapping"/>
        <w:t xml:space="preserve">       ├───────────────────────────────┐</w:t>
        <w:br w:type="textWrapping"/>
        <w:t xml:space="preserve">       ▼ (Concatenazione binaria)      ▼ (Permutazione intrecciata)</w:t>
        <w:br w:type="textWrapping"/>
        <w:t xml:space="preserve"> [Krama Patha] (AB, BC, CD...)   [Jata Patha] (AB, BA, AB...)</w:t>
        <w:br w:type="textWrapping"/>
        <w:t xml:space="preserve">                                       │</w:t>
        <w:br w:type="textWrapping"/>
        <w:t xml:space="preserve">                                       ▼ (Struttura complessa a campana)</w:t>
        <w:br w:type="textWrapping"/>
        <w:t xml:space="preserve">                                 [Ghana Patha]</w:t>
        <w:br w:type="textWrapping"/>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didattica vedica prevedeva una transizione graduale da stili di recitazione naturali (</w:t>
      </w:r>
      <w:r w:rsidDel="00000000" w:rsidR="00000000" w:rsidRPr="00000000">
        <w:rPr>
          <w:rFonts w:ascii="Google Sans" w:cs="Google Sans" w:eastAsia="Google Sans" w:hAnsi="Google Sans"/>
          <w:i w:val="1"/>
          <w:iCs w:val="1"/>
          <w:rtl w:val="0"/>
        </w:rPr>
        <w:t xml:space="preserve">Prakrutipathas</w:t>
      </w:r>
      <w:r w:rsidDel="00000000" w:rsidR="00000000" w:rsidRPr="00000000">
        <w:rPr>
          <w:rFonts w:ascii="Google Sans" w:cs="Google Sans" w:eastAsia="Google Sans" w:hAnsi="Google Sans"/>
          <w:rtl w:val="0"/>
        </w:rPr>
        <w:t xml:space="preserve">) a stili complessi e invertiti (</w:t>
      </w:r>
      <w:r w:rsidDel="00000000" w:rsidR="00000000" w:rsidRPr="00000000">
        <w:rPr>
          <w:rFonts w:ascii="Google Sans" w:cs="Google Sans" w:eastAsia="Google Sans" w:hAnsi="Google Sans"/>
          <w:i w:val="1"/>
          <w:iCs w:val="1"/>
          <w:rtl w:val="0"/>
        </w:rPr>
        <w:t xml:space="preserve">Vikrutipathas</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 Il processo iniziava con il </w:t>
      </w:r>
      <w:r w:rsidDel="00000000" w:rsidR="00000000" w:rsidRPr="00000000">
        <w:rPr>
          <w:rFonts w:ascii="Google Sans" w:cs="Google Sans" w:eastAsia="Google Sans" w:hAnsi="Google Sans"/>
          <w:i w:val="1"/>
          <w:iCs w:val="1"/>
          <w:rtl w:val="0"/>
        </w:rPr>
        <w:t xml:space="preserve">Samhita Patha</w:t>
      </w:r>
      <w:r w:rsidDel="00000000" w:rsidR="00000000" w:rsidRPr="00000000">
        <w:rPr>
          <w:rFonts w:ascii="Google Sans" w:cs="Google Sans" w:eastAsia="Google Sans" w:hAnsi="Google Sans"/>
          <w:rtl w:val="0"/>
        </w:rPr>
        <w:t xml:space="preserve">, la recitazione continua del testo governata dalle regole fonetiche del </w:t>
      </w:r>
      <w:r w:rsidDel="00000000" w:rsidR="00000000" w:rsidRPr="00000000">
        <w:rPr>
          <w:rFonts w:ascii="Google Sans" w:cs="Google Sans" w:eastAsia="Google Sans" w:hAnsi="Google Sans"/>
          <w:i w:val="1"/>
          <w:iCs w:val="1"/>
          <w:rtl w:val="0"/>
        </w:rPr>
        <w:t xml:space="preserve">sandhi</w:t>
      </w:r>
      <w:r w:rsidDel="00000000" w:rsidR="00000000" w:rsidRPr="00000000">
        <w:rPr>
          <w:rFonts w:ascii="Google Sans" w:cs="Google Sans" w:eastAsia="Google Sans" w:hAnsi="Google Sans"/>
          <w:rtl w:val="0"/>
        </w:rPr>
        <w:t xml:space="preserve">, in cui i suoni delle parole si fondono ai confini sillabici, nascondendo le divisioni morfologiche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Per ovviare a questa opacità, il grammatico Shakala introdusse il </w:t>
      </w:r>
      <w:r w:rsidDel="00000000" w:rsidR="00000000" w:rsidRPr="00000000">
        <w:rPr>
          <w:rFonts w:ascii="Google Sans" w:cs="Google Sans" w:eastAsia="Google Sans" w:hAnsi="Google Sans"/>
          <w:i w:val="1"/>
          <w:iCs w:val="1"/>
          <w:rtl w:val="0"/>
        </w:rPr>
        <w:t xml:space="preserve">Pada Patha</w:t>
      </w:r>
      <w:r w:rsidDel="00000000" w:rsidR="00000000" w:rsidRPr="00000000">
        <w:rPr>
          <w:rFonts w:ascii="Google Sans" w:cs="Google Sans" w:eastAsia="Google Sans" w:hAnsi="Google Sans"/>
          <w:rtl w:val="0"/>
        </w:rPr>
        <w:t xml:space="preserve"> per il Rig Veda, un metodo in cui il testo viene declamato parola per parola, dissolvendo le combinazioni fonetiche e inserendo pause coscienti</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Un esempio di tale transizione è riscontrabile nella scomposizione della sequenza: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55218"/>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05500" cy="55521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Questa scomposizione fungeva da primo livello di "checksum" o validazione dei dati, consentendo allo studente di verificare la corrispondenza tra i mattoni costitutivi e il flusso fuso del testo</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memorizzazione veniva cementata dal </w:t>
      </w:r>
      <w:r w:rsidDel="00000000" w:rsidR="00000000" w:rsidRPr="00000000">
        <w:rPr>
          <w:rFonts w:ascii="Google Sans" w:cs="Google Sans" w:eastAsia="Google Sans" w:hAnsi="Google Sans"/>
          <w:i w:val="1"/>
          <w:iCs w:val="1"/>
          <w:rtl w:val="0"/>
        </w:rPr>
        <w:t xml:space="preserve">Krama Patha</w:t>
      </w:r>
      <w:r w:rsidDel="00000000" w:rsidR="00000000" w:rsidRPr="00000000">
        <w:rPr>
          <w:rFonts w:ascii="Google Sans" w:cs="Google Sans" w:eastAsia="Google Sans" w:hAnsi="Google Sans"/>
          <w:rtl w:val="0"/>
        </w:rPr>
        <w:t xml:space="preserve">, attribuito ai saggi Gargya e Sakarya (e successivamente modificato da Babhravya, Galava e dal grammatico Panini), basato su una concatenazione in avanti in cui le parole venivano accoppiate in modo sequenziale e sovrapposto secondo lo schema </w:t>
      </w:r>
      <w:r w:rsidDel="00000000" w:rsidR="00000000" w:rsidRPr="00000000">
        <w:rPr>
          <w:rFonts w:ascii="Google Sans" w:cs="Google Sans" w:eastAsia="Google Sans" w:hAnsi="Google Sans"/>
        </w:rPr>
        <w:drawing>
          <wp:inline distB="19050" distT="19050" distL="19050" distR="19050">
            <wp:extent cx="1514921" cy="238195"/>
            <wp:effectExtent b="0" l="0" r="0" t="0"/>
            <wp:docPr id="1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1514921" cy="238195"/>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Se una parola veniva omessa, la rottura di due anelli contigui segnalava immediatamente l'errore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sistema raggiungeva l'apice dell'autocorrezione con il </w:t>
      </w:r>
      <w:r w:rsidDel="00000000" w:rsidR="00000000" w:rsidRPr="00000000">
        <w:rPr>
          <w:rFonts w:ascii="Google Sans" w:cs="Google Sans" w:eastAsia="Google Sans" w:hAnsi="Google Sans"/>
          <w:i w:val="1"/>
          <w:iCs w:val="1"/>
          <w:rtl w:val="0"/>
        </w:rPr>
        <w:t xml:space="preserve">Jata Patha</w:t>
      </w:r>
      <w:r w:rsidDel="00000000" w:rsidR="00000000" w:rsidRPr="00000000">
        <w:rPr>
          <w:rFonts w:ascii="Google Sans" w:cs="Google Sans" w:eastAsia="Google Sans" w:hAnsi="Google Sans"/>
          <w:rtl w:val="0"/>
        </w:rPr>
        <w:t xml:space="preserve"> (recitazione intrecciata), basato su permutazioni avanti-indietro-avanti del tipo: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55218"/>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05500" cy="555218"/>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questo modo, la struttura fonetica invertita costringeva la mente a elaborare il significato in entrambe le direzioni temporali senza alterare il valore semantico, grazie alle proprietà flessive del sanscrito</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L'estensione finale era il </w:t>
      </w:r>
      <w:r w:rsidDel="00000000" w:rsidR="00000000" w:rsidRPr="00000000">
        <w:rPr>
          <w:rFonts w:ascii="Google Sans" w:cs="Google Sans" w:eastAsia="Google Sans" w:hAnsi="Google Sans"/>
          <w:i w:val="1"/>
          <w:iCs w:val="1"/>
          <w:rtl w:val="0"/>
        </w:rPr>
        <w:t xml:space="preserve">Ghana Patha</w:t>
      </w:r>
      <w:r w:rsidDel="00000000" w:rsidR="00000000" w:rsidRPr="00000000">
        <w:rPr>
          <w:rFonts w:ascii="Google Sans" w:cs="Google Sans" w:eastAsia="Google Sans" w:hAnsi="Google Sans"/>
          <w:rtl w:val="0"/>
        </w:rPr>
        <w:t xml:space="preserve"> (recitazione a campana), lo stile più difficile in cui gruppi di tre parole venivano ripetuti avanti e indietro in schemi ricorsivi complessi</w:t>
      </w:r>
      <w:r w:rsidDel="00000000" w:rsidR="00000000" w:rsidRPr="00000000">
        <w:rPr>
          <w:rFonts w:ascii="Google Sans" w:cs="Google Sans" w:eastAsia="Google Sans" w:hAnsi="Google Sans"/>
          <w:sz w:val="24"/>
          <w:szCs w:val="24"/>
          <w:vertAlign w:val="superscript"/>
          <w:rtl w:val="0"/>
        </w:rPr>
        <w:t xml:space="preserve">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Sotto il profilo neuroscientifico, questo approccio attivava la codifica multisensoriale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L'uso di quattro toni specifici — </w:t>
      </w:r>
      <w:r w:rsidDel="00000000" w:rsidR="00000000" w:rsidRPr="00000000">
        <w:rPr>
          <w:rFonts w:ascii="Google Sans" w:cs="Google Sans" w:eastAsia="Google Sans" w:hAnsi="Google Sans"/>
          <w:i w:val="1"/>
          <w:iCs w:val="1"/>
          <w:rtl w:val="0"/>
        </w:rPr>
        <w:t xml:space="preserve">udatta</w:t>
      </w:r>
      <w:r w:rsidDel="00000000" w:rsidR="00000000" w:rsidRPr="00000000">
        <w:rPr>
          <w:rFonts w:ascii="Google Sans" w:cs="Google Sans" w:eastAsia="Google Sans" w:hAnsi="Google Sans"/>
          <w:rtl w:val="0"/>
        </w:rPr>
        <w:t xml:space="preserve"> (tono medio), </w:t>
      </w:r>
      <w:r w:rsidDel="00000000" w:rsidR="00000000" w:rsidRPr="00000000">
        <w:rPr>
          <w:rFonts w:ascii="Google Sans" w:cs="Google Sans" w:eastAsia="Google Sans" w:hAnsi="Google Sans"/>
          <w:i w:val="1"/>
          <w:iCs w:val="1"/>
          <w:rtl w:val="0"/>
        </w:rPr>
        <w:t xml:space="preserve">anudatta</w:t>
      </w:r>
      <w:r w:rsidDel="00000000" w:rsidR="00000000" w:rsidRPr="00000000">
        <w:rPr>
          <w:rFonts w:ascii="Google Sans" w:cs="Google Sans" w:eastAsia="Google Sans" w:hAnsi="Google Sans"/>
          <w:rtl w:val="0"/>
        </w:rPr>
        <w:t xml:space="preserve"> (tono basso, segnato con una linea orizzontale inferiore), </w:t>
      </w:r>
      <w:r w:rsidDel="00000000" w:rsidR="00000000" w:rsidRPr="00000000">
        <w:rPr>
          <w:rFonts w:ascii="Google Sans" w:cs="Google Sans" w:eastAsia="Google Sans" w:hAnsi="Google Sans"/>
          <w:i w:val="1"/>
          <w:iCs w:val="1"/>
          <w:rtl w:val="0"/>
        </w:rPr>
        <w:t xml:space="preserve">svarita</w:t>
      </w:r>
      <w:r w:rsidDel="00000000" w:rsidR="00000000" w:rsidRPr="00000000">
        <w:rPr>
          <w:rFonts w:ascii="Google Sans" w:cs="Google Sans" w:eastAsia="Google Sans" w:hAnsi="Google Sans"/>
          <w:rtl w:val="0"/>
        </w:rPr>
        <w:t xml:space="preserve"> (tono alto, segnato con una linea verticale superiore) e </w:t>
      </w:r>
      <w:r w:rsidDel="00000000" w:rsidR="00000000" w:rsidRPr="00000000">
        <w:rPr>
          <w:rFonts w:ascii="Google Sans" w:cs="Google Sans" w:eastAsia="Google Sans" w:hAnsi="Google Sans"/>
          <w:i w:val="1"/>
          <w:iCs w:val="1"/>
          <w:rtl w:val="0"/>
        </w:rPr>
        <w:t xml:space="preserve">dirgha svarita</w:t>
      </w:r>
      <w:r w:rsidDel="00000000" w:rsidR="00000000" w:rsidRPr="00000000">
        <w:rPr>
          <w:rFonts w:ascii="Google Sans" w:cs="Google Sans" w:eastAsia="Google Sans" w:hAnsi="Google Sans"/>
          <w:rtl w:val="0"/>
        </w:rPr>
        <w:t xml:space="preserve"> (tono alto prolungato, segnato con due linee verticali) — stimolava intensamente la corteccia uditiva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coordinazione respiratoria e il controllo millimetrico dei muscoli articolatori fornivano un rinforzo motorio somatico alla memoria di lavoro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Studi di risonanza magnetica funzionale confermano che la recitazione strutturata dei mantra produce un incremento significativo dell'attività e del volume della materia grigia nell'ippocampo e nella corteccia prefrontale, aree deputate al consolidamento della memoria e alle funzioni esecutive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Songlines e Lukasa: La Cognizione Spaziale e Aptica Indigena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Nelle culture indigene, in particolare tra gli aborigeni australiani, la conservazione della conoscenza ecologica e sociale ha sfruttato per millenni la cognizione situata e distribuita attraverso le </w:t>
      </w:r>
      <w:r w:rsidDel="00000000" w:rsidR="00000000" w:rsidRPr="00000000">
        <w:rPr>
          <w:rFonts w:ascii="Google Sans" w:cs="Google Sans" w:eastAsia="Google Sans" w:hAnsi="Google Sans"/>
          <w:i w:val="1"/>
          <w:iCs w:val="1"/>
          <w:rtl w:val="0"/>
        </w:rPr>
        <w:t xml:space="preserve">Songlines</w:t>
      </w:r>
      <w:r w:rsidDel="00000000" w:rsidR="00000000" w:rsidRPr="00000000">
        <w:rPr>
          <w:rFonts w:ascii="Google Sans" w:cs="Google Sans" w:eastAsia="Google Sans" w:hAnsi="Google Sans"/>
          <w:rtl w:val="0"/>
        </w:rPr>
        <w:t xml:space="preserve"> (sentieri del sogno)</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Una </w:t>
      </w:r>
      <w:r w:rsidDel="00000000" w:rsidR="00000000" w:rsidRPr="00000000">
        <w:rPr>
          <w:rFonts w:ascii="Google Sans" w:cs="Google Sans" w:eastAsia="Google Sans" w:hAnsi="Google Sans"/>
          <w:i w:val="1"/>
          <w:iCs w:val="1"/>
          <w:rtl w:val="0"/>
        </w:rPr>
        <w:t xml:space="preserve">songline</w:t>
      </w:r>
      <w:r w:rsidDel="00000000" w:rsidR="00000000" w:rsidRPr="00000000">
        <w:rPr>
          <w:rFonts w:ascii="Google Sans" w:cs="Google Sans" w:eastAsia="Google Sans" w:hAnsi="Google Sans"/>
          <w:rtl w:val="0"/>
        </w:rPr>
        <w:t xml:space="preserve"> è una mappa tridimensionale vissuta in cui le caratteristiche fisiche del territorio — rocce, alberi, corsi d'acqua — fungono da indizi visivi e spaziali per rievocare canti e storie contenenti informazioni su risorse alimentari, navigazione e leggi tribali</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Mentre il classico "Palazzo della Memoria" della tradizione retorica occidentale (attribuito al poeta Simonide di Ceo e codificato da Quintiliano nell'</w:t>
      </w:r>
      <w:r w:rsidDel="00000000" w:rsidR="00000000" w:rsidRPr="00000000">
        <w:rPr>
          <w:rFonts w:ascii="Google Sans" w:cs="Google Sans" w:eastAsia="Google Sans" w:hAnsi="Google Sans"/>
          <w:i w:val="1"/>
          <w:iCs w:val="1"/>
          <w:rtl w:val="0"/>
        </w:rPr>
        <w:t xml:space="preserve">Ad Herennium</w:t>
      </w:r>
      <w:r w:rsidDel="00000000" w:rsidR="00000000" w:rsidRPr="00000000">
        <w:rPr>
          <w:rFonts w:ascii="Google Sans" w:cs="Google Sans" w:eastAsia="Google Sans" w:hAnsi="Google Sans"/>
          <w:rtl w:val="0"/>
        </w:rPr>
        <w:t xml:space="preserve">) richiede la costruzione mentale di spazi artificiali e chiusi, il metodo delle </w:t>
      </w:r>
      <w:r w:rsidDel="00000000" w:rsidR="00000000" w:rsidRPr="00000000">
        <w:rPr>
          <w:rFonts w:ascii="Google Sans" w:cs="Google Sans" w:eastAsia="Google Sans" w:hAnsi="Google Sans"/>
          <w:i w:val="1"/>
          <w:iCs w:val="1"/>
          <w:rtl w:val="0"/>
        </w:rPr>
        <w:t xml:space="preserve">Songlines</w:t>
      </w:r>
      <w:r w:rsidDel="00000000" w:rsidR="00000000" w:rsidRPr="00000000">
        <w:rPr>
          <w:rFonts w:ascii="Google Sans" w:cs="Google Sans" w:eastAsia="Google Sans" w:hAnsi="Google Sans"/>
          <w:rtl w:val="0"/>
        </w:rPr>
        <w:t xml:space="preserve"> unisce il movimento corporeo reale (</w:t>
      </w:r>
      <w:r w:rsidDel="00000000" w:rsidR="00000000" w:rsidRPr="00000000">
        <w:rPr>
          <w:rFonts w:ascii="Google Sans" w:cs="Google Sans" w:eastAsia="Google Sans" w:hAnsi="Google Sans"/>
          <w:i w:val="1"/>
          <w:iCs w:val="1"/>
          <w:rtl w:val="0"/>
        </w:rPr>
        <w:t xml:space="preserve">walking</w:t>
      </w:r>
      <w:r w:rsidDel="00000000" w:rsidR="00000000" w:rsidRPr="00000000">
        <w:rPr>
          <w:rFonts w:ascii="Google Sans" w:cs="Google Sans" w:eastAsia="Google Sans" w:hAnsi="Google Sans"/>
          <w:rtl w:val="0"/>
        </w:rPr>
        <w:t xml:space="preserve">) alla narrazione attiva, rendendo l'apprendimento un'esperienza dinamica ed ecologica</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 ricerca pionieristica condotta dal neuroscienziato David Reser e dall'educatore Tyson Yunkaporta ha confrontato l'efficacia di questo approccio con il metodo classico del palazzo della memoria su studenti di medicina e materie scientifiche impegnati a memorizzare una lista complessa di nomi di farfalle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Dopo soli venti minuti di addestramento in un giardino universitario, in cui a ogni caratteristica fisica del luogo veniva associata una storia legata a una specifica farfalla, gli studenti che hanno utilizzato il metodo aborigeno hanno mostrato una probabilità di ricordare l'intera lista in ordine sequenziale tre volte superiore rispetto al gruppo di controllo non addestrato, e significativamente superiore rispetto al gruppo che ha utilizzato il palazzo della memoria statico basato sulla propria camera da letto infantile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Metodo di Studio Storico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Supporto Cognitivo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Meccanismo di Codifica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Efficacia Quantitativa / Neuroscientifica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Pathas Vedici</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2,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Vocale, uditivo e motorio (respirazione e fonazione)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Permutazioni algoritmiche dei lemmi (</w:t>
            </w:r>
            <w:r w:rsidDel="00000000" w:rsidR="00000000" w:rsidRPr="00000000">
              <w:rPr>
                <w:rFonts w:ascii="Google Sans" w:cs="Google Sans" w:eastAsia="Google Sans" w:hAnsi="Google Sans"/>
              </w:rPr>
              <w:drawing>
                <wp:inline distB="19050" distT="19050" distL="19050" distR="19050">
                  <wp:extent cx="1090910" cy="237154"/>
                  <wp:effectExtent b="0" l="0" r="0" t="0"/>
                  <wp:docPr id="1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090910" cy="237154"/>
                          </a:xfrm>
                          <a:prstGeom prst="rect"/>
                          <a:ln/>
                        </pic:spPr>
                      </pic:pic>
                    </a:graphicData>
                  </a:graphic>
                </wp:inline>
              </w:drawing>
            </w:r>
            <w:r w:rsidDel="00000000" w:rsidR="00000000" w:rsidRPr="00000000">
              <w:rPr>
                <w:rFonts w:ascii="Google Sans" w:cs="Google Sans" w:eastAsia="Google Sans" w:hAnsi="Google Sans"/>
                <w:rtl w:val="0"/>
              </w:rPr>
              <w:t xml:space="preserve">) e intonazione tonale (</w:t>
            </w:r>
            <w:r w:rsidDel="00000000" w:rsidR="00000000" w:rsidRPr="00000000">
              <w:rPr>
                <w:rFonts w:ascii="Google Sans" w:cs="Google Sans" w:eastAsia="Google Sans" w:hAnsi="Google Sans"/>
                <w:i w:val="1"/>
                <w:iCs w:val="1"/>
                <w:rtl w:val="0"/>
              </w:rPr>
              <w:t xml:space="preserve">svara</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Ipertrofia dell'ippocampo e della corteccia prefrontale; fedeltà di trasmissione millenaria senza scrittura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Songlines Aborigene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11,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Paesaggio naturale e movimento corporeo (</w:t>
            </w:r>
            <w:r w:rsidDel="00000000" w:rsidR="00000000" w:rsidRPr="00000000">
              <w:rPr>
                <w:rFonts w:ascii="Google Sans" w:cs="Google Sans" w:eastAsia="Google Sans" w:hAnsi="Google Sans"/>
                <w:i w:val="1"/>
                <w:iCs w:val="1"/>
                <w:rtl w:val="0"/>
              </w:rPr>
              <w:t xml:space="preserve">kinesthetic navigation</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Associazione narrativa situata a landmark geografici sequenziali</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Richiamo sequenziale corretto tre volte superiore rispetto allo studio autonomo lineare</w:t>
            </w:r>
            <w:r w:rsidDel="00000000" w:rsidR="00000000" w:rsidRPr="00000000">
              <w:rPr>
                <w:rFonts w:ascii="Google Sans" w:cs="Google Sans" w:eastAsia="Google Sans" w:hAnsi="Google Sans"/>
                <w:sz w:val="24"/>
                <w:szCs w:val="24"/>
                <w:vertAlign w:val="superscript"/>
                <w:rtl w:val="0"/>
              </w:rPr>
              <w:t xml:space="preserve">14</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Lukasa Luba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13,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Tavoletta lignea con perle e intagli geometrici</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Codifica aptica, visiva e spaziale di categorie concettuali e storiche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Riduzione del carico della memoria di lavoro tramite esternalizzazione fisica dei nodi concettuali</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 integrazione di questi sistemi spaziali all'aperto, la cultura Luba dell'Africa centrale ha introdotto il </w:t>
      </w:r>
      <w:r w:rsidDel="00000000" w:rsidR="00000000" w:rsidRPr="00000000">
        <w:rPr>
          <w:rFonts w:ascii="Google Sans" w:cs="Google Sans" w:eastAsia="Google Sans" w:hAnsi="Google Sans"/>
          <w:i w:val="1"/>
          <w:iCs w:val="1"/>
          <w:rtl w:val="0"/>
        </w:rPr>
        <w:t xml:space="preserve">Lukasa</w:t>
      </w:r>
      <w:r w:rsidDel="00000000" w:rsidR="00000000" w:rsidRPr="00000000">
        <w:rPr>
          <w:rFonts w:ascii="Google Sans" w:cs="Google Sans" w:eastAsia="Google Sans" w:hAnsi="Google Sans"/>
          <w:rtl w:val="0"/>
        </w:rPr>
        <w:t xml:space="preserve">, una tavoletta di legno palmare decorata con perle colorate, conchiglie e incisioni geometriche</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Questo strumento permetteva agli iniziati di mappare la complessità di dati genealogici e geografici attraverso il tatto e la vista</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La percezione aptica, combinata con la disposizione tridimensionale dei materiali sulla tavoletta, offriva un'estensione fisica alla memoria a lungo termine, agendo come un database relazionale portatile</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Strutture Dialettiche, Disputa ed Esami di Stato</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Scolastica Medievale: Lectio, Quaestio e Disputatio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partire dal XII secolo, con la nascita delle prime università europee (Laon, Chartres, Parigi) e il recupero delle opere logiche di Aristotele tradotte da Boezio, la pedagogia accademica si strutturò attorno al metodo scolastico, una metodologia d'indagine razionale concepita per armonizzare le apparenti contraddizioni tra i testi sacri e la filosofia classica</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Il nucleo di questo processo era rigorosamente triadico</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[LECTIO] (Lettura e glossa letterale delle auctoritates)</w:t>
        <w:br w:type="textWrapping"/>
        <w:t xml:space="preserve">   │</w:t>
        <w:br w:type="textWrapping"/>
        <w:t xml:space="preserve">   ▼ (Emersione di dubbi o contraddizioni interpretative)</w:t>
        <w:br w:type="textWrapping"/>
        <w:t xml:space="preserve">[QUAESTIO] (Formulazione del quesito logico bilaterale: Sic et Non)</w:t>
        <w:br w:type="textWrapping"/>
        <w:t xml:space="preserve">   │</w:t>
        <w:br w:type="textWrapping"/>
        <w:t xml:space="preserve">   ▼ (Dibattito formale regolamentato in sessione pubblica)</w:t>
        <w:br w:type="textWrapping"/>
        <w:t xml:space="preserve">[DISPUTATIO] (Presentazione degli argomenti, confutazione e determinatio del maestro)</w:t>
        <w:br w:type="textWrapping"/>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processo iniziava con la </w:t>
      </w:r>
      <w:r w:rsidDel="00000000" w:rsidR="00000000" w:rsidRPr="00000000">
        <w:rPr>
          <w:rFonts w:ascii="Google Sans" w:cs="Google Sans" w:eastAsia="Google Sans" w:hAnsi="Google Sans"/>
          <w:i w:val="1"/>
          <w:iCs w:val="1"/>
          <w:rtl w:val="0"/>
        </w:rPr>
        <w:t xml:space="preserve">Lectio</w:t>
      </w:r>
      <w:r w:rsidDel="00000000" w:rsidR="00000000" w:rsidRPr="00000000">
        <w:rPr>
          <w:rFonts w:ascii="Google Sans" w:cs="Google Sans" w:eastAsia="Google Sans" w:hAnsi="Google Sans"/>
          <w:rtl w:val="0"/>
        </w:rPr>
        <w:t xml:space="preserve">, definita da Pietro Cantore come il fondamento e la base di tutta l'attività intellettuale (</w:t>
      </w:r>
      <w:r w:rsidDel="00000000" w:rsidR="00000000" w:rsidRPr="00000000">
        <w:rPr>
          <w:rFonts w:ascii="Google Sans" w:cs="Google Sans" w:eastAsia="Google Sans" w:hAnsi="Google Sans"/>
          <w:i w:val="1"/>
          <w:iCs w:val="1"/>
          <w:rtl w:val="0"/>
        </w:rPr>
        <w:t xml:space="preserve">Lectio autem est quasi fundamentum...</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Essa consisteva nella lettura ed esegesi letterale, filologica e dottrinale condotta dal maestro su un testo considerato un'autorità (</w:t>
      </w:r>
      <w:r w:rsidDel="00000000" w:rsidR="00000000" w:rsidRPr="00000000">
        <w:rPr>
          <w:rFonts w:ascii="Google Sans" w:cs="Google Sans" w:eastAsia="Google Sans" w:hAnsi="Google Sans"/>
          <w:i w:val="1"/>
          <w:iCs w:val="1"/>
          <w:rtl w:val="0"/>
        </w:rPr>
        <w:t xml:space="preserve">auctoritas</w:t>
      </w:r>
      <w:r w:rsidDel="00000000" w:rsidR="00000000" w:rsidRPr="00000000">
        <w:rPr>
          <w:rFonts w:ascii="Google Sans" w:cs="Google Sans" w:eastAsia="Google Sans" w:hAnsi="Google Sans"/>
          <w:rtl w:val="0"/>
        </w:rPr>
        <w:t xml:space="preserve">), come la Bibbia per la teologia o Cicerone per la retorica, avvalendosi dei grammatici Prisciano e Donato</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Quando l'analisi testuale rivelava tensioni o interpretazioni divergenti, si passava alla </w:t>
      </w:r>
      <w:r w:rsidDel="00000000" w:rsidR="00000000" w:rsidRPr="00000000">
        <w:rPr>
          <w:rFonts w:ascii="Google Sans" w:cs="Google Sans" w:eastAsia="Google Sans" w:hAnsi="Google Sans"/>
          <w:i w:val="1"/>
          <w:iCs w:val="1"/>
          <w:rtl w:val="0"/>
        </w:rPr>
        <w:t xml:space="preserve">Quaestio</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Il problema veniva isolato e formulato in termini di tesi opposte (</w:t>
      </w:r>
      <w:r w:rsidDel="00000000" w:rsidR="00000000" w:rsidRPr="00000000">
        <w:rPr>
          <w:rFonts w:ascii="Google Sans" w:cs="Google Sans" w:eastAsia="Google Sans" w:hAnsi="Google Sans"/>
          <w:i w:val="1"/>
          <w:iCs w:val="1"/>
          <w:rtl w:val="0"/>
        </w:rPr>
        <w:t xml:space="preserve">Sic et Non</w:t>
      </w:r>
      <w:r w:rsidDel="00000000" w:rsidR="00000000" w:rsidRPr="00000000">
        <w:rPr>
          <w:rFonts w:ascii="Google Sans" w:cs="Google Sans" w:eastAsia="Google Sans" w:hAnsi="Google Sans"/>
          <w:rtl w:val="0"/>
        </w:rPr>
        <w:t xml:space="preserve">), costringendo gli studenti a definire con precisione i termini e le categorie logiche in gioco</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Questo processo sfociava nella </w:t>
      </w:r>
      <w:r w:rsidDel="00000000" w:rsidR="00000000" w:rsidRPr="00000000">
        <w:rPr>
          <w:rFonts w:ascii="Google Sans" w:cs="Google Sans" w:eastAsia="Google Sans" w:hAnsi="Google Sans"/>
          <w:i w:val="1"/>
          <w:iCs w:val="1"/>
          <w:rtl w:val="0"/>
        </w:rPr>
        <w:t xml:space="preserve">Disputatio</w:t>
      </w:r>
      <w:r w:rsidDel="00000000" w:rsidR="00000000" w:rsidRPr="00000000">
        <w:rPr>
          <w:rFonts w:ascii="Google Sans" w:cs="Google Sans" w:eastAsia="Google Sans" w:hAnsi="Google Sans"/>
          <w:rtl w:val="0"/>
        </w:rPr>
        <w:t xml:space="preserve">, un esercizio dialettico formale che si svolgeva in un momento dedicato della giornata accademica, solitamente nel pomeriggio, configurandosi come un vero e proprio seminario di discussione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Gli studenti e i baccellieri si scontravano presentando argomenti a favore o contrari a una determinata tesi (es. sui grandi temi della teologia o della filosofia come il </w:t>
      </w:r>
      <w:r w:rsidDel="00000000" w:rsidR="00000000" w:rsidRPr="00000000">
        <w:rPr>
          <w:rFonts w:ascii="Google Sans" w:cs="Google Sans" w:eastAsia="Google Sans" w:hAnsi="Google Sans"/>
          <w:i w:val="1"/>
          <w:iCs w:val="1"/>
          <w:rtl w:val="0"/>
        </w:rPr>
        <w:t xml:space="preserve">De veritate</w:t>
      </w:r>
      <w:r w:rsidDel="00000000" w:rsidR="00000000" w:rsidRPr="00000000">
        <w:rPr>
          <w:rFonts w:ascii="Google Sans" w:cs="Google Sans" w:eastAsia="Google Sans" w:hAnsi="Google Sans"/>
          <w:rtl w:val="0"/>
        </w:rPr>
        <w:t xml:space="preserve"> o il </w:t>
      </w:r>
      <w:r w:rsidDel="00000000" w:rsidR="00000000" w:rsidRPr="00000000">
        <w:rPr>
          <w:rFonts w:ascii="Google Sans" w:cs="Google Sans" w:eastAsia="Google Sans" w:hAnsi="Google Sans"/>
          <w:i w:val="1"/>
          <w:iCs w:val="1"/>
          <w:rtl w:val="0"/>
        </w:rPr>
        <w:t xml:space="preserve">De potentia Dei</w:t>
      </w:r>
      <w:r w:rsidDel="00000000" w:rsidR="00000000" w:rsidRPr="00000000">
        <w:rPr>
          <w:rFonts w:ascii="Google Sans" w:cs="Google Sans" w:eastAsia="Google Sans" w:hAnsi="Google Sans"/>
          <w:rtl w:val="0"/>
        </w:rPr>
        <w:t xml:space="preserve"> di Tommaso d'Aquino, o sui commenti di quest'ultimo al trattato sulla Trinità di Boezio)</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dibattito non era finalizzato al trionfo retorico di una parte sull'altra, ma all'indagine collaborativa della verità oggettiva</w:t>
      </w:r>
      <w:r w:rsidDel="00000000" w:rsidR="00000000" w:rsidRPr="00000000">
        <w:rPr>
          <w:rFonts w:ascii="Google Sans" w:cs="Google Sans" w:eastAsia="Google Sans" w:hAnsi="Google Sans"/>
          <w:sz w:val="24"/>
          <w:szCs w:val="24"/>
          <w:vertAlign w:val="superscript"/>
          <w:rtl w:val="0"/>
        </w:rPr>
        <w:t xml:space="preserve">18</w:t>
      </w:r>
      <w:r w:rsidDel="00000000" w:rsidR="00000000" w:rsidRPr="00000000">
        <w:rPr>
          <w:rFonts w:ascii="Google Sans" w:cs="Google Sans" w:eastAsia="Google Sans" w:hAnsi="Google Sans"/>
          <w:rtl w:val="0"/>
        </w:rPr>
        <w:t xml:space="preserve">. La disputa si concludeva con la </w:t>
      </w:r>
      <w:r w:rsidDel="00000000" w:rsidR="00000000" w:rsidRPr="00000000">
        <w:rPr>
          <w:rFonts w:ascii="Google Sans" w:cs="Google Sans" w:eastAsia="Google Sans" w:hAnsi="Google Sans"/>
          <w:i w:val="1"/>
          <w:iCs w:val="1"/>
          <w:rtl w:val="0"/>
        </w:rPr>
        <w:t xml:space="preserve">determinatio</w:t>
      </w:r>
      <w:r w:rsidDel="00000000" w:rsidR="00000000" w:rsidRPr="00000000">
        <w:rPr>
          <w:rFonts w:ascii="Google Sans" w:cs="Google Sans" w:eastAsia="Google Sans" w:hAnsi="Google Sans"/>
          <w:rtl w:val="0"/>
        </w:rPr>
        <w:t xml:space="preserve"> del maestro, che raccoglieva le obiezioni, confutava le argomentazioni errate e formulava una sintesi razionale e scientifica, unificando l'analisi critica e la sintesi concettuale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Dibattito Monastico Tibetano: Logica Formale ed Enazione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Presso le università monastiche del buddismo tibetano, in particolare all'interno della tradizione Gelugpa (fondata sulla scia degli insegnamenti dell'Università indiana di Nalanda del V secolo d.C.), il dibattito rappresenta lo strumento d'elezione per verificare e consolidare la conoscenza filosofica ed epistemologica</w:t>
      </w:r>
      <w:r w:rsidDel="00000000" w:rsidR="00000000" w:rsidRPr="00000000">
        <w:rPr>
          <w:rFonts w:ascii="Google Sans" w:cs="Google Sans" w:eastAsia="Google Sans" w:hAnsi="Google Sans"/>
          <w:sz w:val="24"/>
          <w:szCs w:val="24"/>
          <w:vertAlign w:val="superscript"/>
          <w:rtl w:val="0"/>
        </w:rPr>
        <w:t xml:space="preserve">21</w:t>
      </w:r>
      <w:r w:rsidDel="00000000" w:rsidR="00000000" w:rsidRPr="00000000">
        <w:rPr>
          <w:rFonts w:ascii="Google Sans" w:cs="Google Sans" w:eastAsia="Google Sans" w:hAnsi="Google Sans"/>
          <w:rtl w:val="0"/>
        </w:rPr>
        <w:t xml:space="preserve">. Lo studio si articola in una trilogia classica:</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641745"/>
            <wp:effectExtent b="0" l="0" r="0" t="0"/>
            <wp:docPr id="1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05500" cy="64174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dibattito si colloca principalmente a livello della contemplazione e del pensiero critico</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I novizi iniziano il loro percorso studiando il </w:t>
      </w:r>
      <w:r w:rsidDel="00000000" w:rsidR="00000000" w:rsidRPr="00000000">
        <w:rPr>
          <w:rFonts w:ascii="Google Sans" w:cs="Google Sans" w:eastAsia="Google Sans" w:hAnsi="Google Sans"/>
          <w:i w:val="1"/>
          <w:iCs w:val="1"/>
          <w:rtl w:val="0"/>
        </w:rPr>
        <w:t xml:space="preserve">bsdus-grva</w:t>
      </w:r>
      <w:r w:rsidDel="00000000" w:rsidR="00000000" w:rsidRPr="00000000">
        <w:rPr>
          <w:rFonts w:ascii="Google Sans" w:cs="Google Sans" w:eastAsia="Google Sans" w:hAnsi="Google Sans"/>
          <w:rtl w:val="0"/>
        </w:rPr>
        <w:t xml:space="preserve"> (Selezioni di Argomenti di Valida Cognizione), un manuale introduttivo che applica la logica delle classi e la teoria degli insiemi a concetti elementari (come l'analisi dei colori, es. rosso e bianco)</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Attraverso questo esercizio, gli studenti apprendono a mappare le relazioni logiche tra fenomeni secondo quattro possibilità di confronto</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Fenoemni mutuamente esclusivi.</w:t>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Fenomeni mutuamente inclusivi.</w:t>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Fenomeni caratterizzati da tre possibilità logiche di sovrapposizione.</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Fenomeni caratterizzati da quattro possibilità logiche di sovrapposizione.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dinamica del dibattito tibetano è asimmetrica e altamente fisica, configurando un perfetto esempio di enazione o cognizione incarnata (</w:t>
      </w:r>
      <w:r w:rsidDel="00000000" w:rsidR="00000000" w:rsidRPr="00000000">
        <w:rPr>
          <w:rFonts w:ascii="Google Sans" w:cs="Google Sans" w:eastAsia="Google Sans" w:hAnsi="Google Sans"/>
          <w:i w:val="1"/>
          <w:iCs w:val="1"/>
          <w:rtl w:val="0"/>
        </w:rPr>
        <w:t xml:space="preserve">embodied cognition</w:t>
      </w:r>
      <w:r w:rsidDel="00000000" w:rsidR="00000000" w:rsidRPr="00000000">
        <w:rPr>
          <w:rFonts w:ascii="Google Sans" w:cs="Google Sans" w:eastAsia="Google Sans" w:hAnsi="Google Sans"/>
          <w:rtl w:val="0"/>
        </w:rPr>
        <w:t xml:space="preserve">), in cui la mente si organizza e apprende in stretta interazione con i movimenti del corpo e l'ambiente circostante</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Il </w:t>
      </w:r>
      <w:r w:rsidDel="00000000" w:rsidR="00000000" w:rsidRPr="00000000">
        <w:rPr>
          <w:rFonts w:ascii="Google Sans" w:cs="Google Sans" w:eastAsia="Google Sans" w:hAnsi="Google Sans"/>
          <w:i w:val="1"/>
          <w:iCs w:val="1"/>
          <w:rtl w:val="0"/>
        </w:rPr>
        <w:t xml:space="preserve">Difensore</w:t>
      </w:r>
      <w:r w:rsidDel="00000000" w:rsidR="00000000" w:rsidRPr="00000000">
        <w:rPr>
          <w:rFonts w:ascii="Google Sans" w:cs="Google Sans" w:eastAsia="Google Sans" w:hAnsi="Google Sans"/>
          <w:rtl w:val="0"/>
        </w:rPr>
        <w:t xml:space="preserve">, seduto a terra, rappresenta la stabilità concettuale e deve rispondere mantenendo una rigorosa coerenza logica, senza possibilità di lunghe pause o silenzi, pena lo scherno dell'uditorio</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Lo </w:t>
      </w:r>
      <w:r w:rsidDel="00000000" w:rsidR="00000000" w:rsidRPr="00000000">
        <w:rPr>
          <w:rFonts w:ascii="Google Sans" w:cs="Google Sans" w:eastAsia="Google Sans" w:hAnsi="Google Sans"/>
          <w:i w:val="1"/>
          <w:iCs w:val="1"/>
          <w:rtl w:val="0"/>
        </w:rPr>
        <w:t xml:space="preserve">Sfidante</w:t>
      </w:r>
      <w:r w:rsidDel="00000000" w:rsidR="00000000" w:rsidRPr="00000000">
        <w:rPr>
          <w:rFonts w:ascii="Google Sans" w:cs="Google Sans" w:eastAsia="Google Sans" w:hAnsi="Google Sans"/>
          <w:rtl w:val="0"/>
        </w:rPr>
        <w:t xml:space="preserve">, in piedi, formula stringenti sillogismi formulati in tre parti ("Prendi il soggetto </w:t>
      </w:r>
      <w:r w:rsidDel="00000000" w:rsidR="00000000" w:rsidRPr="00000000">
        <w:rPr>
          <w:rFonts w:ascii="Google Sans" w:cs="Google Sans" w:eastAsia="Google Sans" w:hAnsi="Google Sans"/>
        </w:rPr>
        <w:drawing>
          <wp:inline distB="19050" distT="19050" distL="19050" distR="19050">
            <wp:extent cx="177701" cy="233817"/>
            <wp:effectExtent b="0" l="0" r="0" t="0"/>
            <wp:docPr id="17"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177701" cy="233817"/>
                    </a:xfrm>
                    <a:prstGeom prst="rect"/>
                    <a:ln/>
                  </pic:spPr>
                </pic:pic>
              </a:graphicData>
            </a:graphic>
          </wp:inline>
        </w:drawing>
      </w:r>
      <w:r w:rsidDel="00000000" w:rsidR="00000000" w:rsidRPr="00000000">
        <w:rPr>
          <w:rFonts w:ascii="Google Sans" w:cs="Google Sans" w:eastAsia="Google Sans" w:hAnsi="Google Sans"/>
          <w:rtl w:val="0"/>
        </w:rPr>
        <w:t xml:space="preserve">, ne consegue che è </w:t>
      </w:r>
      <w:r w:rsidDel="00000000" w:rsidR="00000000" w:rsidRPr="00000000">
        <w:rPr>
          <w:rFonts w:ascii="Google Sans" w:cs="Google Sans" w:eastAsia="Google Sans" w:hAnsi="Google Sans"/>
        </w:rPr>
        <w:drawing>
          <wp:inline distB="19050" distT="19050" distL="19050" distR="19050">
            <wp:extent cx="157311" cy="231340"/>
            <wp:effectExtent b="0" l="0" r="0" t="0"/>
            <wp:docPr id="16"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157311" cy="231340"/>
                    </a:xfrm>
                    <a:prstGeom prst="rect"/>
                    <a:ln/>
                  </pic:spPr>
                </pic:pic>
              </a:graphicData>
            </a:graphic>
          </wp:inline>
        </w:drawing>
      </w:r>
      <w:r w:rsidDel="00000000" w:rsidR="00000000" w:rsidRPr="00000000">
        <w:rPr>
          <w:rFonts w:ascii="Google Sans" w:cs="Google Sans" w:eastAsia="Google Sans" w:hAnsi="Google Sans"/>
          <w:rtl w:val="0"/>
        </w:rPr>
        <w:t xml:space="preserve">, poiché è </w:t>
      </w:r>
      <w:r w:rsidDel="00000000" w:rsidR="00000000" w:rsidRPr="00000000">
        <w:rPr>
          <w:rFonts w:ascii="Google Sans" w:cs="Google Sans" w:eastAsia="Google Sans" w:hAnsi="Google Sans"/>
        </w:rPr>
        <w:drawing>
          <wp:inline distB="19050" distT="19050" distL="19050" distR="19050">
            <wp:extent cx="147935" cy="231149"/>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47935" cy="231149"/>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Ogni argomentazione dello Sfidante è scandita da gesti ritualizzati: un forte battito delle mani (in cui la mano sinistra rappresenta la saggezza e la destra il metodo per liberare gli esseri dall'ignoranza) e un deciso calpestio del terreno con il piede sinistro</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 Se il Difensore cade in contraddizione, lo Sfidante ne evidenzia l'assurdità logica, spingendolo a pronunciare le formule rituali di capitolazione dialettica, quali "Nessuna pervasione" (</w:t>
      </w:r>
      <w:r w:rsidDel="00000000" w:rsidR="00000000" w:rsidRPr="00000000">
        <w:rPr>
          <w:rFonts w:ascii="Google Sans" w:cs="Google Sans" w:eastAsia="Google Sans" w:hAnsi="Google Sans"/>
          <w:i w:val="1"/>
          <w:iCs w:val="1"/>
          <w:rtl w:val="0"/>
        </w:rPr>
        <w:t xml:space="preserve">No pervasion</w:t>
      </w:r>
      <w:r w:rsidDel="00000000" w:rsidR="00000000" w:rsidRPr="00000000">
        <w:rPr>
          <w:rFonts w:ascii="Google Sans" w:cs="Google Sans" w:eastAsia="Google Sans" w:hAnsi="Google Sans"/>
          <w:rtl w:val="0"/>
        </w:rPr>
        <w:t xml:space="preserve">) o "La ragione non è stabilita" (</w:t>
      </w:r>
      <w:r w:rsidDel="00000000" w:rsidR="00000000" w:rsidRPr="00000000">
        <w:rPr>
          <w:rFonts w:ascii="Google Sans" w:cs="Google Sans" w:eastAsia="Google Sans" w:hAnsi="Google Sans"/>
          <w:i w:val="1"/>
          <w:iCs w:val="1"/>
          <w:rtl w:val="0"/>
        </w:rPr>
        <w:t xml:space="preserve">Reason not established</w:t>
      </w:r>
      <w:r w:rsidDel="00000000" w:rsidR="00000000" w:rsidRPr="00000000">
        <w:rPr>
          <w:rFonts w:ascii="Google Sans" w:cs="Google Sans" w:eastAsia="Google Sans" w:hAnsi="Google Sans"/>
          <w:rtl w:val="0"/>
        </w:rPr>
        <w:t xml:space="preserve">), derivate dai principi di deduzione e transitività testati anche in moderni modelli di simulazione cognitiva come l'architettura ACT-R</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Ratio Studiorum dei Gesuiti: Organizzazione e Apprendimento Cooperativo</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Nel 1599, dopo oltre quindici anni di sperimentazione e consultazioni avviate da una commissione internazionale di sei accademici riuniti a Roma nel 1584, la Compagnia di Gesù pubblicò la </w:t>
      </w:r>
      <w:r w:rsidDel="00000000" w:rsidR="00000000" w:rsidRPr="00000000">
        <w:rPr>
          <w:rFonts w:ascii="Google Sans" w:cs="Google Sans" w:eastAsia="Google Sans" w:hAnsi="Google Sans"/>
          <w:i w:val="1"/>
          <w:iCs w:val="1"/>
          <w:rtl w:val="0"/>
        </w:rPr>
        <w:t xml:space="preserve">Ratio atque Institutio Studiorum</w:t>
      </w:r>
      <w:r w:rsidDel="00000000" w:rsidR="00000000" w:rsidRPr="00000000">
        <w:rPr>
          <w:rFonts w:ascii="Google Sans" w:cs="Google Sans" w:eastAsia="Google Sans" w:hAnsi="Google Sans"/>
          <w:rtl w:val="0"/>
        </w:rPr>
        <w:t xml:space="preserve">, il primo piano di studi sistematico e standardizzato su scala globale</w:t>
      </w:r>
      <w:r w:rsidDel="00000000" w:rsidR="00000000" w:rsidRPr="00000000">
        <w:rPr>
          <w:rFonts w:ascii="Google Sans" w:cs="Google Sans" w:eastAsia="Google Sans" w:hAnsi="Google Sans"/>
          <w:sz w:val="24"/>
          <w:szCs w:val="24"/>
          <w:vertAlign w:val="superscript"/>
          <w:rtl w:val="0"/>
        </w:rPr>
        <w:t xml:space="preserve">27</w:t>
      </w:r>
      <w:r w:rsidDel="00000000" w:rsidR="00000000" w:rsidRPr="00000000">
        <w:rPr>
          <w:rFonts w:ascii="Google Sans" w:cs="Google Sans" w:eastAsia="Google Sans" w:hAnsi="Google Sans"/>
          <w:rtl w:val="0"/>
        </w:rPr>
        <w:t xml:space="preserve">. La </w:t>
      </w:r>
      <w:r w:rsidDel="00000000" w:rsidR="00000000" w:rsidRPr="00000000">
        <w:rPr>
          <w:rFonts w:ascii="Google Sans" w:cs="Google Sans" w:eastAsia="Google Sans" w:hAnsi="Google Sans"/>
          <w:i w:val="1"/>
          <w:iCs w:val="1"/>
          <w:rtl w:val="0"/>
        </w:rPr>
        <w:t xml:space="preserve">Ratio</w:t>
      </w:r>
      <w:r w:rsidDel="00000000" w:rsidR="00000000" w:rsidRPr="00000000">
        <w:rPr>
          <w:rFonts w:ascii="Google Sans" w:cs="Google Sans" w:eastAsia="Google Sans" w:hAnsi="Google Sans"/>
          <w:rtl w:val="0"/>
        </w:rPr>
        <w:t xml:space="preserve"> non inventò nuove metodologie didattiche, ma sintetizzò le migliori pratiche dell'umanesimo rinascimentale europeo, ispirandosi in particolare alle teorie dello spagnolo Luis Vives, alla riforma scolastica di John Sturm a Strasburgo e ai modelli organizzativi delle scuole dei Paesi Bassi, come Liegi e Lovanio</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L'ordinamento degli studi si fondava sulla padronanza del Trivio (grammatica, logica e retorica), integrando lingue classiche (latino e greco), storia, geografia, antichità e, nelle revisioni successive, le scienze naturali, la matematica e le lingue madri degli studenti</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Dal punto di vista metodologico, la </w:t>
      </w:r>
      <w:r w:rsidDel="00000000" w:rsidR="00000000" w:rsidRPr="00000000">
        <w:rPr>
          <w:rFonts w:ascii="Google Sans" w:cs="Google Sans" w:eastAsia="Google Sans" w:hAnsi="Google Sans"/>
          <w:i w:val="1"/>
          <w:iCs w:val="1"/>
          <w:rtl w:val="0"/>
        </w:rPr>
        <w:t xml:space="preserve">Ratio</w:t>
      </w:r>
      <w:r w:rsidDel="00000000" w:rsidR="00000000" w:rsidRPr="00000000">
        <w:rPr>
          <w:rFonts w:ascii="Google Sans" w:cs="Google Sans" w:eastAsia="Google Sans" w:hAnsi="Google Sans"/>
          <w:rtl w:val="0"/>
        </w:rPr>
        <w:t xml:space="preserve"> si distingueva per un'organizzazione ferrea che rifuggiva la dispersione cognitiva causata dallo studio simultaneo di troppe materie, privilegiando la profondità e l'assimilazione attraverso tre strumenti operativi principali</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Prelectio</w:t>
      </w:r>
      <w:r w:rsidDel="00000000" w:rsidR="00000000" w:rsidRPr="00000000">
        <w:rPr>
          <w:rFonts w:ascii="Google Sans" w:cs="Google Sans" w:eastAsia="Google Sans" w:hAnsi="Google Sans"/>
          <w:rtl w:val="0"/>
        </w:rPr>
        <w:t xml:space="preserve">: L'esposizione logica e analitica di un testo o di un concetto da parte del docente, mirata a svelarne non solo il significato letterale, ma la struttura retorica e filosofica, fornendo agli studenti lo schema concettuale necessario prima di qualsiasi esercitazione individuale</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Concertatio</w:t>
      </w:r>
      <w:r w:rsidDel="00000000" w:rsidR="00000000" w:rsidRPr="00000000">
        <w:rPr>
          <w:rFonts w:ascii="Google Sans" w:cs="Google Sans" w:eastAsia="Google Sans" w:hAnsi="Google Sans"/>
          <w:rtl w:val="0"/>
        </w:rPr>
        <w:t xml:space="preserve">: Sessioni strutturate di competizione accademica e disputa intellettuale tra studenti di pari livello, utilizzate come potente leva motivazionale per mantenere alta l'attenzione e stimolare il ripasso rigoroso</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Decuria</w:t>
      </w:r>
      <w:r w:rsidDel="00000000" w:rsidR="00000000" w:rsidRPr="00000000">
        <w:rPr>
          <w:rFonts w:ascii="Google Sans" w:cs="Google Sans" w:eastAsia="Google Sans" w:hAnsi="Google Sans"/>
          <w:rtl w:val="0"/>
        </w:rPr>
        <w:t xml:space="preserve">: L'organizzazione della classe in micro-gruppi di dieci studenti guidati da un compagno più esperto, il </w:t>
      </w:r>
      <w:r w:rsidDel="00000000" w:rsidR="00000000" w:rsidRPr="00000000">
        <w:rPr>
          <w:rFonts w:ascii="Google Sans" w:cs="Google Sans" w:eastAsia="Google Sans" w:hAnsi="Google Sans"/>
          <w:i w:val="1"/>
          <w:iCs w:val="1"/>
          <w:rtl w:val="0"/>
        </w:rPr>
        <w:t xml:space="preserve">decurione</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Il decurione aveva il compito di ascoltare le ripetizioni quotidiane dei compagni, raccogliere i compiti scritti e assistere coloro che mostravano lacune, realizzando un efficiente sistema di tutorato tra pari (</w:t>
      </w:r>
      <w:r w:rsidDel="00000000" w:rsidR="00000000" w:rsidRPr="00000000">
        <w:rPr>
          <w:rFonts w:ascii="Google Sans" w:cs="Google Sans" w:eastAsia="Google Sans" w:hAnsi="Google Sans"/>
          <w:i w:val="1"/>
          <w:iCs w:val="1"/>
          <w:rtl w:val="0"/>
        </w:rPr>
        <w:t xml:space="preserve">peer learning</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percorso di apprendimento era orientato dalla pedagogia ignatiana, strutturata come un ciclo continuo di cinque fasi interconnesse: contesto (l'esperienza di vita reale dello studente), esperienza (coinvolgimento cognitivo ed emotivo), riflessione (elaborazione profonda del significato), azione (traduzione del sapere in competenze di vita o </w:t>
      </w:r>
      <w:r w:rsidDel="00000000" w:rsidR="00000000" w:rsidRPr="00000000">
        <w:rPr>
          <w:rFonts w:ascii="Google Sans" w:cs="Google Sans" w:eastAsia="Google Sans" w:hAnsi="Google Sans"/>
          <w:i w:val="1"/>
          <w:iCs w:val="1"/>
          <w:rtl w:val="0"/>
        </w:rPr>
        <w:t xml:space="preserve">life skills</w:t>
      </w:r>
      <w:r w:rsidDel="00000000" w:rsidR="00000000" w:rsidRPr="00000000">
        <w:rPr>
          <w:rFonts w:ascii="Google Sans" w:cs="Google Sans" w:eastAsia="Google Sans" w:hAnsi="Google Sans"/>
          <w:rtl w:val="0"/>
        </w:rPr>
        <w:t xml:space="preserve">) e valutazione (autoconsapevolezza dei progressi compiuti), secondo il principio della </w:t>
      </w:r>
      <w:r w:rsidDel="00000000" w:rsidR="00000000" w:rsidRPr="00000000">
        <w:rPr>
          <w:rFonts w:ascii="Google Sans" w:cs="Google Sans" w:eastAsia="Google Sans" w:hAnsi="Google Sans"/>
          <w:i w:val="1"/>
          <w:iCs w:val="1"/>
          <w:rtl w:val="0"/>
        </w:rPr>
        <w:t xml:space="preserve">cura personalis</w:t>
      </w:r>
      <w:r w:rsidDel="00000000" w:rsidR="00000000" w:rsidRPr="00000000">
        <w:rPr>
          <w:rFonts w:ascii="Google Sans" w:cs="Google Sans" w:eastAsia="Google Sans" w:hAnsi="Google Sans"/>
          <w:rtl w:val="0"/>
        </w:rPr>
        <w:t xml:space="preserve"> e della formazione integrale sintetizzata dalla formula "mani per sentire, testa per pensare, cuore per amare"</w:t>
      </w:r>
      <w:r w:rsidDel="00000000" w:rsidR="00000000" w:rsidRPr="00000000">
        <w:rPr>
          <w:rFonts w:ascii="Google Sans" w:cs="Google Sans" w:eastAsia="Google Sans" w:hAnsi="Google Sans"/>
          <w:sz w:val="24"/>
          <w:szCs w:val="24"/>
          <w:vertAlign w:val="superscript"/>
          <w:rtl w:val="0"/>
        </w:rPr>
        <w:t xml:space="preserve">31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Metodologie di Lettura Analitica e Organizzazione delle Note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Metodo delle Letture Focalizzate di Su Shi (八面受敌法)</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 Shi (1037–1101), noto anche come Su Dongpo, letterato della dinastia Song celebrato da </w:t>
      </w:r>
      <w:r w:rsidDel="00000000" w:rsidR="00000000" w:rsidRPr="00000000">
        <w:rPr>
          <w:rFonts w:ascii="Google Sans" w:cs="Google Sans" w:eastAsia="Google Sans" w:hAnsi="Google Sans"/>
          <w:i w:val="1"/>
          <w:iCs w:val="1"/>
          <w:rtl w:val="0"/>
        </w:rPr>
        <w:t xml:space="preserve">Le Monde</w:t>
      </w:r>
      <w:r w:rsidDel="00000000" w:rsidR="00000000" w:rsidRPr="00000000">
        <w:rPr>
          <w:rFonts w:ascii="Google Sans" w:cs="Google Sans" w:eastAsia="Google Sans" w:hAnsi="Google Sans"/>
          <w:rtl w:val="0"/>
        </w:rPr>
        <w:t xml:space="preserve"> tra i dodici eroi del millennio intorno all'anno 1000 d.C., sviluppò una metodologia di studio e lettura critica concepita per superare il senso di smarrimento di fronte alla vastità delle opere storiografiche e classiche cinesi</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Questo metodo, denominato </w:t>
      </w:r>
      <w:r w:rsidDel="00000000" w:rsidR="00000000" w:rsidRPr="00000000">
        <w:rPr>
          <w:rFonts w:ascii="Google Sans" w:cs="Google Sans" w:eastAsia="Google Sans" w:hAnsi="Google Sans"/>
          <w:i w:val="1"/>
          <w:iCs w:val="1"/>
          <w:rtl w:val="0"/>
        </w:rPr>
        <w:t xml:space="preserve">Bamian Shou Di Fa</w:t>
      </w:r>
      <w:r w:rsidDel="00000000" w:rsidR="00000000" w:rsidRPr="00000000">
        <w:rPr>
          <w:rFonts w:ascii="Google Sans" w:cs="Google Sans" w:eastAsia="Google Sans" w:hAnsi="Google Sans"/>
          <w:rtl w:val="0"/>
        </w:rPr>
        <w:t xml:space="preserve"> (letteralmente "il metodo per affrontare il nemico da otto direzioni" o metodo della lettura divisa/focalizzata), si basava su un principio di estrema economia cognitiva</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 Shi spiegava che, nell'accostarsi a un'opera monumentale, lo studente non deve tentare di assimilare contemporaneamente ogni informazione contenuta nel testo (geografia, biografie, economia, stile letterario), poiché ciò porterebbe inevitabilmente a una comprensione superficiale e a un rapido affaticamento mentale</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Al contrario, il testo deve essere letto più volte, ma ogni singola lettura deve essere rigorosamente limitata a un unico e specifico obiettivo tematico o filone d'indagine, ignorando deliberatamente tutto il resto</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Nello studio di una cronaca storica, ad esempio, la prima lettura veniva dedicata esclusivamente a tracciare le transizioni dinastiche e le successioni imperiali; la seconda si concentrava unicamente sullo sviluppo delle istituzioni finanziarie e della tassazione; la terza analizzava i movimenti delle truppe e la geografia strategica; le letture successive venivano dedicate alla retorica dei discorsi formali o alle relazioni diplomatiche</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questo modo, l'attenzione dello studente non veniva frammentata, ma focalizzata come un laser su una singola dimensione del testo, consentendo di depositare le informazioni in categorie mentali stabili prima di procedere alla sovrapposizione dei livelli di lettura successivi</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Questa sensibilità analitica si estendeva anche all'aspetto terapeutico ed estetico della lettura</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 Durante i periodi di malattia ed esilio a Huangzhou, Su Shi praticava una forma di "biblioterapia" leggendo le poesie di Tao Qian (Tao Yuanming)</w:t>
      </w:r>
      <w:r w:rsidDel="00000000" w:rsidR="00000000" w:rsidRPr="00000000">
        <w:rPr>
          <w:rFonts w:ascii="Google Sans" w:cs="Google Sans" w:eastAsia="Google Sans" w:hAnsi="Google Sans"/>
          <w:sz w:val="24"/>
          <w:szCs w:val="24"/>
          <w:vertAlign w:val="superscript"/>
          <w:rtl w:val="0"/>
        </w:rPr>
        <w:t xml:space="preserve">36</w:t>
      </w:r>
      <w:r w:rsidDel="00000000" w:rsidR="00000000" w:rsidRPr="00000000">
        <w:rPr>
          <w:rFonts w:ascii="Google Sans" w:cs="Google Sans" w:eastAsia="Google Sans" w:hAnsi="Google Sans"/>
          <w:rtl w:val="0"/>
        </w:rPr>
        <w:t xml:space="preserve">: ne affrontava rigorosamente una sola composizione alla volta, per assaporarne appieno i nutrienti spirituali e linguistici senza consumare frettolosamente l'opera</w:t>
      </w:r>
      <w:r w:rsidDel="00000000" w:rsidR="00000000" w:rsidRPr="00000000">
        <w:rPr>
          <w:rFonts w:ascii="Google Sans" w:cs="Google Sans" w:eastAsia="Google Sans" w:hAnsi="Google Sans"/>
          <w:sz w:val="24"/>
          <w:szCs w:val="24"/>
          <w:vertAlign w:val="superscript"/>
          <w:rtl w:val="0"/>
        </w:rPr>
        <w:t xml:space="preserve">38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Questo approccio evidenzia la profonda integrazione tra il testo verbale e la sua espressione visiva e calligrafica, un concetto analizzato dalla moderna disciplina dei "Text and Image Studies" (come esposto nelle ricerche di I Lo-fen sull'arte della scrittura di Su Dongpo), in cui la grafia e la disposizione del testo sulla pagina non sono semplici ornamenti, ma canali paralleli di codifica semantica ed emotiva</w:t>
      </w:r>
      <w:r w:rsidDel="00000000" w:rsidR="00000000" w:rsidRPr="00000000">
        <w:rPr>
          <w:rFonts w:ascii="Google Sans" w:cs="Google Sans" w:eastAsia="Google Sans" w:hAnsi="Google Sans"/>
          <w:sz w:val="24"/>
          <w:szCs w:val="24"/>
          <w:vertAlign w:val="superscript"/>
          <w:rtl w:val="0"/>
        </w:rPr>
        <w:t xml:space="preserve">34</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Matteo Ricci in Cina: Palazzi della Memoria Ibridi per gli Esami Imperiali</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Quando il gesuita italiano Matteo Ricci giunse nella Cina della dinastia Ming nel 1582, comprese immediatamente che l'accesso alle sfere di potere della burocrazia imperiale era rigidamente regolato dal superamento dei concorsi statali (</w:t>
      </w:r>
      <w:r w:rsidDel="00000000" w:rsidR="00000000" w:rsidRPr="00000000">
        <w:rPr>
          <w:rFonts w:ascii="Google Sans" w:cs="Google Sans" w:eastAsia="Google Sans" w:hAnsi="Google Sans"/>
          <w:i w:val="1"/>
          <w:iCs w:val="1"/>
          <w:rtl w:val="0"/>
        </w:rPr>
        <w:t xml:space="preserve">Keju</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Questi esami richiedevano una memorizzazione mnemonica assoluta e letterale dei Quattro Libri e dei Cinque Classici confuciani (codificati da Zhu Xi durante la dinastia Song), unitamente alla padronanza dell'articolato stile compositivo del saggio in otto parti (</w:t>
      </w:r>
      <w:r w:rsidDel="00000000" w:rsidR="00000000" w:rsidRPr="00000000">
        <w:rPr>
          <w:rFonts w:ascii="Google Sans" w:cs="Google Sans" w:eastAsia="Google Sans" w:hAnsi="Google Sans"/>
          <w:i w:val="1"/>
          <w:iCs w:val="1"/>
          <w:rtl w:val="0"/>
        </w:rPr>
        <w:t xml:space="preserve">ottuplo</w:t>
      </w:r>
      <w:r w:rsidDel="00000000" w:rsidR="00000000" w:rsidRPr="00000000">
        <w:rPr>
          <w:rFonts w:ascii="Google Sans" w:cs="Google Sans" w:eastAsia="Google Sans" w:hAnsi="Google Sans"/>
          <w:rtl w:val="0"/>
        </w:rPr>
        <w:t xml:space="preserve">) e delle cinque discipline classiche (legge civile, strategia militare, agricoltura, geografia, tassazione)</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 conquistare la fiducia della classe letterata confuciana e favorire la diffusione del cristianesimo, Ricci decise di insegnare ai candidati agli esami le tecniche di memoria della tradizione classica europea, pubblicando nel 1596 il trattato </w:t>
      </w:r>
      <w:r w:rsidDel="00000000" w:rsidR="00000000" w:rsidRPr="00000000">
        <w:rPr>
          <w:rFonts w:ascii="Google Sans" w:cs="Google Sans" w:eastAsia="Google Sans" w:hAnsi="Google Sans"/>
          <w:i w:val="1"/>
          <w:iCs w:val="1"/>
          <w:rtl w:val="0"/>
        </w:rPr>
        <w:t xml:space="preserve">Xiguo Jifa</w:t>
      </w:r>
      <w:r w:rsidDel="00000000" w:rsidR="00000000" w:rsidRPr="00000000">
        <w:rPr>
          <w:rFonts w:ascii="Google Sans" w:cs="Google Sans" w:eastAsia="Google Sans" w:hAnsi="Google Sans"/>
          <w:rtl w:val="0"/>
        </w:rPr>
        <w:t xml:space="preserve"> (Il metodo di memoria occidentale)</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contributo più originale di Ricci all'arte della memoria fu l'introduzione dei palazzi della memoria "fittizi" o "ibridi"</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Egli spiegò che l'affidamento esclusivo a luoghi reali ben conosciuti (come la propria dimora o gli edifici pubblici) presenta forti limiti di spazio e flessibilità</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Consigliò pertanto di combinare elementi architettonici reali con strutture interamente create dall'immaginazione, stabilizzandole nella mente attraverso l'esercizio costante fino a renderle stabili</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Inoltre, Ricci ideò un sistema di traduzione iconica in cui i complessi caratteri cinesi venivano convertiti in immagini mnemoniche drammatiche, bizzarre o cariche di pathos emotivo (spesso attingendo all'iconografia sacra cristiana e a dipinti biblici per veicolare simultaneamente i valori teologici occidentali), posizionandole accuratamente all'interno di questi spazi virtuali per consentire la rievocazione sequenziale e bidirezionale dei testi classici</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[Mente dello Studente]</w:t>
        <w:br w:type="textWrapping"/>
        <w:t xml:space="preserve">       │</w:t>
        <w:br w:type="textWrapping"/>
        <w:t xml:space="preserve">       ├─&gt; [Spazio Reale Conosciuto] (es. Cortile dell'Accademia) ──────┐</w:t>
        <w:br w:type="textWrapping"/>
        <w:t xml:space="preserve">       │                                                                ├─&gt; [Palazzo Ibrido Ricci]</w:t>
        <w:br w:type="textWrapping"/>
        <w:t xml:space="preserve">       └─&gt; [Spazio Fittizio Immaginato] (es. Gallerie infinite) ────────┘</w:t>
        <w:br w:type="textWrapping"/>
        <w:t xml:space="preserve">                                                                        │</w:t>
        <w:br w:type="textWrapping"/>
        <w:t xml:space="preserve">                                                                        ▼ (Posizionamento)</w:t>
        <w:br w:type="textWrapping"/>
        <w:t xml:space="preserve">                                                            [Caratteri Cinesi come Immagini]</w:t>
        <w:br w:type="textWrapping"/>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Libri di Luoghi Comuni e l'Indicizzazione di John Locke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Nel XVII secolo, di fronte all'inarrestabile accumulo di testi stampati, il filosofo inglese John Locke affrontò il problema di come estrarre e organizzare i passaggi rilevanti incontrati durante la lettura all'interno dei </w:t>
      </w:r>
      <w:r w:rsidDel="00000000" w:rsidR="00000000" w:rsidRPr="00000000">
        <w:rPr>
          <w:rFonts w:ascii="Google Sans" w:cs="Google Sans" w:eastAsia="Google Sans" w:hAnsi="Google Sans"/>
          <w:i w:val="1"/>
          <w:iCs w:val="1"/>
          <w:rtl w:val="0"/>
        </w:rPr>
        <w:t xml:space="preserve">Commonplace Books</w:t>
      </w:r>
      <w:r w:rsidDel="00000000" w:rsidR="00000000" w:rsidRPr="00000000">
        <w:rPr>
          <w:rFonts w:ascii="Google Sans" w:cs="Google Sans" w:eastAsia="Google Sans" w:hAnsi="Google Sans"/>
          <w:rtl w:val="0"/>
        </w:rPr>
        <w:t xml:space="preserve"> (libri di luoghi comuni)</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Tradizionalmente, questi taccuini erano difficili da consultare poiché le note venivano inserite in ordine cronologico o sotto categorie rigide stabilite a priori, che finivano per esaurire prematuramente lo spazio cartaceo</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Nel 1652, durante il suo primo anno a Oxford, Locke sviluppò un metodo di indicizzazione rivoluzionario, descritto dettagliatamente in una lettera a Monsieur Toinard e successivamente pubblicato nel 1685 con il titolo </w:t>
      </w:r>
      <w:r w:rsidDel="00000000" w:rsidR="00000000" w:rsidRPr="00000000">
        <w:rPr>
          <w:rFonts w:ascii="Google Sans" w:cs="Google Sans" w:eastAsia="Google Sans" w:hAnsi="Google Sans"/>
          <w:i w:val="1"/>
          <w:iCs w:val="1"/>
          <w:rtl w:val="0"/>
        </w:rPr>
        <w:t xml:space="preserve">Méthode nouvelle de dresser des recueils</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Il sistema di Locke non richiedeva la pre-assegnazione delle pagine, ottimizzando il consumo di carta e consentendo uno sviluppo organico delle note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Egli riservava le prime due pagine facing del taccuino per creare un indice grafico</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L'indice era suddiviso nelle lettere dell'alfabeto latino, escludendo le consonanti poco frequenti in quella specifica lingua e accorpando la </w:t>
      </w:r>
      <w:r w:rsidDel="00000000" w:rsidR="00000000" w:rsidRPr="00000000">
        <w:rPr>
          <w:rFonts w:ascii="Google Sans" w:cs="Google Sans" w:eastAsia="Google Sans" w:hAnsi="Google Sans"/>
        </w:rPr>
        <w:drawing>
          <wp:inline distB="19050" distT="19050" distL="19050" distR="19050">
            <wp:extent cx="155079" cy="242311"/>
            <wp:effectExtent b="0" l="0" r="0" t="0"/>
            <wp:docPr id="18"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155079" cy="242311"/>
                    </a:xfrm>
                    <a:prstGeom prst="rect"/>
                    <a:ln/>
                  </pic:spPr>
                </pic:pic>
              </a:graphicData>
            </a:graphic>
          </wp:inline>
        </w:drawing>
      </w:r>
      <w:r w:rsidDel="00000000" w:rsidR="00000000" w:rsidRPr="00000000">
        <w:rPr>
          <w:rFonts w:ascii="Google Sans" w:cs="Google Sans" w:eastAsia="Google Sans" w:hAnsi="Google Sans"/>
          <w:rtl w:val="0"/>
        </w:rPr>
        <w:t xml:space="preserve"> (sempre seguita dalla </w:t>
      </w:r>
      <w:r w:rsidDel="00000000" w:rsidR="00000000" w:rsidRPr="00000000">
        <w:rPr>
          <w:rFonts w:ascii="Google Sans" w:cs="Google Sans" w:eastAsia="Google Sans" w:hAnsi="Google Sans"/>
        </w:rPr>
        <w:drawing>
          <wp:inline distB="19050" distT="19050" distL="19050" distR="19050">
            <wp:extent cx="112216" cy="233784"/>
            <wp:effectExtent b="0" l="0" r="0" t="0"/>
            <wp:docPr id="22"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112216" cy="233784"/>
                    </a:xfrm>
                    <a:prstGeom prst="rect"/>
                    <a:ln/>
                  </pic:spPr>
                </pic:pic>
              </a:graphicData>
            </a:graphic>
          </wp:inline>
        </w:drawing>
      </w:r>
      <w:r w:rsidDel="00000000" w:rsidR="00000000" w:rsidRPr="00000000">
        <w:rPr>
          <w:rFonts w:ascii="Google Sans" w:cs="Google Sans" w:eastAsia="Google Sans" w:hAnsi="Google Sans"/>
          <w:rtl w:val="0"/>
        </w:rPr>
        <w:t xml:space="preserve">) sotto la sezione della </w:t>
      </w:r>
      <w:r w:rsidDel="00000000" w:rsidR="00000000" w:rsidRPr="00000000">
        <w:rPr>
          <w:rFonts w:ascii="Google Sans" w:cs="Google Sans" w:eastAsia="Google Sans" w:hAnsi="Google Sans"/>
        </w:rPr>
        <w:drawing>
          <wp:inline distB="19050" distT="19050" distL="19050" distR="19050">
            <wp:extent cx="147935" cy="231149"/>
            <wp:effectExtent b="0" l="0" r="0" t="0"/>
            <wp:docPr id="20"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47935" cy="231149"/>
                    </a:xfrm>
                    <a:prstGeom prst="rect"/>
                    <a:ln/>
                  </pic:spPr>
                </pic:pic>
              </a:graphicData>
            </a:graphic>
          </wp:inline>
        </w:drawing>
      </w:r>
      <w:r w:rsidDel="00000000" w:rsidR="00000000" w:rsidRPr="00000000">
        <w:rPr>
          <w:rFonts w:ascii="Google Sans" w:cs="Google Sans" w:eastAsia="Google Sans" w:hAnsi="Google Sans"/>
          <w:rtl w:val="0"/>
        </w:rPr>
        <w:t xml:space="preserve"> per preservare la simmetria geometrica della griglia</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 Ogni riga alfabetica era suddivisa in cinque colonne corrispondenti alle cinque vocali (</w:t>
      </w:r>
      <w:r w:rsidDel="00000000" w:rsidR="00000000" w:rsidRPr="00000000">
        <w:rPr>
          <w:rFonts w:ascii="Google Sans" w:cs="Google Sans" w:eastAsia="Google Sans" w:hAnsi="Google Sans"/>
        </w:rPr>
        <w:drawing>
          <wp:inline distB="19050" distT="19050" distL="19050" distR="19050">
            <wp:extent cx="818555" cy="237952"/>
            <wp:effectExtent b="0" l="0" r="0" t="0"/>
            <wp:docPr id="21"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818555" cy="237952"/>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Quando Locke desiderava inserire un'annotazione, individuava una parola chiave essenziale (</w:t>
      </w:r>
      <w:r w:rsidDel="00000000" w:rsidR="00000000" w:rsidRPr="00000000">
        <w:rPr>
          <w:rFonts w:ascii="Google Sans" w:cs="Google Sans" w:eastAsia="Google Sans" w:hAnsi="Google Sans"/>
          <w:i w:val="1"/>
          <w:iCs w:val="1"/>
          <w:rtl w:val="0"/>
        </w:rPr>
        <w:t xml:space="preserve">Head</w:t>
      </w:r>
      <w:r w:rsidDel="00000000" w:rsidR="00000000" w:rsidRPr="00000000">
        <w:rPr>
          <w:rFonts w:ascii="Google Sans" w:cs="Google Sans" w:eastAsia="Google Sans" w:hAnsi="Google Sans"/>
          <w:rtl w:val="0"/>
        </w:rPr>
        <w:t xml:space="preserve">), ad esempio </w:t>
      </w:r>
      <w:r w:rsidDel="00000000" w:rsidR="00000000" w:rsidRPr="00000000">
        <w:rPr>
          <w:rFonts w:ascii="Google Sans" w:cs="Google Sans" w:eastAsia="Google Sans" w:hAnsi="Google Sans"/>
          <w:i w:val="1"/>
          <w:iCs w:val="1"/>
          <w:rtl w:val="0"/>
        </w:rPr>
        <w:t xml:space="preserve">Epistola</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Analizzava quindi la prima lettera del termine (</w:t>
      </w:r>
      <w:r w:rsidDel="00000000" w:rsidR="00000000" w:rsidRPr="00000000">
        <w:rPr>
          <w:rFonts w:ascii="Google Sans" w:cs="Google Sans" w:eastAsia="Google Sans" w:hAnsi="Google Sans"/>
        </w:rPr>
        <w:drawing>
          <wp:inline distB="19050" distT="19050" distL="19050" distR="19050">
            <wp:extent cx="155823" cy="243474"/>
            <wp:effectExtent b="0" l="0" r="0" t="0"/>
            <wp:docPr id="23"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55823" cy="243474"/>
                    </a:xfrm>
                    <a:prstGeom prst="rect"/>
                    <a:ln/>
                  </pic:spPr>
                </pic:pic>
              </a:graphicData>
            </a:graphic>
          </wp:inline>
        </w:drawing>
      </w:r>
      <w:r w:rsidDel="00000000" w:rsidR="00000000" w:rsidRPr="00000000">
        <w:rPr>
          <w:rFonts w:ascii="Google Sans" w:cs="Google Sans" w:eastAsia="Google Sans" w:hAnsi="Google Sans"/>
          <w:rtl w:val="0"/>
        </w:rPr>
        <w:t xml:space="preserve">) e la prima vocale che la seguiva immediatamente (</w:t>
      </w:r>
      <w:r w:rsidDel="00000000" w:rsidR="00000000" w:rsidRPr="00000000">
        <w:rPr>
          <w:rFonts w:ascii="Google Sans" w:cs="Google Sans" w:eastAsia="Google Sans" w:hAnsi="Google Sans"/>
        </w:rPr>
        <w:drawing>
          <wp:inline distB="19050" distT="19050" distL="19050" distR="19050">
            <wp:extent cx="67717" cy="241846"/>
            <wp:effectExtent b="0" l="0" r="0" t="0"/>
            <wp:docPr id="24"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7717" cy="241846"/>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Consultava l'indice alla riga della </w:t>
      </w:r>
      <w:r w:rsidDel="00000000" w:rsidR="00000000" w:rsidRPr="00000000">
        <w:rPr>
          <w:rFonts w:ascii="Google Sans" w:cs="Google Sans" w:eastAsia="Google Sans" w:hAnsi="Google Sans"/>
        </w:rPr>
        <w:drawing>
          <wp:inline distB="19050" distT="19050" distL="19050" distR="19050">
            <wp:extent cx="155823" cy="243474"/>
            <wp:effectExtent b="0" l="0" r="0" t="0"/>
            <wp:docPr id="25"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155823" cy="243474"/>
                    </a:xfrm>
                    <a:prstGeom prst="rect"/>
                    <a:ln/>
                  </pic:spPr>
                </pic:pic>
              </a:graphicData>
            </a:graphic>
          </wp:inline>
        </w:drawing>
      </w:r>
      <w:r w:rsidDel="00000000" w:rsidR="00000000" w:rsidRPr="00000000">
        <w:rPr>
          <w:rFonts w:ascii="Google Sans" w:cs="Google Sans" w:eastAsia="Google Sans" w:hAnsi="Google Sans"/>
          <w:rtl w:val="0"/>
        </w:rPr>
        <w:t xml:space="preserve"> e alla colonna della </w:t>
      </w:r>
      <w:r w:rsidDel="00000000" w:rsidR="00000000" w:rsidRPr="00000000">
        <w:rPr>
          <w:rFonts w:ascii="Google Sans" w:cs="Google Sans" w:eastAsia="Google Sans" w:hAnsi="Google Sans"/>
        </w:rPr>
        <w:drawing>
          <wp:inline distB="19050" distT="19050" distL="19050" distR="19050">
            <wp:extent cx="67717" cy="241846"/>
            <wp:effectExtent b="0" l="0" r="0" t="0"/>
            <wp:docPr id="2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7717" cy="241846"/>
                    </a:xfrm>
                    <a:prstGeom prst="rect"/>
                    <a:ln/>
                  </pic:spPr>
                </pic:pic>
              </a:graphicData>
            </a:graphic>
          </wp:inline>
        </w:drawing>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Se la casella </w:t>
      </w:r>
      <w:r w:rsidDel="00000000" w:rsidR="00000000" w:rsidRPr="00000000">
        <w:rPr>
          <w:rFonts w:ascii="Google Sans" w:cs="Google Sans" w:eastAsia="Google Sans" w:hAnsi="Google Sans"/>
        </w:rPr>
        <w:drawing>
          <wp:inline distB="19050" distT="19050" distL="19050" distR="19050">
            <wp:extent cx="463153" cy="236303"/>
            <wp:effectExtent b="0" l="0" r="0" t="0"/>
            <wp:docPr id="27"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463153" cy="236303"/>
                    </a:xfrm>
                    <a:prstGeom prst="rect"/>
                    <a:ln/>
                  </pic:spPr>
                </pic:pic>
              </a:graphicData>
            </a:graphic>
          </wp:inline>
        </w:drawing>
      </w:r>
      <w:r w:rsidDel="00000000" w:rsidR="00000000" w:rsidRPr="00000000">
        <w:rPr>
          <w:rFonts w:ascii="Google Sans" w:cs="Google Sans" w:eastAsia="Google Sans" w:hAnsi="Google Sans"/>
          <w:rtl w:val="0"/>
        </w:rPr>
        <w:t xml:space="preserve"> conteneva già un numero di pagina (es. pagina 3, precedentemente utilizzata per note sulla parola </w:t>
      </w:r>
      <w:r w:rsidDel="00000000" w:rsidR="00000000" w:rsidRPr="00000000">
        <w:rPr>
          <w:rFonts w:ascii="Google Sans" w:cs="Google Sans" w:eastAsia="Google Sans" w:hAnsi="Google Sans"/>
          <w:i w:val="1"/>
          <w:iCs w:val="1"/>
          <w:rtl w:val="0"/>
        </w:rPr>
        <w:t xml:space="preserve">Esitazione</w:t>
      </w:r>
      <w:r w:rsidDel="00000000" w:rsidR="00000000" w:rsidRPr="00000000">
        <w:rPr>
          <w:rFonts w:ascii="Google Sans" w:cs="Google Sans" w:eastAsia="Google Sans" w:hAnsi="Google Sans"/>
          <w:rtl w:val="0"/>
        </w:rPr>
        <w:t xml:space="preserve">), Locke si recava a quella pagina e continuava a scrivere lì l'estratto su </w:t>
      </w:r>
      <w:r w:rsidDel="00000000" w:rsidR="00000000" w:rsidRPr="00000000">
        <w:rPr>
          <w:rFonts w:ascii="Google Sans" w:cs="Google Sans" w:eastAsia="Google Sans" w:hAnsi="Google Sans"/>
          <w:i w:val="1"/>
          <w:iCs w:val="1"/>
          <w:rtl w:val="0"/>
        </w:rPr>
        <w:t xml:space="preserve">Epistola</w:t>
      </w:r>
      <w:r w:rsidDel="00000000" w:rsidR="00000000" w:rsidRPr="00000000">
        <w:rPr>
          <w:rFonts w:ascii="Google Sans" w:cs="Google Sans" w:eastAsia="Google Sans" w:hAnsi="Google Sans"/>
          <w:rtl w:val="0"/>
        </w:rPr>
        <w:t xml:space="preserve">, inserendo la parola chiave esclusivamente nel margine sinistro per facilitare la scansione visiva rapida</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rtl w:val="0"/>
        </w:rPr>
        <w:t xml:space="preserve">Se la casella era vuota, o se la pagina designata era ormai satura, Locke scriveva la nota nella prima pagina bianca disponibile del taccuino (es. pagina 15), registrando poi il numero "15" nella casella </w:t>
      </w:r>
      <w:r w:rsidDel="00000000" w:rsidR="00000000" w:rsidRPr="00000000">
        <w:rPr>
          <w:rFonts w:ascii="Google Sans" w:cs="Google Sans" w:eastAsia="Google Sans" w:hAnsi="Google Sans"/>
        </w:rPr>
        <w:drawing>
          <wp:inline distB="19050" distT="19050" distL="19050" distR="19050">
            <wp:extent cx="463153" cy="236303"/>
            <wp:effectExtent b="0" l="0" r="0" t="0"/>
            <wp:docPr id="28"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463153" cy="236303"/>
                    </a:xfrm>
                    <a:prstGeom prst="rect"/>
                    <a:ln/>
                  </pic:spPr>
                </pic:pic>
              </a:graphicData>
            </a:graphic>
          </wp:inline>
        </w:drawing>
      </w:r>
      <w:r w:rsidDel="00000000" w:rsidR="00000000" w:rsidRPr="00000000">
        <w:rPr>
          <w:rFonts w:ascii="Google Sans" w:cs="Google Sans" w:eastAsia="Google Sans" w:hAnsi="Google Sans"/>
          <w:rtl w:val="0"/>
        </w:rPr>
        <w:t xml:space="preserve"> dell'indice per i futuri inserimenti</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 gestire la discontinuità fisica degli scritti che superavano la singola pagina, Locke introdusse un sistema di puntatori dinamici analogici, antesignani dei moderni collegamenti ipertestuali</w:t>
      </w:r>
      <w:r w:rsidDel="00000000" w:rsidR="00000000" w:rsidRPr="00000000">
        <w:rPr>
          <w:rFonts w:ascii="Google Sans" w:cs="Google Sans" w:eastAsia="Google Sans" w:hAnsi="Google Sans"/>
          <w:sz w:val="24"/>
          <w:szCs w:val="24"/>
          <w:vertAlign w:val="superscript"/>
          <w:rtl w:val="0"/>
        </w:rPr>
        <w:t xml:space="preserve">48</w:t>
      </w:r>
      <w:r w:rsidDel="00000000" w:rsidR="00000000" w:rsidRPr="00000000">
        <w:rPr>
          <w:rFonts w:ascii="Google Sans" w:cs="Google Sans" w:eastAsia="Google Sans" w:hAnsi="Google Sans"/>
          <w:rtl w:val="0"/>
        </w:rPr>
        <w:t xml:space="preserve">: in calce alla pagina completata inseriva il carattere </w:t>
      </w:r>
      <w:r w:rsidDel="00000000" w:rsidR="00000000" w:rsidRPr="00000000">
        <w:rPr>
          <w:rFonts w:ascii="Google Sans" w:cs="Google Sans" w:eastAsia="Google Sans" w:hAnsi="Google Sans"/>
        </w:rPr>
        <w:drawing>
          <wp:inline distB="19050" distT="19050" distL="19050" distR="19050">
            <wp:extent cx="102096" cy="232037"/>
            <wp:effectExtent b="0" l="0" r="0" t="0"/>
            <wp:docPr id="2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02096" cy="232037"/>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vide</w:t>
      </w:r>
      <w:r w:rsidDel="00000000" w:rsidR="00000000" w:rsidRPr="00000000">
        <w:rPr>
          <w:rFonts w:ascii="Google Sans" w:cs="Google Sans" w:eastAsia="Google Sans" w:hAnsi="Google Sans"/>
          <w:rtl w:val="0"/>
        </w:rPr>
        <w:t xml:space="preserve">) seguito dal numero della nuova pagina bianca in cui continuava la trattazione (es. </w:t>
      </w:r>
      <w:r w:rsidDel="00000000" w:rsidR="00000000" w:rsidRPr="00000000">
        <w:rPr>
          <w:rFonts w:ascii="Google Sans" w:cs="Google Sans" w:eastAsia="Google Sans" w:hAnsi="Google Sans"/>
        </w:rPr>
        <w:drawing>
          <wp:inline distB="19050" distT="19050" distL="19050" distR="19050">
            <wp:extent cx="352425" cy="238125"/>
            <wp:effectExtent b="0" l="0" r="0" t="0"/>
            <wp:docPr id="30"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352425" cy="238125"/>
                    </a:xfrm>
                    <a:prstGeom prst="rect"/>
                    <a:ln/>
                  </pic:spPr>
                </pic:pic>
              </a:graphicData>
            </a:graphic>
          </wp:inline>
        </w:drawing>
      </w:r>
      <w:r w:rsidDel="00000000" w:rsidR="00000000" w:rsidRPr="00000000">
        <w:rPr>
          <w:rFonts w:ascii="Google Sans" w:cs="Google Sans" w:eastAsia="Google Sans" w:hAnsi="Google Sans"/>
          <w:rtl w:val="0"/>
        </w:rPr>
        <w:t xml:space="preserve">), e in cima alla nuova pagina inseriva il numero di quella precedente (es. </w:t>
      </w:r>
      <w:r w:rsidDel="00000000" w:rsidR="00000000" w:rsidRPr="00000000">
        <w:rPr>
          <w:rFonts w:ascii="Google Sans" w:cs="Google Sans" w:eastAsia="Google Sans" w:hAnsi="Google Sans"/>
        </w:rPr>
        <w:drawing>
          <wp:inline distB="19050" distT="19050" distL="19050" distR="19050">
            <wp:extent cx="196007" cy="224008"/>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196007" cy="224008"/>
                    </a:xfrm>
                    <a:prstGeom prst="rect"/>
                    <a:ln/>
                  </pic:spPr>
                </pic:pic>
              </a:graphicData>
            </a:graphic>
          </wp:inline>
        </w:drawing>
      </w:r>
      <w:r w:rsidDel="00000000" w:rsidR="00000000" w:rsidRPr="00000000">
        <w:rPr>
          <w:rFonts w:ascii="Google Sans" w:cs="Google Sans" w:eastAsia="Google Sans" w:hAnsi="Google Sans"/>
          <w:rtl w:val="0"/>
        </w:rPr>
        <w:t xml:space="preserve">), connettendo gli argomenti frammentati come in una lista doppiamente concatenata</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Questo metodo bilanciava perfettamente l'ordine logico e la serendipità associativa, fornendo un algoritmo di ricerca rapido che riduceva lo sforzo mnemonico della ricerca manuale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Scomposizione dell'Apprendimento nei Modelli di Lectio Divina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transizione dallo studio puramente intellettuale all'assimilazione esistenziale e meditativa è ben illustrata dall'evoluzione storica della </w:t>
      </w:r>
      <w:r w:rsidDel="00000000" w:rsidR="00000000" w:rsidRPr="00000000">
        <w:rPr>
          <w:rFonts w:ascii="Google Sans" w:cs="Google Sans" w:eastAsia="Google Sans" w:hAnsi="Google Sans"/>
          <w:i w:val="1"/>
          <w:iCs w:val="1"/>
          <w:rtl w:val="0"/>
        </w:rPr>
        <w:t xml:space="preserve">Lectio Divina</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 Nata originariamente nei primi secoli del cristianesimo ad opera di Origene di Alessandria (che considerava la Scrittura come un sacramento) e praticata in privato dai Padri del deserto in Egitto e Siria nel IV e V secolo, la </w:t>
      </w:r>
      <w:r w:rsidDel="00000000" w:rsidR="00000000" w:rsidRPr="00000000">
        <w:rPr>
          <w:rFonts w:ascii="Google Sans" w:cs="Google Sans" w:eastAsia="Google Sans" w:hAnsi="Google Sans"/>
          <w:i w:val="1"/>
          <w:iCs w:val="1"/>
          <w:rtl w:val="0"/>
        </w:rPr>
        <w:t xml:space="preserve">Lectio Divina</w:t>
      </w:r>
      <w:r w:rsidDel="00000000" w:rsidR="00000000" w:rsidRPr="00000000">
        <w:rPr>
          <w:rFonts w:ascii="Google Sans" w:cs="Google Sans" w:eastAsia="Google Sans" w:hAnsi="Google Sans"/>
          <w:rtl w:val="0"/>
        </w:rPr>
        <w:t xml:space="preserve"> si è storicamente strutturata in due modelli fondamentali</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[Modello Monastico] (Tradizione Desertica / IV Sec.)</w:t>
        <w:br w:type="textWrapping"/>
        <w:t xml:space="preserve">       │</w:t>
        <w:br w:type="textWrapping"/>
        <w:t xml:space="preserve">       ▼ (Momenti fluidi e non lineari disposti a cerchio)</w:t>
        <w:br w:type="textWrapping"/>
        <w:t xml:space="preserve">  [Lettura, Riflessione, Risposta, Riposo in Sophia]</w:t>
        <w:br w:type="textWrapping"/>
        <w:t xml:space="preserve">       │</w:t>
        <w:br w:type="textWrapping"/>
        <w:t xml:space="preserve">       ▼ (Codificazione sistematica / XII Sec.)</w:t>
        <w:br w:type="textWrapping"/>
        <w:t xml:space="preserve">[Modello Scolastico] (Guigo II - Scala Claustralium)</w:t>
        <w:br w:type="textWrapping"/>
        <w:t xml:space="preserve">       │</w:t>
        <w:br w:type="textWrapping"/>
        <w:t xml:space="preserve">       ├─&gt; 1. Lectio (Lettura attenta / Comprensione)</w:t>
        <w:br w:type="textWrapping"/>
        <w:t xml:space="preserve">       ├─&gt; 2. Meditatio (Riflessione razionale / Assimilazione)</w:t>
        <w:br w:type="textWrapping"/>
        <w:t xml:space="preserve">       ├─&gt; 3. Oratio (Preghiera e dialogo / Risposta emotiva)</w:t>
        <w:br w:type="textWrapping"/>
        <w:t xml:space="preserve">       └─&gt; 4. Contemplatio (Riposo contemplativo / Intimità con il Vero)</w:t>
        <w:br w:type="textWrapping"/>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Modello Monastico</w:t>
      </w:r>
      <w:r w:rsidDel="00000000" w:rsidR="00000000" w:rsidRPr="00000000">
        <w:rPr>
          <w:rFonts w:ascii="Google Sans" w:cs="Google Sans" w:eastAsia="Google Sans" w:hAnsi="Google Sans"/>
          <w:rtl w:val="0"/>
        </w:rPr>
        <w:t xml:space="preserve">: Caratteristico delle prime comunità benedettine, in cui monaci spesso analfabeti ascoltavano la lettura dei fratelli letterati, "ascoltando con l'orecchio del cuore"</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 In questa forma, i quattro momenti della lettura, riflessione, risposta e riposo contemplativo non erano concepiti come passaggi sequenziali di una scala, ma come movimenti fluidi e dinamici disposti in cerchio attorno al centro (la Sapienza Divina o </w:t>
      </w:r>
      <w:r w:rsidDel="00000000" w:rsidR="00000000" w:rsidRPr="00000000">
        <w:rPr>
          <w:rFonts w:ascii="Google Sans" w:cs="Google Sans" w:eastAsia="Google Sans" w:hAnsi="Google Sans"/>
          <w:i w:val="1"/>
          <w:iCs w:val="1"/>
          <w:rtl w:val="0"/>
        </w:rPr>
        <w:t xml:space="preserve">Sophia</w:t>
      </w:r>
      <w:r w:rsidDel="00000000" w:rsidR="00000000" w:rsidRPr="00000000">
        <w:rPr>
          <w:rFonts w:ascii="Google Sans" w:cs="Google Sans" w:eastAsia="Google Sans" w:hAnsi="Google Sans"/>
          <w:rtl w:val="0"/>
        </w:rPr>
        <w:t xml:space="preserve">), vissuti spontaneamente sotto la guida dell'ispirazione interiore</w:t>
      </w:r>
      <w:r w:rsidDel="00000000" w:rsidR="00000000" w:rsidRPr="00000000">
        <w:rPr>
          <w:rFonts w:ascii="Google Sans" w:cs="Google Sans" w:eastAsia="Google Sans" w:hAnsi="Google Sans"/>
          <w:sz w:val="24"/>
          <w:szCs w:val="24"/>
          <w:vertAlign w:val="superscript"/>
          <w:rtl w:val="0"/>
        </w:rPr>
        <w:t xml:space="preserve">52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Modello Scolastico</w:t>
      </w:r>
      <w:r w:rsidDel="00000000" w:rsidR="00000000" w:rsidRPr="00000000">
        <w:rPr>
          <w:rFonts w:ascii="Google Sans" w:cs="Google Sans" w:eastAsia="Google Sans" w:hAnsi="Google Sans"/>
          <w:rtl w:val="0"/>
        </w:rPr>
        <w:t xml:space="preserve">: Codificato nel XII secolo dal monaco certosino Guigo II (priore della Grande Chartreuse) nella sua celebre lettera sulla vita contemplativa </w:t>
      </w:r>
      <w:r w:rsidDel="00000000" w:rsidR="00000000" w:rsidRPr="00000000">
        <w:rPr>
          <w:rFonts w:ascii="Google Sans" w:cs="Google Sans" w:eastAsia="Google Sans" w:hAnsi="Google Sans"/>
          <w:i w:val="1"/>
          <w:iCs w:val="1"/>
          <w:rtl w:val="0"/>
        </w:rPr>
        <w:t xml:space="preserve">Scala Claustralium</w:t>
      </w:r>
      <w:r w:rsidDel="00000000" w:rsidR="00000000" w:rsidRPr="00000000">
        <w:rPr>
          <w:rFonts w:ascii="Google Sans" w:cs="Google Sans" w:eastAsia="Google Sans" w:hAnsi="Google Sans"/>
          <w:rtl w:val="0"/>
        </w:rPr>
        <w:t xml:space="preserve"> (La scala dei monaci, o Scala del Paradiso)</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 Guigo II organizzò il processo in quattro gradini gerarchici e consecutivi che guidano la mente in una progressione interiore che va dalla conoscenza superficiale all'intimità profonda con la verità: </w:t>
      </w:r>
      <w:r w:rsidDel="00000000" w:rsidR="00000000" w:rsidRPr="00000000">
        <w:rPr>
          <w:rFonts w:ascii="Google Sans" w:cs="Google Sans" w:eastAsia="Google Sans" w:hAnsi="Google Sans"/>
          <w:i w:val="1"/>
          <w:iCs w:val="1"/>
          <w:rtl w:val="0"/>
        </w:rPr>
        <w:t xml:space="preserve">Lectio</w:t>
      </w:r>
      <w:r w:rsidDel="00000000" w:rsidR="00000000" w:rsidRPr="00000000">
        <w:rPr>
          <w:rFonts w:ascii="Google Sans" w:cs="Google Sans" w:eastAsia="Google Sans" w:hAnsi="Google Sans"/>
          <w:rtl w:val="0"/>
        </w:rPr>
        <w:t xml:space="preserve"> (lettura attenta per comprendere il testo), </w:t>
      </w:r>
      <w:r w:rsidDel="00000000" w:rsidR="00000000" w:rsidRPr="00000000">
        <w:rPr>
          <w:rFonts w:ascii="Google Sans" w:cs="Google Sans" w:eastAsia="Google Sans" w:hAnsi="Google Sans"/>
          <w:i w:val="1"/>
          <w:iCs w:val="1"/>
          <w:rtl w:val="0"/>
        </w:rPr>
        <w:t xml:space="preserve">Meditatio</w:t>
      </w:r>
      <w:r w:rsidDel="00000000" w:rsidR="00000000" w:rsidRPr="00000000">
        <w:rPr>
          <w:rFonts w:ascii="Google Sans" w:cs="Google Sans" w:eastAsia="Google Sans" w:hAnsi="Google Sans"/>
          <w:rtl w:val="0"/>
        </w:rPr>
        <w:t xml:space="preserve"> (riflessione analitica per assimilare il significato), </w:t>
      </w:r>
      <w:r w:rsidDel="00000000" w:rsidR="00000000" w:rsidRPr="00000000">
        <w:rPr>
          <w:rFonts w:ascii="Google Sans" w:cs="Google Sans" w:eastAsia="Google Sans" w:hAnsi="Google Sans"/>
          <w:i w:val="1"/>
          <w:iCs w:val="1"/>
          <w:rtl w:val="0"/>
        </w:rPr>
        <w:t xml:space="preserve">Oratio</w:t>
      </w:r>
      <w:r w:rsidDel="00000000" w:rsidR="00000000" w:rsidRPr="00000000">
        <w:rPr>
          <w:rFonts w:ascii="Google Sans" w:cs="Google Sans" w:eastAsia="Google Sans" w:hAnsi="Google Sans"/>
          <w:rtl w:val="0"/>
        </w:rPr>
        <w:t xml:space="preserve"> (risposta emotiva e preghiera) e </w:t>
      </w:r>
      <w:r w:rsidDel="00000000" w:rsidR="00000000" w:rsidRPr="00000000">
        <w:rPr>
          <w:rFonts w:ascii="Google Sans" w:cs="Google Sans" w:eastAsia="Google Sans" w:hAnsi="Google Sans"/>
          <w:i w:val="1"/>
          <w:iCs w:val="1"/>
          <w:rtl w:val="0"/>
        </w:rPr>
        <w:t xml:space="preserve">Contemplatio</w:t>
      </w:r>
      <w:r w:rsidDel="00000000" w:rsidR="00000000" w:rsidRPr="00000000">
        <w:rPr>
          <w:rFonts w:ascii="Google Sans" w:cs="Google Sans" w:eastAsia="Google Sans" w:hAnsi="Google Sans"/>
          <w:rtl w:val="0"/>
        </w:rPr>
        <w:t xml:space="preserve"> (riposo contemplativo e silenzioso nella verità raggiunta)</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Questo metodo strutturato offre un modello di riferimento per la scomposizione delle sessioni di studio individuale, indicando che una reale acquisizione di competenze complesse richiede di alternare fasi di acquisizione analitica dei dati, riflessione razionale attiva, formulazione di risposte personali e momenti di riposo cognitivo e consolidamento silenzioso</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Architettura del Software Didattico Universitario</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 tradurre queste metodologie storiche in uno strumento software d'avanguardia destinato agli studenti universitari, viene proposta un'architettura software strutturata in moduli funzionali interconnessi. Ciascun modulo traduce un preciso principio storico in algoritmi e interfacce digitali.</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Modulo 1: Pathas Algoritmici (Memorizzazione e Overlearning)</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Questo modulo si rivolge allo studio di discipline ad alta densità mnemonica o procedurale (es. anatomia, chimica organica, giurisprudenza, sintassi informatica). Il sistema converte i testi d'esame in flussi di dati manipolabili secondo gli schemi di recitazione vedici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[Definizione Testo/Codice] ──&gt; Scomposizione in Token (Pada Patha)</w:t>
        <w:br w:type="textWrapping"/>
        <w:t xml:space="preserve">                                      │</w:t>
        <w:br w:type="textWrapping"/>
        <w:t xml:space="preserve">                                      ▼</w:t>
        <w:br w:type="textWrapping"/>
        <w:t xml:space="preserve">                      Algoritmo di Ripetizione Spaziata</w:t>
        <w:br w:type="textWrapping"/>
        <w:t xml:space="preserve">                                      │</w:t>
        <w:br w:type="textWrapping"/>
        <w:t xml:space="preserve">         ┌────────────────────────────┼────────────────────────────┐</w:t>
        <w:br w:type="textWrapping"/>
        <w:t xml:space="preserve">         ▼                            ▼                            ▼</w:t>
        <w:br w:type="textWrapping"/>
        <w:t xml:space="preserve">[Catena Krama Patha]        [Catena Jata Patha]         [Catena Ghana Patha]</w:t>
        <w:br w:type="textWrapping"/>
        <w:t xml:space="preserve">Sequenza: AB, BC, CD...     Sequenza: AB, BA, AB...     Struttura a campana ricorsiva</w:t>
        <w:br w:type="textWrapping"/>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testo viene inizialmente analizzato da un parser NLP (Natural Language Processing) che rimuove i connettori sintattici complessi, isolando le parole chiave o i passaggi logici di una dimostrazione in "token" indipendenti (corrispondenti al </w:t>
      </w:r>
      <w:r w:rsidDel="00000000" w:rsidR="00000000" w:rsidRPr="00000000">
        <w:rPr>
          <w:rFonts w:ascii="Google Sans" w:cs="Google Sans" w:eastAsia="Google Sans" w:hAnsi="Google Sans"/>
          <w:i w:val="1"/>
          <w:iCs w:val="1"/>
          <w:rtl w:val="0"/>
        </w:rPr>
        <w:t xml:space="preserve">Pada Patha</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software propone poi esercizi di ricostruzione sequenziale basati su algoritmi di ripetizione spaziata (</w:t>
      </w:r>
      <w:r w:rsidDel="00000000" w:rsidR="00000000" w:rsidRPr="00000000">
        <w:rPr>
          <w:rFonts w:ascii="Google Sans" w:cs="Google Sans" w:eastAsia="Google Sans" w:hAnsi="Google Sans"/>
          <w:i w:val="1"/>
          <w:iCs w:val="1"/>
          <w:rtl w:val="0"/>
        </w:rPr>
        <w:t xml:space="preserve">spaced repetition</w:t>
      </w:r>
      <w:r w:rsidDel="00000000" w:rsidR="00000000" w:rsidRPr="00000000">
        <w:rPr>
          <w:rFonts w:ascii="Google Sans" w:cs="Google Sans" w:eastAsia="Google Sans" w:hAnsi="Google Sans"/>
          <w:rtl w:val="0"/>
        </w:rPr>
        <w:t xml:space="preserve">) e sovrastappamento (</w:t>
      </w:r>
      <w:r w:rsidDel="00000000" w:rsidR="00000000" w:rsidRPr="00000000">
        <w:rPr>
          <w:rFonts w:ascii="Google Sans" w:cs="Google Sans" w:eastAsia="Google Sans" w:hAnsi="Google Sans"/>
          <w:i w:val="1"/>
          <w:iCs w:val="1"/>
          <w:rtl w:val="0"/>
        </w:rPr>
        <w:t xml:space="preserve">overlearning</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Modalità Krama (Concatenazione sequenziale)</w:t>
      </w:r>
      <w:r w:rsidDel="00000000" w:rsidR="00000000" w:rsidRPr="00000000">
        <w:rPr>
          <w:rFonts w:ascii="Google Sans" w:cs="Google Sans" w:eastAsia="Google Sans" w:hAnsi="Google Sans"/>
          <w:rtl w:val="0"/>
        </w:rPr>
        <w:t xml:space="preserve">: Lo studente deve trascinare e associare i nodi concettuali a coppie sovrapposte (</w:t>
      </w:r>
      <w:r w:rsidDel="00000000" w:rsidR="00000000" w:rsidRPr="00000000">
        <w:rPr>
          <w:rFonts w:ascii="Google Sans" w:cs="Google Sans" w:eastAsia="Google Sans" w:hAnsi="Google Sans"/>
        </w:rPr>
        <w:drawing>
          <wp:inline distB="19050" distT="19050" distL="19050" distR="19050">
            <wp:extent cx="1104454" cy="238029"/>
            <wp:effectExtent b="0" l="0" r="0" t="0"/>
            <wp:docPr id="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1104454" cy="238029"/>
                    </a:xfrm>
                    <a:prstGeom prst="rect"/>
                    <a:ln/>
                  </pic:spPr>
                </pic:pic>
              </a:graphicData>
            </a:graphic>
          </wp:inline>
        </w:drawing>
      </w:r>
      <w:r w:rsidDel="00000000" w:rsidR="00000000" w:rsidRPr="00000000">
        <w:rPr>
          <w:rFonts w:ascii="Google Sans" w:cs="Google Sans" w:eastAsia="Google Sans" w:hAnsi="Google Sans"/>
          <w:rtl w:val="0"/>
        </w:rPr>
        <w:t xml:space="preserve">) per stabilire connessioni sequenziali bidirezionali stabili</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Modalità Jata (Inversione autocorrettiva)</w:t>
      </w:r>
      <w:r w:rsidDel="00000000" w:rsidR="00000000" w:rsidRPr="00000000">
        <w:rPr>
          <w:rFonts w:ascii="Google Sans" w:cs="Google Sans" w:eastAsia="Google Sans" w:hAnsi="Google Sans"/>
          <w:rtl w:val="0"/>
        </w:rPr>
        <w:t xml:space="preserve">: Il sistema genera test in cui l'utente deve disporre i passaggi di una derivazione matematica o di un articolo di legge sia in ordine diretto sia in ordine inverso (</w:t>
      </w:r>
      <w:r w:rsidDel="00000000" w:rsidR="00000000" w:rsidRPr="00000000">
        <w:rPr>
          <w:rFonts w:ascii="Google Sans" w:cs="Google Sans" w:eastAsia="Google Sans" w:hAnsi="Google Sans"/>
        </w:rPr>
        <w:drawing>
          <wp:inline distB="19050" distT="19050" distL="19050" distR="19050">
            <wp:extent cx="1090910" cy="237154"/>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090910" cy="237154"/>
                    </a:xfrm>
                    <a:prstGeom prst="rect"/>
                    <a:ln/>
                  </pic:spPr>
                </pic:pic>
              </a:graphicData>
            </a:graphic>
          </wp:inline>
        </w:drawing>
      </w:r>
      <w:r w:rsidDel="00000000" w:rsidR="00000000" w:rsidRPr="00000000">
        <w:rPr>
          <w:rFonts w:ascii="Google Sans" w:cs="Google Sans" w:eastAsia="Google Sans" w:hAnsi="Google Sans"/>
          <w:rtl w:val="0"/>
        </w:rPr>
        <w:t xml:space="preserve">), costringendo il cervello a elaborare la sequenza logica indipendentemente dalla direzione temporale del flusso di lettura, attivando la corteccia prefrontale per un richiamo privo di errori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Modulo 2: Disputatio AI (Dibattito Logico ed Epistemologia)</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Ispirato alla disputa scolastica e al dibattito monastico tibetano, questo modulo sostituisce l'autoverifica passiva tramite flashcard con un confronto dialettico attivo gestito da un agente conversazionale basato su Large Language Models (LLM)</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[Studente] ── Formularia Tesi / Definizione Concetti ──&gt; [Agente AI (Sfidante)]</w:t>
        <w:br w:type="textWrapping"/>
        <w:t xml:space="preserve">   ▲                                                           │</w:t>
        <w:br w:type="textWrapping"/>
        <w:t xml:space="preserve">   │                                                           ▼</w:t>
        <w:br w:type="textWrapping"/>
        <w:t xml:space="preserve">   │                                                 Generazione Sillogismi 3 Parti</w:t>
        <w:br w:type="textWrapping"/>
        <w:t xml:space="preserve">   │                                                           │</w:t>
        <w:br w:type="textWrapping"/>
        <w:t xml:space="preserve">   └──────── Confutazione e Risposte Sotto Tempo ──────────────┘</w:t>
        <w:br w:type="textWrapping"/>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 studente avvia una sessione indicando l'argomento d'esame e dichiarando la propria tesi. L'agente AI assume il ruolo dello </w:t>
      </w:r>
      <w:r w:rsidDel="00000000" w:rsidR="00000000" w:rsidRPr="00000000">
        <w:rPr>
          <w:rFonts w:ascii="Google Sans" w:cs="Google Sans" w:eastAsia="Google Sans" w:hAnsi="Google Sans"/>
          <w:i w:val="1"/>
          <w:iCs w:val="1"/>
          <w:rtl w:val="0"/>
        </w:rPr>
        <w:t xml:space="preserve">Sfidante</w:t>
      </w:r>
      <w:r w:rsidDel="00000000" w:rsidR="00000000" w:rsidRPr="00000000">
        <w:rPr>
          <w:rFonts w:ascii="Google Sans" w:cs="Google Sans" w:eastAsia="Google Sans" w:hAnsi="Google Sans"/>
          <w:rtl w:val="0"/>
        </w:rPr>
        <w:t xml:space="preserve"> (ispirato alla figura del monaco tibetano in piedi), formulando stringenti obiezioni logiche strutturate in tre parti</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9050" distT="19050" distL="19050" distR="19050">
            <wp:extent cx="5905500" cy="541287"/>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905500" cy="541287"/>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 studente, nel ruolo del </w:t>
      </w:r>
      <w:r w:rsidDel="00000000" w:rsidR="00000000" w:rsidRPr="00000000">
        <w:rPr>
          <w:rFonts w:ascii="Google Sans" w:cs="Google Sans" w:eastAsia="Google Sans" w:hAnsi="Google Sans"/>
          <w:i w:val="1"/>
          <w:iCs w:val="1"/>
          <w:rtl w:val="0"/>
        </w:rPr>
        <w:t xml:space="preserve">Difensore</w:t>
      </w:r>
      <w:r w:rsidDel="00000000" w:rsidR="00000000" w:rsidRPr="00000000">
        <w:rPr>
          <w:rFonts w:ascii="Google Sans" w:cs="Google Sans" w:eastAsia="Google Sans" w:hAnsi="Google Sans"/>
          <w:rtl w:val="0"/>
        </w:rPr>
        <w:t xml:space="preserve">, deve rispondere sotto un vincolo temporale serrato (per simulare l'assenza di silenzi del dibattito reale) utilizzando formule di categorizzazione ispirate al </w:t>
      </w:r>
      <w:r w:rsidDel="00000000" w:rsidR="00000000" w:rsidRPr="00000000">
        <w:rPr>
          <w:rFonts w:ascii="Google Sans" w:cs="Google Sans" w:eastAsia="Google Sans" w:hAnsi="Google Sans"/>
          <w:i w:val="1"/>
          <w:iCs w:val="1"/>
          <w:rtl w:val="0"/>
        </w:rPr>
        <w:t xml:space="preserve">bsdus-grva</w:t>
      </w:r>
      <w:r w:rsidDel="00000000" w:rsidR="00000000" w:rsidRPr="00000000">
        <w:rPr>
          <w:rFonts w:ascii="Google Sans" w:cs="Google Sans" w:eastAsia="Google Sans" w:hAnsi="Google Sans"/>
          <w:rtl w:val="0"/>
        </w:rPr>
        <w:t xml:space="preserve"> tibetano e alla logica delle classi ("Accetto", "La ragione non è stabilita", "Nessuna pervasione")</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software valuta la coerenza logica delle risposte dello studente tramite un modello ACT-R di inferenza deduttiva, identificando istantaneamente le lacune concettuali e le contraddizioni interne nella preparazione dell'utente</w:t>
      </w:r>
      <w:r w:rsidDel="00000000" w:rsidR="00000000" w:rsidRPr="00000000">
        <w:rPr>
          <w:rFonts w:ascii="Google Sans" w:cs="Google Sans" w:eastAsia="Google Sans" w:hAnsi="Google Sans"/>
          <w:sz w:val="24"/>
          <w:szCs w:val="24"/>
          <w:vertAlign w:val="superscript"/>
          <w:rtl w:val="0"/>
        </w:rPr>
        <w:t xml:space="preserve">22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Modulo 3: Su Shi Multi-Pass Reader (Lettura Frazionata)</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Questo modulo ottimizza l'interfaccia di lettura dei PDF accademici integrando il metodo </w:t>
      </w:r>
      <w:r w:rsidDel="00000000" w:rsidR="00000000" w:rsidRPr="00000000">
        <w:rPr>
          <w:rFonts w:ascii="Google Sans" w:cs="Google Sans" w:eastAsia="Google Sans" w:hAnsi="Google Sans"/>
          <w:i w:val="1"/>
          <w:iCs w:val="1"/>
          <w:rtl w:val="0"/>
        </w:rPr>
        <w:t xml:space="preserve">Bamian Shou Di Fa</w:t>
      </w:r>
      <w:r w:rsidDel="00000000" w:rsidR="00000000" w:rsidRPr="00000000">
        <w:rPr>
          <w:rFonts w:ascii="Google Sans" w:cs="Google Sans" w:eastAsia="Google Sans" w:hAnsi="Google Sans"/>
          <w:rtl w:val="0"/>
        </w:rPr>
        <w:t xml:space="preserve"> di Su Shi per ridurre il sovraccarico cognitivo dello studente di fronte a testi scientifici complessi</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L'interfaccia utente non presenta il documento nella sua interezza visiva. Attraverso un motore di classificazione semantica basato su reti neurali, il software permette allo studente di applicare dei "filtri di lettura" che isolano e mostrano sulla pagina solo specifiche categorie di informazioni per ogni singolo passaggio di lettura</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Filtro Concettuale (Prima Lettura)</w:t>
      </w:r>
      <w:r w:rsidDel="00000000" w:rsidR="00000000" w:rsidRPr="00000000">
        <w:rPr>
          <w:rFonts w:ascii="Google Sans" w:cs="Google Sans" w:eastAsia="Google Sans" w:hAnsi="Google Sans"/>
          <w:rtl w:val="0"/>
        </w:rPr>
        <w:t xml:space="preserve">: Evidenzia esclusivamente le definizioni teoriche, le tesi principali e le formule matematiche fondamentali, nascondendo gli esempi storici, i dettagli di implementazione e i dati statistici secondari</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Filtro Evidenziale (Seconda Lettura)</w:t>
      </w:r>
      <w:r w:rsidDel="00000000" w:rsidR="00000000" w:rsidRPr="00000000">
        <w:rPr>
          <w:rFonts w:ascii="Google Sans" w:cs="Google Sans" w:eastAsia="Google Sans" w:hAnsi="Google Sans"/>
          <w:rtl w:val="0"/>
        </w:rPr>
        <w:t xml:space="preserve">: Nasconde la teoria astratta e mostra solo i casi di studio, le prove sperimentali, i grafici e i dati numerici a supporto</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Filtro Metodologico (Terza Lettura)</w:t>
      </w:r>
      <w:r w:rsidDel="00000000" w:rsidR="00000000" w:rsidRPr="00000000">
        <w:rPr>
          <w:rFonts w:ascii="Google Sans" w:cs="Google Sans" w:eastAsia="Google Sans" w:hAnsi="Google Sans"/>
          <w:rtl w:val="0"/>
        </w:rPr>
        <w:t xml:space="preserve">: Isola i riferimenti bibliografici, i metodi di campionamento e le procedure di calcolo</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Questo approccio a passaggi focalizzati garantisce che la memoria di lavoro dello studente si concentri su un solo livello informativo alla volta, favorendo un'archiviazione concettuale profonda e ordinata prima di tentare la sintesi globale dell'opera</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Modulo 4: Locke-Zettel Indexer (Commonplace Book e Grafi)</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Questo modulo unisce l'algoritmo di indicizzazione compatto di John Locke alla filosofia delle note atomiche dello Zettelkasten, offrendo un sistema di personal knowledge management che supera i limiti delle tradizionali cartelle gerarchiche ad albero</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[Nuova Nota Atomica] ────&gt; Estrazione Automatica Parola Chiave (Head)</w:t>
        <w:br w:type="textWrapping"/>
        <w:t xml:space="preserve">                                      │</w:t>
        <w:br w:type="textWrapping"/>
        <w:t xml:space="preserve">                                      ▼</w:t>
        <w:br w:type="textWrapping"/>
        <w:t xml:space="preserve">                         Calcolo Primo Fonema + Vocale</w:t>
        <w:br w:type="textWrapping"/>
        <w:t xml:space="preserve">                                      │</w:t>
        <w:br w:type="textWrapping"/>
        <w:t xml:space="preserve">                                      ▼</w:t>
        <w:br w:type="textWrapping"/>
        <w:t xml:space="preserve">                         Mappatura nella Griglia Locke</w:t>
        <w:br w:type="textWrapping"/>
        <w:t xml:space="preserve">                                      │</w:t>
        <w:br w:type="textWrapping"/>
        <w:t xml:space="preserve">         ┌────────────────────────────┴────────────────────────────┐</w:t>
        <w:br w:type="textWrapping"/>
        <w:t xml:space="preserve">         ▼                                                         ▼</w:t>
        <w:br w:type="textWrapping"/>
        <w:t xml:space="preserve">[Puntatore Fisico Pagina]                                 [Generazione Backlink]</w:t>
        <w:br w:type="textWrapping"/>
        <w:t xml:space="preserve">Puntamento dinamico $v$ (vide)                            Collegamento automatico a note "Hub"</w:t>
        <w:br w:type="textWrapping"/>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Quando lo studente inserisce una nuova nota di studio (che deve rispettare il principio di atomicità dello Zettelkasten), il sistema estrae automaticamente la parola chiave primaria (</w:t>
      </w:r>
      <w:r w:rsidDel="00000000" w:rsidR="00000000" w:rsidRPr="00000000">
        <w:rPr>
          <w:rFonts w:ascii="Google Sans" w:cs="Google Sans" w:eastAsia="Google Sans" w:hAnsi="Google Sans"/>
          <w:i w:val="1"/>
          <w:iCs w:val="1"/>
          <w:rtl w:val="0"/>
        </w:rPr>
        <w:t xml:space="preserve">Head</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 Il software calcola quindi la combinazione della prima lettera e della prima vocale successiva, posizionando la nota all'interno di una griglia digitale interattiva ispirata all'indice lockiano a 25 caselle</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 collegare le note, il software non richiede l'inserimento manuale di tag arbitrari. Utilizza un sistema di puntatori dinamici digitali ispirati al sistema </w:t>
      </w:r>
      <w:r w:rsidDel="00000000" w:rsidR="00000000" w:rsidRPr="00000000">
        <w:rPr>
          <w:rFonts w:ascii="Google Sans" w:cs="Google Sans" w:eastAsia="Google Sans" w:hAnsi="Google Sans"/>
        </w:rPr>
        <w:drawing>
          <wp:inline distB="19050" distT="19050" distL="19050" distR="19050">
            <wp:extent cx="102096" cy="232037"/>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102096" cy="232037"/>
                    </a:xfrm>
                    <a:prstGeom prst="rect"/>
                    <a:ln/>
                  </pic:spPr>
                </pic:pic>
              </a:graphicData>
            </a:graphic>
          </wp:inline>
        </w:drawing>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vide</w:t>
      </w:r>
      <w:r w:rsidDel="00000000" w:rsidR="00000000" w:rsidRPr="00000000">
        <w:rPr>
          <w:rFonts w:ascii="Google Sans" w:cs="Google Sans" w:eastAsia="Google Sans" w:hAnsi="Google Sans"/>
          <w:rtl w:val="0"/>
        </w:rPr>
        <w:t xml:space="preserve">) di Locke e ai </w:t>
      </w:r>
      <w:r w:rsidDel="00000000" w:rsidR="00000000" w:rsidRPr="00000000">
        <w:rPr>
          <w:rFonts w:ascii="Google Sans" w:cs="Google Sans" w:eastAsia="Google Sans" w:hAnsi="Google Sans"/>
          <w:i w:val="1"/>
          <w:iCs w:val="1"/>
          <w:rtl w:val="0"/>
        </w:rPr>
        <w:t xml:space="preserve">backlinks</w:t>
      </w:r>
      <w:r w:rsidDel="00000000" w:rsidR="00000000" w:rsidRPr="00000000">
        <w:rPr>
          <w:rFonts w:ascii="Google Sans" w:cs="Google Sans" w:eastAsia="Google Sans" w:hAnsi="Google Sans"/>
          <w:rtl w:val="0"/>
        </w:rPr>
        <w:t xml:space="preserve"> dello Zettelkasten</w:t>
      </w:r>
      <w:r w:rsidDel="00000000" w:rsidR="00000000" w:rsidRPr="00000000">
        <w:rPr>
          <w:rFonts w:ascii="Google Sans" w:cs="Google Sans" w:eastAsia="Google Sans" w:hAnsi="Google Sans"/>
          <w:sz w:val="24"/>
          <w:szCs w:val="24"/>
          <w:vertAlign w:val="superscript"/>
          <w:rtl w:val="0"/>
        </w:rPr>
        <w:t xml:space="preserve">49</w:t>
      </w:r>
      <w:r w:rsidDel="00000000" w:rsidR="00000000" w:rsidRPr="00000000">
        <w:rPr>
          <w:rFonts w:ascii="Google Sans" w:cs="Google Sans" w:eastAsia="Google Sans" w:hAnsi="Google Sans"/>
          <w:rtl w:val="0"/>
        </w:rPr>
        <w:t xml:space="preserve">: quando una nota </w:t>
      </w:r>
      <w:r w:rsidDel="00000000" w:rsidR="00000000" w:rsidRPr="00000000">
        <w:rPr>
          <w:rFonts w:ascii="Google Sans" w:cs="Google Sans" w:eastAsia="Google Sans" w:hAnsi="Google Sans"/>
        </w:rPr>
        <w:drawing>
          <wp:inline distB="19050" distT="19050" distL="19050" distR="19050">
            <wp:extent cx="147042" cy="245070"/>
            <wp:effectExtent b="0" l="0" r="0" t="0"/>
            <wp:docPr id="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147042" cy="245070"/>
                    </a:xfrm>
                    <a:prstGeom prst="rect"/>
                    <a:ln/>
                  </pic:spPr>
                </pic:pic>
              </a:graphicData>
            </a:graphic>
          </wp:inline>
        </w:drawing>
      </w:r>
      <w:r w:rsidDel="00000000" w:rsidR="00000000" w:rsidRPr="00000000">
        <w:rPr>
          <w:rFonts w:ascii="Google Sans" w:cs="Google Sans" w:eastAsia="Google Sans" w:hAnsi="Google Sans"/>
          <w:rtl w:val="0"/>
        </w:rPr>
        <w:t xml:space="preserve"> viene collegata a una nota </w:t>
      </w:r>
      <w:r w:rsidDel="00000000" w:rsidR="00000000" w:rsidRPr="00000000">
        <w:rPr>
          <w:rFonts w:ascii="Google Sans" w:cs="Google Sans" w:eastAsia="Google Sans" w:hAnsi="Google Sans"/>
        </w:rPr>
        <w:drawing>
          <wp:inline distB="19050" distT="19050" distL="19050" distR="19050">
            <wp:extent cx="158651" cy="233310"/>
            <wp:effectExtent b="0" l="0" r="0" t="0"/>
            <wp:docPr id="7"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158651" cy="233310"/>
                    </a:xfrm>
                    <a:prstGeom prst="rect"/>
                    <a:ln/>
                  </pic:spPr>
                </pic:pic>
              </a:graphicData>
            </a:graphic>
          </wp:inline>
        </w:drawing>
      </w:r>
      <w:r w:rsidDel="00000000" w:rsidR="00000000" w:rsidRPr="00000000">
        <w:rPr>
          <w:rFonts w:ascii="Google Sans" w:cs="Google Sans" w:eastAsia="Google Sans" w:hAnsi="Google Sans"/>
          <w:rtl w:val="0"/>
        </w:rPr>
        <w:t xml:space="preserve">, il sistema genera automaticamente un riferimento inverso visibile sul retro digitale della scheda, mostrando l'esatta collocazione della nota all'interno del grafo concettuale dello studente</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Il sistema previene la perdita accidentale di informazioni (il fenomeno delle "note orfane") avvisando l'utente se una nuova scheda non è collegata ad almeno una nota contrassegnata come "Hub" o indice tematico</w:t>
      </w:r>
      <w:r w:rsidDel="00000000" w:rsidR="00000000" w:rsidRPr="00000000">
        <w:rPr>
          <w:rFonts w:ascii="Google Sans" w:cs="Google Sans" w:eastAsia="Google Sans" w:hAnsi="Google Sans"/>
          <w:sz w:val="24"/>
          <w:szCs w:val="24"/>
          <w:vertAlign w:val="superscript"/>
          <w:rtl w:val="0"/>
        </w:rPr>
        <w:t xml:space="preserve">59</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Modulo 5: Concept Path VR &amp; Haptic (Songlines e Lukasa)</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Concepito per l'apprendimento basato sulla cognizione incarnata e spaziale, questo modulo traduce i principi delle </w:t>
      </w:r>
      <w:r w:rsidDel="00000000" w:rsidR="00000000" w:rsidRPr="00000000">
        <w:rPr>
          <w:rFonts w:ascii="Google Sans" w:cs="Google Sans" w:eastAsia="Google Sans" w:hAnsi="Google Sans"/>
          <w:i w:val="1"/>
          <w:iCs w:val="1"/>
          <w:rtl w:val="0"/>
        </w:rPr>
        <w:t xml:space="preserve">Songlines</w:t>
      </w:r>
      <w:r w:rsidDel="00000000" w:rsidR="00000000" w:rsidRPr="00000000">
        <w:rPr>
          <w:rFonts w:ascii="Google Sans" w:cs="Google Sans" w:eastAsia="Google Sans" w:hAnsi="Google Sans"/>
          <w:rtl w:val="0"/>
        </w:rPr>
        <w:t xml:space="preserve"> aborigene e del </w:t>
      </w:r>
      <w:r w:rsidDel="00000000" w:rsidR="00000000" w:rsidRPr="00000000">
        <w:rPr>
          <w:rFonts w:ascii="Google Sans" w:cs="Google Sans" w:eastAsia="Google Sans" w:hAnsi="Google Sans"/>
          <w:i w:val="1"/>
          <w:iCs w:val="1"/>
          <w:rtl w:val="0"/>
        </w:rPr>
        <w:t xml:space="preserve">Lukasa</w:t>
      </w:r>
      <w:r w:rsidDel="00000000" w:rsidR="00000000" w:rsidRPr="00000000">
        <w:rPr>
          <w:rFonts w:ascii="Google Sans" w:cs="Google Sans" w:eastAsia="Google Sans" w:hAnsi="Google Sans"/>
          <w:rtl w:val="0"/>
        </w:rPr>
        <w:t xml:space="preserve"> in interfacce digitali immersive e manipolabili</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Virtual Concept Paths (Songlines Digitali)</w:t>
      </w:r>
      <w:r w:rsidDel="00000000" w:rsidR="00000000" w:rsidRPr="00000000">
        <w:rPr>
          <w:rFonts w:ascii="Google Sans" w:cs="Google Sans" w:eastAsia="Google Sans" w:hAnsi="Google Sans"/>
          <w:rtl w:val="0"/>
        </w:rPr>
        <w:t xml:space="preserve">: Il software permette allo studente di generare percorsi di apprendimento tridimensionali all'interno di ambienti di realtà virtuale (VR) o mappati su percorsi geografici reali tramite realtà aumentata (AR) e GPS</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 A ogni punto di interesse geografico reale o virtuale lungo il cammino, lo studente può associare un nodo concettuale dell'esame unito a un file audio narrativo</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Il ripasso avviene camminando fisicamente lungo il percorso o navigando nell'ambiente virtuale, sfruttando la memoria episodica legata al movimento</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Haptic Lukasa UI</w:t>
      </w:r>
      <w:r w:rsidDel="00000000" w:rsidR="00000000" w:rsidRPr="00000000">
        <w:rPr>
          <w:rFonts w:ascii="Google Sans" w:cs="Google Sans" w:eastAsia="Google Sans" w:hAnsi="Google Sans"/>
          <w:rtl w:val="0"/>
        </w:rPr>
        <w:t xml:space="preserve">: Nell'interfaccia per tablet e schermi touch, il software presenta una modalità di riorganizzazione delle note in cui i nodi concettuali sono visualizzati come "perle" colorate disposte su una tavoletta virtuale</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Lo studente può spostare, collegare e "pizzicare" fisicamente i nodi sullo schermo touch utilizzando gesti specifici della mano (</w:t>
      </w:r>
      <w:r w:rsidDel="00000000" w:rsidR="00000000" w:rsidRPr="00000000">
        <w:rPr>
          <w:rFonts w:ascii="Google Sans" w:cs="Google Sans" w:eastAsia="Google Sans" w:hAnsi="Google Sans"/>
          <w:i w:val="1"/>
          <w:iCs w:val="1"/>
          <w:rtl w:val="0"/>
        </w:rPr>
        <w:t xml:space="preserve">haptic gestures</w:t>
      </w:r>
      <w:r w:rsidDel="00000000" w:rsidR="00000000" w:rsidRPr="00000000">
        <w:rPr>
          <w:rFonts w:ascii="Google Sans" w:cs="Google Sans" w:eastAsia="Google Sans" w:hAnsi="Google Sans"/>
          <w:rtl w:val="0"/>
        </w:rPr>
        <w:t xml:space="preserve">) per attivare i collegamenti semantici, riducendo il carico visivo e sfruttando la codifica motoria e tattile per consolidare la memoria di lavoro</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Mappatura dei Modelli Storici e Specifiche di Sviluppo Software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 tabella che segue sintetizza i requisiti funzionali per lo sviluppo del software didattico, mappando ogni metodologia storica sulle corrispondenti tecnologie digitali, interfacce utente (UI/UX) e architetture di database.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Metodologia Storica di Riferimento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Modulo Software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Tecnologie Chiave ed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Interfaccia Utente (UI/UX)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Struttura Dati e Database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Pathas Vedici</w:t>
            </w:r>
            <w:r w:rsidDel="00000000" w:rsidR="00000000" w:rsidRPr="00000000">
              <w:rPr>
                <w:rFonts w:ascii="Google Sans" w:cs="Google Sans" w:eastAsia="Google Sans" w:hAnsi="Google Sans"/>
                <w:rtl w:val="0"/>
              </w:rPr>
              <w:t xml:space="preserve"> (Samhita, Pada, Krama, Jata, Ghana)</w:t>
            </w:r>
            <w:r w:rsidDel="00000000" w:rsidR="00000000" w:rsidRPr="00000000">
              <w:rPr>
                <w:rFonts w:ascii="Google Sans" w:cs="Google Sans" w:eastAsia="Google Sans" w:hAnsi="Google Sans"/>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Pathas Algoritmici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 Audio API; TTS (Text-to-Speech) polifonico; Modelli di Speech-to-Text per la verifica fonetica</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Player audio interattivo con visualizzazione delle onde sonore e cursore di tracciamento; griglia drag-and-drop per il riordinamento dei token di testo</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Tabella Study_Tokens con relazioni ricorsive molti-a-molti; vettori di adiacenza per memorizzare le sequenze di permutazione (</w:t>
            </w:r>
            <w:r w:rsidDel="00000000" w:rsidR="00000000" w:rsidRPr="00000000">
              <w:rPr>
                <w:rFonts w:ascii="Google Sans" w:cs="Google Sans" w:eastAsia="Google Sans" w:hAnsi="Google Sans"/>
              </w:rPr>
              <w:drawing>
                <wp:inline distB="19050" distT="19050" distL="19050" distR="19050">
                  <wp:extent cx="616000" cy="208492"/>
                  <wp:effectExtent b="0" l="0" r="0" t="0"/>
                  <wp:docPr id="8"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616000" cy="208492"/>
                          </a:xfrm>
                          <a:prstGeom prst="rect"/>
                          <a:ln/>
                        </pic:spPr>
                      </pic:pic>
                    </a:graphicData>
                  </a:graphic>
                </wp:inline>
              </w:drawing>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Songlines &amp; Lukasa</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11, 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Concept Path VR &amp; Haptic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WebXR API (per VR/AR); Mapbox SDK / Google Maps API; Motori grafici WebGL (Three.js)</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Visualizzazione 3D immersiva del percorso; mappa geografica interattiva con punti di interesse geolocalizzati; interfaccia tablet con supporto multi-touch aptico</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Tabella Geolocated_Nodes con coordinate spaziali (latitudine, longitudine, altitudine o coordinate cartesiane 3D) collegate a file multimediali narrativi</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Metodo Scolastico</w:t>
            </w:r>
            <w:r w:rsidDel="00000000" w:rsidR="00000000" w:rsidRPr="00000000">
              <w:rPr>
                <w:rFonts w:ascii="Google Sans" w:cs="Google Sans" w:eastAsia="Google Sans" w:hAnsi="Google Sans"/>
                <w:rtl w:val="0"/>
              </w:rPr>
              <w:t xml:space="preserve"> (Lectio, Quaestio, Disputatio)</w:t>
            </w:r>
            <w:r w:rsidDel="00000000" w:rsidR="00000000" w:rsidRPr="00000000">
              <w:rPr>
                <w:rFonts w:ascii="Google Sans" w:cs="Google Sans" w:eastAsia="Google Sans" w:hAnsi="Google Sans"/>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Disputatio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LLM API (OpenAI GPT-4 / Anthropic Claude); Framework di modellazione cognitiva ACT-R</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Finestra di chat dialettica con indicatore di tempo rimanente per la risposta; pannello laterale con la visualizzazione della tesi dello studente e le obiezioni attive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Tabella Debate_Sessions contenente la cronologia dei passaggi logici; grafi ad albero per tracciare le ramificazioni delle obiezioni e delle confutazioni (</w:t>
            </w:r>
            <w:r w:rsidDel="00000000" w:rsidR="00000000" w:rsidRPr="00000000">
              <w:rPr>
                <w:rFonts w:ascii="Google Sans" w:cs="Google Sans" w:eastAsia="Google Sans" w:hAnsi="Google Sans"/>
                <w:i w:val="1"/>
                <w:iCs w:val="1"/>
                <w:rtl w:val="0"/>
              </w:rPr>
              <w:t xml:space="preserve">Sic et Non</w:t>
            </w:r>
            <w:r w:rsidDel="00000000" w:rsidR="00000000" w:rsidRPr="00000000">
              <w:rPr>
                <w:rFonts w:ascii="Google Sans" w:cs="Google Sans" w:eastAsia="Google Sans" w:hAnsi="Google Sans"/>
                <w:rtl w:val="0"/>
              </w:rPr>
              <w:t xml:space="preserv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Metodo Diviso di Su Shi</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33, 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Su Shi Multi-Pass Reader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PDF.js; Modelli NLP di Named Entity Recognition (NER) e classificazione semantica delle frasi</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Visualizzatore di documenti PDF dotato di un cursore laterale per la selezione del "livello di lettura"; mascheratura visiva in tempo reale delle sezioni di testo non pertinenti al filtro attivo</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Tabella Document_Layers con metadati semantici associati alle coordinate di delimitazione (</w:t>
            </w:r>
            <w:r w:rsidDel="00000000" w:rsidR="00000000" w:rsidRPr="00000000">
              <w:rPr>
                <w:rFonts w:ascii="Google Sans" w:cs="Google Sans" w:eastAsia="Google Sans" w:hAnsi="Google Sans"/>
                <w:i w:val="1"/>
                <w:iCs w:val="1"/>
                <w:rtl w:val="0"/>
              </w:rPr>
              <w:t xml:space="preserve">bounding boxes</w:t>
            </w:r>
            <w:r w:rsidDel="00000000" w:rsidR="00000000" w:rsidRPr="00000000">
              <w:rPr>
                <w:rFonts w:ascii="Google Sans" w:cs="Google Sans" w:eastAsia="Google Sans" w:hAnsi="Google Sans"/>
                <w:rtl w:val="0"/>
              </w:rPr>
              <w:t xml:space="preserve">) del testo all'interno del PDF</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Commonplace Book &amp; Zettelkasten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[cite: 6, 47, 57]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Locke-Zettel Indexer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Algoritmo di hashing fonetico; Motori di indicizzazione invertita; Grafi di database (Neo4j o SQLite con estensioni grafi)</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Griglia di indicizzazione a 25 caselle (stile Locke) visualizzata sulla barra laterale; vista a grafo interattiva con nodi tridimensionali e collegamenti bidirezionali colorati</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Database a grafo con nodi Note_Atom e relazioni dirette e inverse LINKED_TO ed INDEXED_UNDER con gestione automatica dell'integrità dei backlinks</w:t>
            </w:r>
            <w:r w:rsidDel="00000000" w:rsidR="00000000" w:rsidRPr="00000000">
              <w:rPr>
                <w:rFonts w:ascii="Google Sans" w:cs="Google Sans" w:eastAsia="Google Sans" w:hAnsi="Google Sans"/>
                <w:sz w:val="24"/>
                <w:szCs w:val="24"/>
                <w:vertAlign w:val="superscript"/>
                <w:rtl w:val="0"/>
              </w:rPr>
              <w:t xml:space="preserve">57</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Ratio Studiorum</w:t>
            </w:r>
            <w:r w:rsidDel="00000000" w:rsidR="00000000" w:rsidRPr="00000000">
              <w:rPr>
                <w:rFonts w:ascii="Google Sans" w:cs="Google Sans" w:eastAsia="Google Sans" w:hAnsi="Google Sans"/>
                <w:rtl w:val="0"/>
              </w:rPr>
              <w:t xml:space="preserve"> (Prelectio, Concertatio, Decuria)</w:t>
            </w:r>
            <w:r w:rsidDel="00000000" w:rsidR="00000000" w:rsidRPr="00000000">
              <w:rPr>
                <w:rFonts w:ascii="Google Sans" w:cs="Google Sans" w:eastAsia="Google Sans" w:hAnsi="Google Sans"/>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Decurie Digitali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WebSocket API per la sincronizzazione in tempo reale; Algoritmi di matchmaking cooperativo e competitivo</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Dashboard del gruppo di studio (Decuria) con indicatori di progresso dei membri; interfaccia di sfida (</w:t>
            </w:r>
            <w:r w:rsidDel="00000000" w:rsidR="00000000" w:rsidRPr="00000000">
              <w:rPr>
                <w:rFonts w:ascii="Google Sans" w:cs="Google Sans" w:eastAsia="Google Sans" w:hAnsi="Google Sans"/>
                <w:i w:val="1"/>
                <w:iCs w:val="1"/>
                <w:rtl w:val="0"/>
              </w:rPr>
              <w:t xml:space="preserve">Concertatio</w:t>
            </w:r>
            <w:r w:rsidDel="00000000" w:rsidR="00000000" w:rsidRPr="00000000">
              <w:rPr>
                <w:rFonts w:ascii="Google Sans" w:cs="Google Sans" w:eastAsia="Google Sans" w:hAnsi="Google Sans"/>
                <w:rtl w:val="0"/>
              </w:rPr>
              <w:t xml:space="preserve">) in tempo reale con classifiche dinamiche e quiz strutturati</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Tabella Decuria_Groups con ruoli utente dinamici (Decurione, Studente); registri di attività sincronizzati per la gestione delle valutazioni e delle sfide tra pari</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Lectio Divina</w:t>
            </w:r>
            <w:r w:rsidDel="00000000" w:rsidR="00000000" w:rsidRPr="00000000">
              <w:rPr>
                <w:rFonts w:ascii="Google Sans" w:cs="Google Sans" w:eastAsia="Google Sans" w:hAnsi="Google Sans"/>
                <w:rtl w:val="0"/>
              </w:rPr>
              <w:t xml:space="preserve"> (Monastic vs Scholastic models)</w:t>
            </w:r>
            <w:r w:rsidDel="00000000" w:rsidR="00000000" w:rsidRPr="00000000">
              <w:rPr>
                <w:rFonts w:ascii="Google Sans" w:cs="Google Sans" w:eastAsia="Google Sans" w:hAnsi="Google Sans"/>
                <w:sz w:val="24"/>
                <w:szCs w:val="24"/>
                <w:vertAlign w:val="superscript"/>
                <w:rtl w:val="0"/>
              </w:rPr>
              <w:t xml:space="preserve">52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Lectio Session Timer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API di notifica di sistema; Riproduttori di suoni binaurali e ambientali per favorire la concentrazione</w:t>
            </w:r>
            <w:r w:rsidDel="00000000" w:rsidR="00000000" w:rsidRPr="00000000">
              <w:rPr>
                <w:rFonts w:ascii="Google Sans" w:cs="Google Sans" w:eastAsia="Google Sans" w:hAnsi="Google Sans"/>
                <w:sz w:val="24"/>
                <w:szCs w:val="24"/>
                <w:vertAlign w:val="superscript"/>
                <w:rtl w:val="0"/>
              </w:rPr>
              <w:t xml:space="preserve">54</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Interfaccia zen priva di distrazioni visive; timer circolare interattivo che scandisce i passaggi dal lavoro attivo al riposo silenzioso</w:t>
            </w:r>
            <w:r w:rsidDel="00000000" w:rsidR="00000000" w:rsidRPr="00000000">
              <w:rPr>
                <w:rFonts w:ascii="Google Sans" w:cs="Google Sans" w:eastAsia="Google Sans" w:hAnsi="Google Sans"/>
                <w:sz w:val="24"/>
                <w:szCs w:val="24"/>
                <w:vertAlign w:val="superscript"/>
                <w:rtl w:val="0"/>
              </w:rPr>
              <w:t xml:space="preserve">53</w:t>
            </w:r>
            <w:r w:rsidDel="00000000" w:rsidR="00000000" w:rsidRPr="00000000">
              <w:rPr>
                <w:rFonts w:ascii="Google Sans" w:cs="Google Sans" w:eastAsia="Google Sans" w:hAnsi="Google Sans"/>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Tabella Session_Logs per monitorare la durata e la frequenza delle diverse fasi di studio, calcolando i pattern ottimali di ritenzione cognitiva dello studente</w:t>
            </w:r>
            <w:r w:rsidDel="00000000" w:rsidR="00000000" w:rsidRPr="00000000">
              <w:rPr>
                <w:rFonts w:ascii="Google Sans" w:cs="Google Sans" w:eastAsia="Google Sans" w:hAnsi="Google Sans"/>
                <w:sz w:val="24"/>
                <w:szCs w:val="24"/>
                <w:vertAlign w:val="superscript"/>
                <w:rtl w:val="0"/>
              </w:rPr>
              <w:t xml:space="preserve">56</w:t>
            </w:r>
            <w:r w:rsidDel="00000000" w:rsidR="00000000" w:rsidRPr="00000000">
              <w:rPr>
                <w:rFonts w:ascii="Google Sans" w:cs="Google Sans" w:eastAsia="Google Sans" w:hAnsi="Google Sans"/>
                <w:rtl w:val="0"/>
              </w:rPr>
              <w:t xml:space="preserve">.</w:t>
            </w:r>
          </w:p>
        </w:tc>
      </w:tr>
    </w:tbl>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Funzionamento del Flusso Utente nel Software Didattico</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 comprendere come l'integrazione di questi moduli storici possa facilitare concretamente lo studio universitario, si descrive di seguito il flusso di lavoro di uno studente di medicina impegnato nella preparazione dell'esame di cardiologia.</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[Fase 1: Acquisizione] ── Su Shi Multi-Pass Reader ──&gt; Isolamento concetti chiave</w:t>
        <w:br w:type="textWrapping"/>
        <w:t xml:space="preserve">                                                               │</w:t>
        <w:br w:type="textWrapping"/>
        <w:t xml:space="preserve">                                                               ▼</w:t>
        <w:br w:type="textWrapping"/>
        <w:t xml:space="preserve">[Fase 2: Elaborazione] ── Locke-Zettel Indexer ───────&gt; Creazione note atomiche e backlinks</w:t>
        <w:br w:type="textWrapping"/>
        <w:t xml:space="preserve">                                                               │</w:t>
        <w:br w:type="textWrapping"/>
        <w:t xml:space="preserve">                                                               ▼</w:t>
        <w:br w:type="textWrapping"/>
        <w:t xml:space="preserve">[Fase 3: Memorizzazione] ── Pathas &amp; Concept VR ────────&gt; Ancoraggio sequenziale e spaziale</w:t>
        <w:br w:type="textWrapping"/>
        <w:t xml:space="preserve">                                                               │</w:t>
        <w:br w:type="textWrapping"/>
        <w:t xml:space="preserve">                                                               ▼</w:t>
        <w:br w:type="textWrapping"/>
        <w:t xml:space="preserve">[Fase 4: Verifica] ─────── Disputatio AI &amp; Decurie ───&gt; Consolidamento dialettico e sociale</w:t>
        <w:br w:type="textWrapping"/>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 studente avvia lo studio del capitolo sulla fisiologia del ciclo cardiaco caricando il testo d'esame nel modulo </w:t>
      </w:r>
      <w:r w:rsidDel="00000000" w:rsidR="00000000" w:rsidRPr="00000000">
        <w:rPr>
          <w:rFonts w:ascii="Google Sans" w:cs="Google Sans" w:eastAsia="Google Sans" w:hAnsi="Google Sans"/>
          <w:b w:val="1"/>
          <w:bCs w:val="1"/>
          <w:rtl w:val="0"/>
        </w:rPr>
        <w:t xml:space="preserve">Su Shi Multi-Pass Reader</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 Durante la prima lettura, applica il "Filtro Concettuale" per visualizzare ed evidenziare esclusivamente le definizioni dei volumi telediastolici, delle pressioni sistoliche e delle leggi fisiche sottostanti (es. la legge di Frank-Starling), eliminando il rumore visivo dei casi clinici di esempio</w:t>
      </w:r>
      <w:r w:rsidDel="00000000" w:rsidR="00000000" w:rsidRPr="00000000">
        <w:rPr>
          <w:rFonts w:ascii="Google Sans" w:cs="Google Sans" w:eastAsia="Google Sans" w:hAnsi="Google Sans"/>
          <w:sz w:val="24"/>
          <w:szCs w:val="24"/>
          <w:vertAlign w:val="superscript"/>
          <w:rtl w:val="0"/>
        </w:rPr>
        <w:t xml:space="preserve">33</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Una volta selezionati i concetti cardine, lo studente li esternalizza nel modulo </w:t>
      </w:r>
      <w:r w:rsidDel="00000000" w:rsidR="00000000" w:rsidRPr="00000000">
        <w:rPr>
          <w:rFonts w:ascii="Google Sans" w:cs="Google Sans" w:eastAsia="Google Sans" w:hAnsi="Google Sans"/>
          <w:b w:val="1"/>
          <w:bCs w:val="1"/>
          <w:rtl w:val="0"/>
        </w:rPr>
        <w:t xml:space="preserve">Locke-Zettel Indexer</w:t>
      </w:r>
      <w:r w:rsidDel="00000000" w:rsidR="00000000" w:rsidRPr="00000000">
        <w:rPr>
          <w:rFonts w:ascii="Google Sans" w:cs="Google Sans" w:eastAsia="Google Sans" w:hAnsi="Google Sans"/>
          <w:sz w:val="24"/>
          <w:szCs w:val="24"/>
          <w:vertAlign w:val="superscript"/>
          <w:rtl w:val="0"/>
        </w:rPr>
        <w:t xml:space="preserve">6</w:t>
      </w:r>
      <w:r w:rsidDel="00000000" w:rsidR="00000000" w:rsidRPr="00000000">
        <w:rPr>
          <w:rFonts w:ascii="Google Sans" w:cs="Google Sans" w:eastAsia="Google Sans" w:hAnsi="Google Sans"/>
          <w:rtl w:val="0"/>
        </w:rPr>
        <w:t xml:space="preserve">. Il software analizza la parola chiave impostata (es. </w:t>
      </w:r>
      <w:r w:rsidDel="00000000" w:rsidR="00000000" w:rsidRPr="00000000">
        <w:rPr>
          <w:rFonts w:ascii="Google Sans" w:cs="Google Sans" w:eastAsia="Google Sans" w:hAnsi="Google Sans"/>
          <w:i w:val="1"/>
          <w:iCs w:val="1"/>
          <w:rtl w:val="0"/>
        </w:rPr>
        <w:t xml:space="preserve">Sistole</w:t>
      </w:r>
      <w:r w:rsidDel="00000000" w:rsidR="00000000" w:rsidRPr="00000000">
        <w:rPr>
          <w:rFonts w:ascii="Google Sans" w:cs="Google Sans" w:eastAsia="Google Sans" w:hAnsi="Google Sans"/>
          <w:rtl w:val="0"/>
        </w:rPr>
        <w:t xml:space="preserve">) e inserisce automaticamente la nota nella casella dell'indice corrispondente alla combinazione della lettera iniziale </w:t>
      </w:r>
      <w:r w:rsidDel="00000000" w:rsidR="00000000" w:rsidRPr="00000000">
        <w:rPr>
          <w:rFonts w:ascii="Google Sans" w:cs="Google Sans" w:eastAsia="Google Sans" w:hAnsi="Google Sans"/>
        </w:rPr>
        <w:drawing>
          <wp:inline distB="19050" distT="19050" distL="19050" distR="19050">
            <wp:extent cx="131415" cy="234670"/>
            <wp:effectExtent b="0" l="0" r="0" t="0"/>
            <wp:docPr id="9"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131415" cy="234670"/>
                    </a:xfrm>
                    <a:prstGeom prst="rect"/>
                    <a:ln/>
                  </pic:spPr>
                </pic:pic>
              </a:graphicData>
            </a:graphic>
          </wp:inline>
        </w:drawing>
      </w:r>
      <w:r w:rsidDel="00000000" w:rsidR="00000000" w:rsidRPr="00000000">
        <w:rPr>
          <w:rFonts w:ascii="Google Sans" w:cs="Google Sans" w:eastAsia="Google Sans" w:hAnsi="Google Sans"/>
          <w:rtl w:val="0"/>
        </w:rPr>
        <w:t xml:space="preserve"> e della vocale </w:t>
      </w:r>
      <w:r w:rsidDel="00000000" w:rsidR="00000000" w:rsidRPr="00000000">
        <w:rPr>
          <w:rFonts w:ascii="Google Sans" w:cs="Google Sans" w:eastAsia="Google Sans" w:hAnsi="Google Sans"/>
        </w:rPr>
        <w:drawing>
          <wp:inline distB="19050" distT="19050" distL="19050" distR="19050">
            <wp:extent cx="67717" cy="241846"/>
            <wp:effectExtent b="0" l="0" r="0" t="0"/>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7717" cy="241846"/>
                    </a:xfrm>
                    <a:prstGeom prst="rect"/>
                    <a:ln/>
                  </pic:spPr>
                </pic:pic>
              </a:graphicData>
            </a:graphic>
          </wp:inline>
        </w:drawing>
      </w:r>
      <w:r w:rsidDel="00000000" w:rsidR="00000000" w:rsidRPr="00000000">
        <w:rPr>
          <w:rFonts w:ascii="Google Sans" w:cs="Google Sans" w:eastAsia="Google Sans" w:hAnsi="Google Sans"/>
          <w:rtl w:val="0"/>
        </w:rPr>
        <w:t xml:space="preserve">, generando al contempo i collegamenti bidirezionali (</w:t>
      </w:r>
      <w:r w:rsidDel="00000000" w:rsidR="00000000" w:rsidRPr="00000000">
        <w:rPr>
          <w:rFonts w:ascii="Google Sans" w:cs="Google Sans" w:eastAsia="Google Sans" w:hAnsi="Google Sans"/>
          <w:i w:val="1"/>
          <w:iCs w:val="1"/>
          <w:rtl w:val="0"/>
        </w:rPr>
        <w:t xml:space="preserve">backlinks</w:t>
      </w:r>
      <w:r w:rsidDel="00000000" w:rsidR="00000000" w:rsidRPr="00000000">
        <w:rPr>
          <w:rFonts w:ascii="Google Sans" w:cs="Google Sans" w:eastAsia="Google Sans" w:hAnsi="Google Sans"/>
          <w:rtl w:val="0"/>
        </w:rPr>
        <w:t xml:space="preserve">) verso le note precedentemente scritte sul miocardio e sulla gittata cardiaca, assicurando che nessuna informazione rimanga isolata all'interno del database personale dello studente</w:t>
      </w:r>
      <w:r w:rsidDel="00000000" w:rsidR="00000000" w:rsidRPr="00000000">
        <w:rPr>
          <w:rFonts w:ascii="Google Sans" w:cs="Google Sans" w:eastAsia="Google Sans" w:hAnsi="Google Sans"/>
          <w:sz w:val="24"/>
          <w:szCs w:val="24"/>
          <w:vertAlign w:val="superscript"/>
          <w:rtl w:val="0"/>
        </w:rPr>
        <w:t xml:space="preserve">47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 consolidare la memorizzazione delle sequenze più complesse (es. l'esatto ordine sequenziale delle fasi del ciclo cardiaco e l'apertura/chiusura delle valvole), lo studente attiva il modulo </w:t>
      </w:r>
      <w:r w:rsidDel="00000000" w:rsidR="00000000" w:rsidRPr="00000000">
        <w:rPr>
          <w:rFonts w:ascii="Google Sans" w:cs="Google Sans" w:eastAsia="Google Sans" w:hAnsi="Google Sans"/>
          <w:b w:val="1"/>
          <w:bCs w:val="1"/>
          <w:rtl w:val="0"/>
        </w:rPr>
        <w:t xml:space="preserve">Pathas Algoritmici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Attraverso esercizi in modalità </w:t>
      </w:r>
      <w:r w:rsidDel="00000000" w:rsidR="00000000" w:rsidRPr="00000000">
        <w:rPr>
          <w:rFonts w:ascii="Google Sans" w:cs="Google Sans" w:eastAsia="Google Sans" w:hAnsi="Google Sans"/>
          <w:i w:val="1"/>
          <w:iCs w:val="1"/>
          <w:rtl w:val="0"/>
        </w:rPr>
        <w:t xml:space="preserve">Jata Patha</w:t>
      </w:r>
      <w:r w:rsidDel="00000000" w:rsidR="00000000" w:rsidRPr="00000000">
        <w:rPr>
          <w:rFonts w:ascii="Google Sans" w:cs="Google Sans" w:eastAsia="Google Sans" w:hAnsi="Google Sans"/>
          <w:rtl w:val="0"/>
        </w:rPr>
        <w:t xml:space="preserve">, il sistema lo costringe a disporre i passaggi della sequenza sia in ordine cronologico diretto sia in ordine inverso, garantendo un apprendimento impeccabile e immune da errori da distrazione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Successivamente, per prepararsi alla memorizzazione spaziale dei vasi anatomici, lo studente utilizza il modulo </w:t>
      </w:r>
      <w:r w:rsidDel="00000000" w:rsidR="00000000" w:rsidRPr="00000000">
        <w:rPr>
          <w:rFonts w:ascii="Google Sans" w:cs="Google Sans" w:eastAsia="Google Sans" w:hAnsi="Google Sans"/>
          <w:b w:val="1"/>
          <w:bCs w:val="1"/>
          <w:rtl w:val="0"/>
        </w:rPr>
        <w:t xml:space="preserve">Concept Path VR</w:t>
      </w:r>
      <w:r w:rsidDel="00000000" w:rsidR="00000000" w:rsidRPr="00000000">
        <w:rPr>
          <w:rFonts w:ascii="Google Sans" w:cs="Google Sans" w:eastAsia="Google Sans" w:hAnsi="Google Sans"/>
          <w:rtl w:val="0"/>
        </w:rPr>
        <w:t xml:space="preserve">, proiettando la mappa dei vasi cardiaci sul proprio percorso quotidiano verso l'università: camminando lungo la strada, il sistema riproduce tramite sintesi vocale i dettagli anatomici corrispondenti ai diversi incroci stradali, sfruttando la memoria episodica legata al movimento reale</w:t>
      </w:r>
      <w:r w:rsidDel="00000000" w:rsidR="00000000" w:rsidRPr="00000000">
        <w:rPr>
          <w:rFonts w:ascii="Google Sans" w:cs="Google Sans" w:eastAsia="Google Sans" w:hAnsi="Google Sans"/>
          <w:sz w:val="24"/>
          <w:szCs w:val="24"/>
          <w:vertAlign w:val="superscript"/>
          <w:rtl w:val="0"/>
        </w:rPr>
        <w:t xml:space="preserve">11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Infine, lo studente verifica la reale comprensione profonda della materia attivando il modulo </w:t>
      </w:r>
      <w:r w:rsidDel="00000000" w:rsidR="00000000" w:rsidRPr="00000000">
        <w:rPr>
          <w:rFonts w:ascii="Google Sans" w:cs="Google Sans" w:eastAsia="Google Sans" w:hAnsi="Google Sans"/>
          <w:b w:val="1"/>
          <w:bCs w:val="1"/>
          <w:rtl w:val="0"/>
        </w:rPr>
        <w:t xml:space="preserve">Disputatio AI</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 L'agente intelligente lo sfida in un dibattito serrato a tempo, assumendo una posizione scettica e richiedendo risposte immediate e logicamente coerenti per difendere la validità delle leggi emodinamiche descritte nelle sue note, evidenziando le eventuali lacune concettuali prima che lo studente affronti la prova d'esame reale</w:t>
      </w:r>
      <w:r w:rsidDel="00000000" w:rsidR="00000000" w:rsidRPr="00000000">
        <w:rPr>
          <w:rFonts w:ascii="Google Sans" w:cs="Google Sans" w:eastAsia="Google Sans" w:hAnsi="Google Sans"/>
          <w:sz w:val="24"/>
          <w:szCs w:val="24"/>
          <w:vertAlign w:val="superscript"/>
          <w:rtl w:val="0"/>
        </w:rPr>
        <w:t xml:space="preserve">17</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Conclusioni: L'Ecosistema Tecnologico-Pedagogico Integrato</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L'analisi trans-storica delle tecnologie cognitive dimostra che l'efficacia del processo di apprendimento non è proporzionale alla quantità di informazioni a cui uno studente ha accesso, bensì alla qualità e al rigore dei metodi di scomposizione, manipolazione e associazione attiva che egli applica ai dati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I sistemi sviluppati nel corso dei millenni dall'umanità — dalla precisione fonetica ed euristica dei </w:t>
      </w:r>
      <w:r w:rsidDel="00000000" w:rsidR="00000000" w:rsidRPr="00000000">
        <w:rPr>
          <w:rFonts w:ascii="Google Sans" w:cs="Google Sans" w:eastAsia="Google Sans" w:hAnsi="Google Sans"/>
          <w:i w:val="1"/>
          <w:iCs w:val="1"/>
          <w:rtl w:val="0"/>
        </w:rPr>
        <w:t xml:space="preserve">Pathas</w:t>
      </w:r>
      <w:r w:rsidDel="00000000" w:rsidR="00000000" w:rsidRPr="00000000">
        <w:rPr>
          <w:rFonts w:ascii="Google Sans" w:cs="Google Sans" w:eastAsia="Google Sans" w:hAnsi="Google Sans"/>
          <w:rtl w:val="0"/>
        </w:rPr>
        <w:t xml:space="preserve"> vedici alle reti di relazioni spaziali delle </w:t>
      </w:r>
      <w:r w:rsidDel="00000000" w:rsidR="00000000" w:rsidRPr="00000000">
        <w:rPr>
          <w:rFonts w:ascii="Google Sans" w:cs="Google Sans" w:eastAsia="Google Sans" w:hAnsi="Google Sans"/>
          <w:i w:val="1"/>
          <w:iCs w:val="1"/>
          <w:rtl w:val="0"/>
        </w:rPr>
        <w:t xml:space="preserve">Songlines</w:t>
      </w:r>
      <w:r w:rsidDel="00000000" w:rsidR="00000000" w:rsidRPr="00000000">
        <w:rPr>
          <w:rFonts w:ascii="Google Sans" w:cs="Google Sans" w:eastAsia="Google Sans" w:hAnsi="Google Sans"/>
          <w:rtl w:val="0"/>
        </w:rPr>
        <w:t xml:space="preserve"> aborigene, dalla dialettica rigorosa della </w:t>
      </w:r>
      <w:r w:rsidDel="00000000" w:rsidR="00000000" w:rsidRPr="00000000">
        <w:rPr>
          <w:rFonts w:ascii="Google Sans" w:cs="Google Sans" w:eastAsia="Google Sans" w:hAnsi="Google Sans"/>
          <w:i w:val="1"/>
          <w:iCs w:val="1"/>
          <w:rtl w:val="0"/>
        </w:rPr>
        <w:t xml:space="preserve">Disputatio</w:t>
      </w:r>
      <w:r w:rsidDel="00000000" w:rsidR="00000000" w:rsidRPr="00000000">
        <w:rPr>
          <w:rFonts w:ascii="Google Sans" w:cs="Google Sans" w:eastAsia="Google Sans" w:hAnsi="Google Sans"/>
          <w:rtl w:val="0"/>
        </w:rPr>
        <w:t xml:space="preserve"> scolastica e tibetana all'economia di spazio dell'indice lockiano — condividono una profonda comprensione empirica del funzionamento del cervello umano, anticipando scoperte che le moderne neuroscienze stanno confermando solo negli ultimi decenni</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L'implementazione di questi principi storici all'interno di un software didattico universitario consente di superare i limiti dei moderni strumenti di produttività, spesso ridotti a semplici repository passivi di file o a generatori di flashcard meccaniche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Traducendo i dispositivi analogici e embodied del passato in algoritmi di scomposizione semantica, interfacce di lettura focalizzate, agenti di dibattito basati su intelligenza artificiale e percorsi di navigazione spaziale ed aptica, il software proposto si configura come un vero e proprio ecosistema cognitivo integrato</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Questa architettura non si limita ad assistere lo studente nella memorizzazione a breve termine, ma ne disciplina la mente, strutturando il pensiero critico e facilitando un'acquisizione profonda, duratura e organica del sapere accademico</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Bibliografia</w:t>
      </w:r>
    </w:p>
    <w:p w:rsidR="00000000" w:rsidDel="00000000" w:rsidP="00000000" w:rsidRDefault="00000000" w:rsidRPr="00000000" w14:paraId="000000D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Zettelkasten purism and the misdirection of backlinks : r/ObsidianMD - Reddit, </w:t>
      </w:r>
      <w:hyperlink r:id="rId29">
        <w:r w:rsidDel="00000000" w:rsidR="00000000" w:rsidRPr="00000000">
          <w:rPr>
            <w:rFonts w:ascii="Google Sans" w:cs="Google Sans" w:eastAsia="Google Sans" w:hAnsi="Google Sans"/>
            <w:color w:val="0000ee"/>
            <w:sz w:val="24"/>
            <w:szCs w:val="24"/>
            <w:u w:val="single"/>
            <w:rtl w:val="0"/>
          </w:rPr>
          <w:t xml:space="preserve">https://www.reddit.com/r/ObsidianMD/comments/ot23xt/on_zettelkasten_purism_and_the_misdirection_of/</w:t>
        </w:r>
      </w:hyperlink>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Memory Techniques in the Vedic Oral Tradition and Their Application in Education, </w:t>
      </w:r>
      <w:hyperlink r:id="rId30">
        <w:r w:rsidDel="00000000" w:rsidR="00000000" w:rsidRPr="00000000">
          <w:rPr>
            <w:rFonts w:ascii="Google Sans" w:cs="Google Sans" w:eastAsia="Google Sans" w:hAnsi="Google Sans"/>
            <w:color w:val="0000ee"/>
            <w:sz w:val="24"/>
            <w:szCs w:val="24"/>
            <w:u w:val="single"/>
            <w:rtl w:val="0"/>
          </w:rPr>
          <w:t xml:space="preserve">https://www.researchgate.net/publication/397407528_Memory_Techniques_in_the_Vedic_Oral_Tradition_and_Their_Application_in_Education</w:t>
        </w:r>
      </w:hyperlink>
      <w:r w:rsidDel="00000000" w:rsidR="00000000" w:rsidRPr="00000000">
        <w:rPr>
          <w:rtl w:val="0"/>
        </w:rPr>
      </w:r>
    </w:p>
    <w:p w:rsidR="00000000" w:rsidDel="00000000" w:rsidP="00000000" w:rsidRDefault="00000000" w:rsidRPr="00000000" w14:paraId="000000D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Locke's Method for Common-Place Books (1685) - The Public Domain Review, </w:t>
      </w:r>
      <w:hyperlink r:id="rId31">
        <w:r w:rsidDel="00000000" w:rsidR="00000000" w:rsidRPr="00000000">
          <w:rPr>
            <w:rFonts w:ascii="Google Sans" w:cs="Google Sans" w:eastAsia="Google Sans" w:hAnsi="Google Sans"/>
            <w:color w:val="0000ee"/>
            <w:sz w:val="24"/>
            <w:szCs w:val="24"/>
            <w:u w:val="single"/>
            <w:rtl w:val="0"/>
          </w:rPr>
          <w:t xml:space="preserve">https://publicdomainreview.org/collection/john-lockes-method-for-common-place-books-1685/</w:t>
        </w:r>
      </w:hyperlink>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Techniques in the Vedic Oral Tradition and Their Application in Education - IJFMR, </w:t>
      </w:r>
      <w:hyperlink r:id="rId32">
        <w:r w:rsidDel="00000000" w:rsidR="00000000" w:rsidRPr="00000000">
          <w:rPr>
            <w:rFonts w:ascii="Google Sans" w:cs="Google Sans" w:eastAsia="Google Sans" w:hAnsi="Google Sans"/>
            <w:color w:val="0000ee"/>
            <w:sz w:val="24"/>
            <w:szCs w:val="24"/>
            <w:u w:val="single"/>
            <w:rtl w:val="0"/>
          </w:rPr>
          <w:t xml:space="preserve">https://www.ijfmr.com/research-paper.php?id=59645</w:t>
        </w:r>
      </w:hyperlink>
      <w:r w:rsidDel="00000000" w:rsidR="00000000" w:rsidRPr="00000000">
        <w:rPr>
          <w:rtl w:val="0"/>
        </w:rPr>
      </w:r>
    </w:p>
    <w:p w:rsidR="00000000" w:rsidDel="00000000" w:rsidP="00000000" w:rsidRDefault="00000000" w:rsidRPr="00000000" w14:paraId="000000D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Practice of lectio in the Medieval tradition Lecturis salutem - Educ@, </w:t>
      </w:r>
      <w:hyperlink r:id="rId33">
        <w:r w:rsidDel="00000000" w:rsidR="00000000" w:rsidRPr="00000000">
          <w:rPr>
            <w:rFonts w:ascii="Google Sans" w:cs="Google Sans" w:eastAsia="Google Sans" w:hAnsi="Google Sans"/>
            <w:color w:val="0000ee"/>
            <w:sz w:val="24"/>
            <w:szCs w:val="24"/>
            <w:u w:val="single"/>
            <w:rtl w:val="0"/>
          </w:rPr>
          <w:t xml:space="preserve">http://educa.fcc.org.br/scielo.php?script=sci_arttext&amp;pid=S2178-52012019000100117&amp;lng=en&amp;nrm=iso&amp;tlng=en</w:t>
        </w:r>
      </w:hyperlink>
      <w:r w:rsidDel="00000000" w:rsidR="00000000" w:rsidRPr="00000000">
        <w:rPr>
          <w:rtl w:val="0"/>
        </w:rPr>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Zettelkasten Method: How To Take Smart Notes For Knowledge Management. | by Disputant, </w:t>
      </w:r>
      <w:hyperlink r:id="rId34">
        <w:r w:rsidDel="00000000" w:rsidR="00000000" w:rsidRPr="00000000">
          <w:rPr>
            <w:rFonts w:ascii="Google Sans" w:cs="Google Sans" w:eastAsia="Google Sans" w:hAnsi="Google Sans"/>
            <w:color w:val="0000ee"/>
            <w:sz w:val="24"/>
            <w:szCs w:val="24"/>
            <w:u w:val="single"/>
            <w:rtl w:val="0"/>
          </w:rPr>
          <w:t xml:space="preserve">https://disputant.medium.com/zettelkasten-method-how-to-take-smart-notes-for-knowledge-management-a66f636ede6c</w:t>
        </w:r>
      </w:hyperlink>
      <w:r w:rsidDel="00000000" w:rsidR="00000000" w:rsidRPr="00000000">
        <w:rPr>
          <w:rtl w:val="0"/>
        </w:rPr>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were the techniques used in ancient times to memorise the vedas? : r/hinduism, </w:t>
      </w:r>
      <w:hyperlink r:id="rId35">
        <w:r w:rsidDel="00000000" w:rsidR="00000000" w:rsidRPr="00000000">
          <w:rPr>
            <w:rFonts w:ascii="Google Sans" w:cs="Google Sans" w:eastAsia="Google Sans" w:hAnsi="Google Sans"/>
            <w:color w:val="0000ee"/>
            <w:sz w:val="24"/>
            <w:szCs w:val="24"/>
            <w:u w:val="single"/>
            <w:rtl w:val="0"/>
          </w:rPr>
          <w:t xml:space="preserve">https://www.reddit.com/r/hinduism/comments/1aozrdw/what_were_the_techniques_used_in_ancient_times_to/</w:t>
        </w:r>
      </w:hyperlink>
      <w:r w:rsidDel="00000000" w:rsidR="00000000" w:rsidRPr="00000000">
        <w:rPr>
          <w:rtl w:val="0"/>
        </w:rPr>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Vedas Were Preserved Without Writing. Oral Tradition — Vedapath Blog, </w:t>
      </w:r>
      <w:hyperlink r:id="rId36">
        <w:r w:rsidDel="00000000" w:rsidR="00000000" w:rsidRPr="00000000">
          <w:rPr>
            <w:rFonts w:ascii="Google Sans" w:cs="Google Sans" w:eastAsia="Google Sans" w:hAnsi="Google Sans"/>
            <w:color w:val="0000ee"/>
            <w:sz w:val="24"/>
            <w:szCs w:val="24"/>
            <w:u w:val="single"/>
            <w:rtl w:val="0"/>
          </w:rPr>
          <w:t xml:space="preserve">https://vedapath.app/blog/how-the-vedas-were-preserved-for-3-500-years-without-writing-the-oral-tradition-explained</w:t>
        </w:r>
      </w:hyperlink>
      <w:r w:rsidDel="00000000" w:rsidR="00000000" w:rsidRPr="00000000">
        <w:rPr>
          <w:rtl w:val="0"/>
        </w:rPr>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Vedic chant - Wikipedia, </w:t>
      </w:r>
      <w:hyperlink r:id="rId37">
        <w:r w:rsidDel="00000000" w:rsidR="00000000" w:rsidRPr="00000000">
          <w:rPr>
            <w:rFonts w:ascii="Google Sans" w:cs="Google Sans" w:eastAsia="Google Sans" w:hAnsi="Google Sans"/>
            <w:color w:val="0000ee"/>
            <w:sz w:val="24"/>
            <w:szCs w:val="24"/>
            <w:u w:val="single"/>
            <w:rtl w:val="0"/>
          </w:rPr>
          <w:t xml:space="preserve">https://en.wikipedia.org/wiki/Vedic_chant</w:t>
        </w:r>
      </w:hyperlink>
      <w:r w:rsidDel="00000000" w:rsidR="00000000" w:rsidRPr="00000000">
        <w:rPr>
          <w:rtl w:val="0"/>
        </w:rPr>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Vedic Memory Techniques Explained | PDF | Vedas | Neuropsychological Assessment - Scribd, </w:t>
      </w:r>
      <w:hyperlink r:id="rId38">
        <w:r w:rsidDel="00000000" w:rsidR="00000000" w:rsidRPr="00000000">
          <w:rPr>
            <w:rFonts w:ascii="Google Sans" w:cs="Google Sans" w:eastAsia="Google Sans" w:hAnsi="Google Sans"/>
            <w:color w:val="0000ee"/>
            <w:sz w:val="24"/>
            <w:szCs w:val="24"/>
            <w:u w:val="single"/>
            <w:rtl w:val="0"/>
          </w:rPr>
          <w:t xml:space="preserve">https://www.scribd.com/document/98123527/Vedas-Memorizing</w:t>
        </w:r>
      </w:hyperlink>
      <w:r w:rsidDel="00000000" w:rsidR="00000000" w:rsidRPr="00000000">
        <w:rPr>
          <w:rtl w:val="0"/>
        </w:rPr>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Songline | Art of Memory, </w:t>
      </w:r>
      <w:hyperlink r:id="rId39">
        <w:r w:rsidDel="00000000" w:rsidR="00000000" w:rsidRPr="00000000">
          <w:rPr>
            <w:rFonts w:ascii="Google Sans" w:cs="Google Sans" w:eastAsia="Google Sans" w:hAnsi="Google Sans"/>
            <w:color w:val="0000ee"/>
            <w:sz w:val="24"/>
            <w:szCs w:val="24"/>
            <w:u w:val="single"/>
            <w:rtl w:val="0"/>
          </w:rPr>
          <w:t xml:space="preserve">https://artofmemory.com/wiki/Songline/</w:t>
        </w:r>
      </w:hyperlink>
      <w:r w:rsidDel="00000000" w:rsidR="00000000" w:rsidRPr="00000000">
        <w:rPr>
          <w:rtl w:val="0"/>
        </w:rPr>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Contributions From Aboriginal Australian Psychology: Songlines, Memory, and Relational Knowledge Systems | Published in Psychotherapy and Counselling Journal of Australia, </w:t>
      </w:r>
      <w:hyperlink r:id="rId40">
        <w:r w:rsidDel="00000000" w:rsidR="00000000" w:rsidRPr="00000000">
          <w:rPr>
            <w:rFonts w:ascii="Google Sans" w:cs="Google Sans" w:eastAsia="Google Sans" w:hAnsi="Google Sans"/>
            <w:color w:val="0000ee"/>
            <w:sz w:val="24"/>
            <w:szCs w:val="24"/>
            <w:u w:val="single"/>
            <w:rtl w:val="0"/>
          </w:rPr>
          <w:t xml:space="preserve">https://pacja.org.au/article/143975-contributions-from-aboriginal-australian-psychology-songlines-memory-and-relational-knowledge-systems</w:t>
        </w:r>
      </w:hyperlink>
      <w:r w:rsidDel="00000000" w:rsidR="00000000" w:rsidRPr="00000000">
        <w:rPr>
          <w:rtl w:val="0"/>
        </w:rPr>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Australian Aboriginal techniques for memorization: Translation into a medical and allied health education setting - PMC, </w:t>
      </w:r>
      <w:hyperlink r:id="rId41">
        <w:r w:rsidDel="00000000" w:rsidR="00000000" w:rsidRPr="00000000">
          <w:rPr>
            <w:rFonts w:ascii="Google Sans" w:cs="Google Sans" w:eastAsia="Google Sans" w:hAnsi="Google Sans"/>
            <w:color w:val="0000ee"/>
            <w:sz w:val="24"/>
            <w:szCs w:val="24"/>
            <w:u w:val="single"/>
            <w:rtl w:val="0"/>
          </w:rPr>
          <w:t xml:space="preserve">https://pmc.ncbi.nlm.nih.gov/articles/PMC8130951/</w:t>
        </w:r>
      </w:hyperlink>
      <w:r w:rsidDel="00000000" w:rsidR="00000000" w:rsidRPr="00000000">
        <w:rPr>
          <w:rtl w:val="0"/>
        </w:rPr>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Lines of communication: How Indigenous knowledge can improve the memory, </w:t>
      </w:r>
      <w:hyperlink r:id="rId42">
        <w:r w:rsidDel="00000000" w:rsidR="00000000" w:rsidRPr="00000000">
          <w:rPr>
            <w:rFonts w:ascii="Google Sans" w:cs="Google Sans" w:eastAsia="Google Sans" w:hAnsi="Google Sans"/>
            <w:color w:val="0000ee"/>
            <w:sz w:val="24"/>
            <w:szCs w:val="24"/>
            <w:u w:val="single"/>
            <w:rtl w:val="0"/>
          </w:rPr>
          <w:t xml:space="preserve">https://lens.monash.edu/how-taking-a-walk-and-telling-a-story-can-improve-the-memory/</w:t>
        </w:r>
      </w:hyperlink>
      <w:r w:rsidDel="00000000" w:rsidR="00000000" w:rsidRPr="00000000">
        <w:rPr>
          <w:rtl w:val="0"/>
        </w:rPr>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Ars remìnìscendí, </w:t>
      </w:r>
      <w:hyperlink r:id="rId43">
        <w:r w:rsidDel="00000000" w:rsidR="00000000" w:rsidRPr="00000000">
          <w:rPr>
            <w:rFonts w:ascii="Google Sans" w:cs="Google Sans" w:eastAsia="Google Sans" w:hAnsi="Google Sans"/>
            <w:color w:val="0000ee"/>
            <w:sz w:val="24"/>
            <w:szCs w:val="24"/>
            <w:u w:val="single"/>
            <w:rtl w:val="0"/>
          </w:rPr>
          <w:t xml:space="preserve">https://www.repository.unipr.it/bitstream/1889/1874/1/palatina.pdf</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Workshop: Creating a memory board to improve your… - Melbourne Connect, </w:t>
      </w:r>
      <w:hyperlink r:id="rId44">
        <w:r w:rsidDel="00000000" w:rsidR="00000000" w:rsidRPr="00000000">
          <w:rPr>
            <w:rFonts w:ascii="Google Sans" w:cs="Google Sans" w:eastAsia="Google Sans" w:hAnsi="Google Sans"/>
            <w:color w:val="0000ee"/>
            <w:sz w:val="24"/>
            <w:szCs w:val="24"/>
            <w:u w:val="single"/>
            <w:rtl w:val="0"/>
          </w:rPr>
          <w:t xml:space="preserve">https://www.melbconnect.com.au/events/workshop-creating-a-memory-board-to-improve-your-memory</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Scholastic Method | Encyclopedia.com, </w:t>
      </w:r>
      <w:hyperlink r:id="rId45">
        <w:r w:rsidDel="00000000" w:rsidR="00000000" w:rsidRPr="00000000">
          <w:rPr>
            <w:rFonts w:ascii="Google Sans" w:cs="Google Sans" w:eastAsia="Google Sans" w:hAnsi="Google Sans"/>
            <w:color w:val="0000ee"/>
            <w:sz w:val="24"/>
            <w:szCs w:val="24"/>
            <w:u w:val="single"/>
            <w:rtl w:val="0"/>
          </w:rPr>
          <w:t xml:space="preserve">https://www.encyclopedia.com/religion/encyclopedias-almanacs-transcripts-and-maps/scholastic-method</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Scholastic Method and Education - Classical Liberal Arts Academy, </w:t>
      </w:r>
      <w:hyperlink r:id="rId46">
        <w:r w:rsidDel="00000000" w:rsidR="00000000" w:rsidRPr="00000000">
          <w:rPr>
            <w:rFonts w:ascii="Google Sans" w:cs="Google Sans" w:eastAsia="Google Sans" w:hAnsi="Google Sans"/>
            <w:color w:val="0000ee"/>
            <w:sz w:val="24"/>
            <w:szCs w:val="24"/>
            <w:u w:val="single"/>
            <w:rtl w:val="0"/>
          </w:rPr>
          <w:t xml:space="preserve">https://classicalliberalarts.com/the-scholastic-method-and-education/</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Scholastic Methods: Lectio and Disputatio | PDF | Theology | Clement Of Alexandria - Scribd, </w:t>
      </w:r>
      <w:hyperlink r:id="rId47">
        <w:r w:rsidDel="00000000" w:rsidR="00000000" w:rsidRPr="00000000">
          <w:rPr>
            <w:rFonts w:ascii="Google Sans" w:cs="Google Sans" w:eastAsia="Google Sans" w:hAnsi="Google Sans"/>
            <w:color w:val="0000ee"/>
            <w:sz w:val="24"/>
            <w:szCs w:val="24"/>
            <w:u w:val="single"/>
            <w:rtl w:val="0"/>
          </w:rPr>
          <w:t xml:space="preserve">https://www.scribd.com/document/655465343/Key-Terms-in-Medieval-Theological-Vocabulary-1-Lectio-Quaestio-Disputatio-Stephen-F-Brown</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Scholasticism - Wikipedia, </w:t>
      </w:r>
      <w:hyperlink r:id="rId48">
        <w:r w:rsidDel="00000000" w:rsidR="00000000" w:rsidRPr="00000000">
          <w:rPr>
            <w:rFonts w:ascii="Google Sans" w:cs="Google Sans" w:eastAsia="Google Sans" w:hAnsi="Google Sans"/>
            <w:color w:val="0000ee"/>
            <w:sz w:val="24"/>
            <w:szCs w:val="24"/>
            <w:u w:val="single"/>
            <w:rtl w:val="0"/>
          </w:rPr>
          <w:t xml:space="preserve">https://en.wikipedia.org/wiki/Scholasticism</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Nalanda Tradition Debate: Investigating the Teachings Through Reasoning - FPMT, </w:t>
      </w:r>
      <w:hyperlink r:id="rId49">
        <w:r w:rsidDel="00000000" w:rsidR="00000000" w:rsidRPr="00000000">
          <w:rPr>
            <w:rFonts w:ascii="Google Sans" w:cs="Google Sans" w:eastAsia="Google Sans" w:hAnsi="Google Sans"/>
            <w:color w:val="0000ee"/>
            <w:sz w:val="24"/>
            <w:szCs w:val="24"/>
            <w:u w:val="single"/>
            <w:rtl w:val="0"/>
          </w:rPr>
          <w:t xml:space="preserve">https://fpmt.org/fpmt-community-news/nalanda-tradition-debate-investigating-the-teachings-through-reasoning/</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Tibetan Buddhist monastic debate: psychological and neuroscientific analysis of a reasoning-based analytical meditation practice - OSF, </w:t>
      </w:r>
      <w:hyperlink r:id="rId50">
        <w:r w:rsidDel="00000000" w:rsidR="00000000" w:rsidRPr="00000000">
          <w:rPr>
            <w:rFonts w:ascii="Google Sans" w:cs="Google Sans" w:eastAsia="Google Sans" w:hAnsi="Google Sans"/>
            <w:color w:val="0000ee"/>
            <w:sz w:val="24"/>
            <w:szCs w:val="24"/>
            <w:u w:val="single"/>
            <w:rtl w:val="0"/>
          </w:rPr>
          <w:t xml:space="preserve">https://osf.io/download/5rhft/</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Open-Source Geshe: A Digital Assistant for Tibetan Debate by William Magee, Ph.D. - Maitripa College, </w:t>
      </w:r>
      <w:hyperlink r:id="rId51">
        <w:r w:rsidDel="00000000" w:rsidR="00000000" w:rsidRPr="00000000">
          <w:rPr>
            <w:rFonts w:ascii="Google Sans" w:cs="Google Sans" w:eastAsia="Google Sans" w:hAnsi="Google Sans"/>
            <w:color w:val="0000ee"/>
            <w:sz w:val="24"/>
            <w:szCs w:val="24"/>
            <w:u w:val="single"/>
            <w:rtl w:val="0"/>
          </w:rPr>
          <w:t xml:space="preserve">https://maitripa.org/wp-content/uploads/2019/09/Open-Source_Geshe.pdf</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Traditional Way of Studying Ways of Knowing: Debate - Study Buddhism, </w:t>
      </w:r>
      <w:hyperlink r:id="rId52">
        <w:r w:rsidDel="00000000" w:rsidR="00000000" w:rsidRPr="00000000">
          <w:rPr>
            <w:rFonts w:ascii="Google Sans" w:cs="Google Sans" w:eastAsia="Google Sans" w:hAnsi="Google Sans"/>
            <w:color w:val="0000ee"/>
            <w:sz w:val="24"/>
            <w:szCs w:val="24"/>
            <w:u w:val="single"/>
            <w:rtl w:val="0"/>
          </w:rPr>
          <w:t xml:space="preserve">https://studybuddhism.com/en/advanced-studies/science-of-mind/ways-of-knowing/traditional-way-of-studying-ways-of-knowing-debate</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PRACTICE OF THE DEBATE OF THE TIBETAN BUDDHISM AS A SPACE OF ARTIFICIAL INTELLIGENCE - Global Education Magazine, </w:t>
      </w:r>
      <w:hyperlink r:id="rId53">
        <w:r w:rsidDel="00000000" w:rsidR="00000000" w:rsidRPr="00000000">
          <w:rPr>
            <w:rFonts w:ascii="Google Sans" w:cs="Google Sans" w:eastAsia="Google Sans" w:hAnsi="Google Sans"/>
            <w:color w:val="0000ee"/>
            <w:sz w:val="24"/>
            <w:szCs w:val="24"/>
            <w:u w:val="single"/>
            <w:rtl w:val="0"/>
          </w:rPr>
          <w:t xml:space="preserve">https://globaleducationmagazine.com/practice-debate-tibetan-buddhism-space-artificial-intelligence/</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Computational Cognitive Model of Reasoning in Tibetan Buddhist Monastic Debate - The web site of iccm-conference, </w:t>
      </w:r>
      <w:hyperlink r:id="rId54">
        <w:r w:rsidDel="00000000" w:rsidR="00000000" w:rsidRPr="00000000">
          <w:rPr>
            <w:rFonts w:ascii="Google Sans" w:cs="Google Sans" w:eastAsia="Google Sans" w:hAnsi="Google Sans"/>
            <w:color w:val="0000ee"/>
            <w:sz w:val="24"/>
            <w:szCs w:val="24"/>
            <w:u w:val="single"/>
            <w:rtl w:val="0"/>
          </w:rPr>
          <w:t xml:space="preserve">https://iccm-conference.neocities.org/2020/papers/Contribution_232_final.pdf</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Ratio Studiorum - Jesuits.org, </w:t>
      </w:r>
      <w:hyperlink r:id="rId55">
        <w:r w:rsidDel="00000000" w:rsidR="00000000" w:rsidRPr="00000000">
          <w:rPr>
            <w:rFonts w:ascii="Google Sans" w:cs="Google Sans" w:eastAsia="Google Sans" w:hAnsi="Google Sans"/>
            <w:color w:val="0000ee"/>
            <w:sz w:val="24"/>
            <w:szCs w:val="24"/>
            <w:u w:val="single"/>
            <w:rtl w:val="0"/>
          </w:rPr>
          <w:t xml:space="preserve">https://www.jesuits.org/glossary/ratio-studiorum-2/</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Ratio Studiorum - Wikipedia, </w:t>
      </w:r>
      <w:hyperlink r:id="rId56">
        <w:r w:rsidDel="00000000" w:rsidR="00000000" w:rsidRPr="00000000">
          <w:rPr>
            <w:rFonts w:ascii="Google Sans" w:cs="Google Sans" w:eastAsia="Google Sans" w:hAnsi="Google Sans"/>
            <w:color w:val="0000ee"/>
            <w:sz w:val="24"/>
            <w:szCs w:val="24"/>
            <w:u w:val="single"/>
            <w:rtl w:val="0"/>
          </w:rPr>
          <w:t xml:space="preserve">https://en.wikipedia.org/wiki/Ratio_Studiorum</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CATHOLIC ENCYCLOPEDIA: Ratio Studiorum - New Advent, </w:t>
      </w:r>
      <w:hyperlink r:id="rId57">
        <w:r w:rsidDel="00000000" w:rsidR="00000000" w:rsidRPr="00000000">
          <w:rPr>
            <w:rFonts w:ascii="Google Sans" w:cs="Google Sans" w:eastAsia="Google Sans" w:hAnsi="Google Sans"/>
            <w:color w:val="0000ee"/>
            <w:sz w:val="24"/>
            <w:szCs w:val="24"/>
            <w:u w:val="single"/>
            <w:rtl w:val="0"/>
          </w:rPr>
          <w:t xml:space="preserve">https://www.newadvent.org/cathen/12654a.htm</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Jesuit Ratio Studiorum | Prime Matters, </w:t>
      </w:r>
      <w:hyperlink r:id="rId58">
        <w:r w:rsidDel="00000000" w:rsidR="00000000" w:rsidRPr="00000000">
          <w:rPr>
            <w:rFonts w:ascii="Google Sans" w:cs="Google Sans" w:eastAsia="Google Sans" w:hAnsi="Google Sans"/>
            <w:color w:val="0000ee"/>
            <w:sz w:val="24"/>
            <w:szCs w:val="24"/>
            <w:u w:val="single"/>
            <w:rtl w:val="0"/>
          </w:rPr>
          <w:t xml:space="preserve">https://www.primematters.com/foundations/catholic-intellectual-tradition/jesuit-ratio-studiorum</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Ratio Studiorum: the Ignatian educational model that shaped the European school, </w:t>
      </w:r>
      <w:hyperlink r:id="rId59">
        <w:r w:rsidDel="00000000" w:rsidR="00000000" w:rsidRPr="00000000">
          <w:rPr>
            <w:rFonts w:ascii="Google Sans" w:cs="Google Sans" w:eastAsia="Google Sans" w:hAnsi="Google Sans"/>
            <w:color w:val="0000ee"/>
            <w:sz w:val="24"/>
            <w:szCs w:val="24"/>
            <w:u w:val="single"/>
            <w:rtl w:val="0"/>
          </w:rPr>
          <w:t xml:space="preserve">https://www.gesuitieducazione.it/en/the-ratio-studiorum-the-ignatian-educational-model-that-shaped-the-european-school/</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Education - Jesuits, </w:t>
      </w:r>
      <w:hyperlink r:id="rId60">
        <w:r w:rsidDel="00000000" w:rsidR="00000000" w:rsidRPr="00000000">
          <w:rPr>
            <w:rFonts w:ascii="Google Sans" w:cs="Google Sans" w:eastAsia="Google Sans" w:hAnsi="Google Sans"/>
            <w:color w:val="0000ee"/>
            <w:sz w:val="24"/>
            <w:szCs w:val="24"/>
            <w:u w:val="single"/>
            <w:rtl w:val="0"/>
          </w:rPr>
          <w:t xml:space="preserve">https://jesuits-eum.org/what-we-do/education/</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 Shi | Song Dynasty, Poetry, Calligraphy - Britannica, </w:t>
      </w:r>
      <w:hyperlink r:id="rId61">
        <w:r w:rsidDel="00000000" w:rsidR="00000000" w:rsidRPr="00000000">
          <w:rPr>
            <w:rFonts w:ascii="Google Sans" w:cs="Google Sans" w:eastAsia="Google Sans" w:hAnsi="Google Sans"/>
            <w:color w:val="0000ee"/>
            <w:sz w:val="24"/>
            <w:szCs w:val="24"/>
            <w:u w:val="single"/>
            <w:rtl w:val="0"/>
          </w:rPr>
          <w:t xml:space="preserve">https://www.britannica.com/biography/Su-Shi</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​Chinese | Guided reading session of new book on Chinese literary figure Su Dongpo by Assoc Prof I Lo-fen | School of Humanities | NTU Singapore, </w:t>
      </w:r>
      <w:hyperlink r:id="rId62">
        <w:r w:rsidDel="00000000" w:rsidR="00000000" w:rsidRPr="00000000">
          <w:rPr>
            <w:rFonts w:ascii="Google Sans" w:cs="Google Sans" w:eastAsia="Google Sans" w:hAnsi="Google Sans"/>
            <w:color w:val="0000ee"/>
            <w:sz w:val="24"/>
            <w:szCs w:val="24"/>
            <w:u w:val="single"/>
            <w:rtl w:val="0"/>
          </w:rPr>
          <w:t xml:space="preserve">https://www.ntu.edu.sg/soh/news-events/news/detail/-chinese-guided-reading-session-of-new-book-on-chinese-literary-figure-su-dongpo-by-assoc-prof-i-lo-fen</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 Shi: A Paragon of Interreligious Harmony in Song Dynasty China - MDPI, </w:t>
      </w:r>
      <w:hyperlink r:id="rId63">
        <w:r w:rsidDel="00000000" w:rsidR="00000000" w:rsidRPr="00000000">
          <w:rPr>
            <w:rFonts w:ascii="Google Sans" w:cs="Google Sans" w:eastAsia="Google Sans" w:hAnsi="Google Sans"/>
            <w:color w:val="0000ee"/>
            <w:sz w:val="24"/>
            <w:szCs w:val="24"/>
            <w:u w:val="single"/>
            <w:rtl w:val="0"/>
          </w:rPr>
          <w:t xml:space="preserve">https://www.mdpi.com/2077-1444/15/8/979</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Kathleen Tomlonovic's research works - ResearchGate, </w:t>
      </w:r>
      <w:hyperlink r:id="rId64">
        <w:r w:rsidDel="00000000" w:rsidR="00000000" w:rsidRPr="00000000">
          <w:rPr>
            <w:rFonts w:ascii="Google Sans" w:cs="Google Sans" w:eastAsia="Google Sans" w:hAnsi="Google Sans"/>
            <w:color w:val="0000ee"/>
            <w:sz w:val="24"/>
            <w:szCs w:val="24"/>
            <w:u w:val="single"/>
            <w:rtl w:val="0"/>
          </w:rPr>
          <w:t xml:space="preserve">https://www.researchgate.net/scientific-contributions/Kathleen-Tomlonovic-21144767</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Dongpo zhilin 東坡志林(www.chinaknowledge.de), </w:t>
      </w:r>
      <w:hyperlink r:id="rId65">
        <w:r w:rsidDel="00000000" w:rsidR="00000000" w:rsidRPr="00000000">
          <w:rPr>
            <w:rFonts w:ascii="Google Sans" w:cs="Google Sans" w:eastAsia="Google Sans" w:hAnsi="Google Sans"/>
            <w:color w:val="0000ee"/>
            <w:sz w:val="24"/>
            <w:szCs w:val="24"/>
            <w:u w:val="single"/>
            <w:rtl w:val="0"/>
          </w:rPr>
          <w:t xml:space="preserve">http://www.chinaknowledge.de/Literature/Novels/dongpozhilin.html</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Poetry Therapy in Eleventh Century China - Leiden Medievalists Blog, </w:t>
      </w:r>
      <w:hyperlink r:id="rId66">
        <w:r w:rsidDel="00000000" w:rsidR="00000000" w:rsidRPr="00000000">
          <w:rPr>
            <w:rFonts w:ascii="Google Sans" w:cs="Google Sans" w:eastAsia="Google Sans" w:hAnsi="Google Sans"/>
            <w:color w:val="0000ee"/>
            <w:sz w:val="24"/>
            <w:szCs w:val="24"/>
            <w:u w:val="single"/>
            <w:rtl w:val="0"/>
          </w:rPr>
          <w:t xml:space="preserve">https://www.leidenmedievalistsblog.nl/articles/the-rise-of-poetry-therapy-in-eleventh-century-china</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Aesthetic Education Value and Teaching Practice Approach of Dongpo Calligraphy, </w:t>
      </w:r>
      <w:hyperlink r:id="rId67">
        <w:r w:rsidDel="00000000" w:rsidR="00000000" w:rsidRPr="00000000">
          <w:rPr>
            <w:rFonts w:ascii="Google Sans" w:cs="Google Sans" w:eastAsia="Google Sans" w:hAnsi="Google Sans"/>
            <w:color w:val="0000ee"/>
            <w:sz w:val="24"/>
            <w:szCs w:val="24"/>
            <w:u w:val="single"/>
            <w:rtl w:val="0"/>
          </w:rPr>
          <w:t xml:space="preserve">https://qingpress.com/fs/Upload/Enclosures/97b05f33-6a5f-4abc-a247-ba1f7c423b68.pdf</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Memory Palace of Matteo Ricci - Miami University Online Bookstore, </w:t>
      </w:r>
      <w:hyperlink r:id="rId68">
        <w:r w:rsidDel="00000000" w:rsidR="00000000" w:rsidRPr="00000000">
          <w:rPr>
            <w:rFonts w:ascii="Google Sans" w:cs="Google Sans" w:eastAsia="Google Sans" w:hAnsi="Google Sans"/>
            <w:color w:val="0000ee"/>
            <w:sz w:val="24"/>
            <w:szCs w:val="24"/>
            <w:u w:val="single"/>
            <w:rtl w:val="0"/>
          </w:rPr>
          <w:t xml:space="preserve">https://miamioh.ecampus.com/memory-palace-matteo-ricci-spence-jonathan/bk/9780140080988</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Matteo Ricci's Occidental Method of Memory (Xiguo Jifa) (1596): Untranslatable Images of a Classical Art of Memory in Ming China - ResearchGate, </w:t>
      </w:r>
      <w:hyperlink r:id="rId69">
        <w:r w:rsidDel="00000000" w:rsidR="00000000" w:rsidRPr="00000000">
          <w:rPr>
            <w:rFonts w:ascii="Google Sans" w:cs="Google Sans" w:eastAsia="Google Sans" w:hAnsi="Google Sans"/>
            <w:color w:val="0000ee"/>
            <w:sz w:val="24"/>
            <w:szCs w:val="24"/>
            <w:u w:val="single"/>
            <w:rtl w:val="0"/>
          </w:rPr>
          <w:t xml:space="preserve">https://www.researchgate.net/publication/326002263_Matteo_Ricci's_Occidental_Method_of_Memory_Xiguo_Jifa_1596_Untranslatable_Images_of_a_Classical_Art_of_Memory_in_Ming_China</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Matteo Ricci | History | Research Starters - EBSCO, </w:t>
      </w:r>
      <w:hyperlink r:id="rId70">
        <w:r w:rsidDel="00000000" w:rsidR="00000000" w:rsidRPr="00000000">
          <w:rPr>
            <w:rFonts w:ascii="Google Sans" w:cs="Google Sans" w:eastAsia="Google Sans" w:hAnsi="Google Sans"/>
            <w:color w:val="0000ee"/>
            <w:sz w:val="24"/>
            <w:szCs w:val="24"/>
            <w:u w:val="single"/>
            <w:rtl w:val="0"/>
          </w:rPr>
          <w:t xml:space="preserve">https://www.ebsco.com/research-starters/history/matteo-ricci</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Confucian Classics &amp; the Civil Service Examinations - Living in the Chinese Cosmos | Asia for Educators, </w:t>
      </w:r>
      <w:hyperlink r:id="rId71">
        <w:r w:rsidDel="00000000" w:rsidR="00000000" w:rsidRPr="00000000">
          <w:rPr>
            <w:rFonts w:ascii="Google Sans" w:cs="Google Sans" w:eastAsia="Google Sans" w:hAnsi="Google Sans"/>
            <w:color w:val="0000ee"/>
            <w:sz w:val="24"/>
            <w:szCs w:val="24"/>
            <w:u w:val="single"/>
            <w:rtl w:val="0"/>
          </w:rPr>
          <w:t xml:space="preserve">https://afe.easia.columbia.edu/cosmos/irc/classics.htm</w:t>
        </w:r>
      </w:hyperlink>
      <w:r w:rsidDel="00000000" w:rsidR="00000000" w:rsidRPr="00000000">
        <w:rPr>
          <w:rtl w:val="0"/>
        </w:rPr>
      </w:r>
    </w:p>
    <w:p w:rsidR="00000000" w:rsidDel="00000000" w:rsidP="00000000" w:rsidRDefault="00000000" w:rsidRPr="00000000" w14:paraId="0000010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did the ancient Chinese study for the imperial examination? Did they just repeatedly read dozens of scrolls every day? - Quora, </w:t>
      </w:r>
      <w:hyperlink r:id="rId72">
        <w:r w:rsidDel="00000000" w:rsidR="00000000" w:rsidRPr="00000000">
          <w:rPr>
            <w:rFonts w:ascii="Google Sans" w:cs="Google Sans" w:eastAsia="Google Sans" w:hAnsi="Google Sans"/>
            <w:color w:val="0000ee"/>
            <w:sz w:val="24"/>
            <w:szCs w:val="24"/>
            <w:u w:val="single"/>
            <w:rtl w:val="0"/>
          </w:rPr>
          <w:t xml:space="preserve">https://www.quora.com/How-did-the-ancient-Chinese-study-for-the-imperial-examination-Did-they-just-repeatedly-read-dozens-of-scrolls-every-day</w:t>
        </w:r>
      </w:hyperlink>
      <w:r w:rsidDel="00000000" w:rsidR="00000000" w:rsidRPr="00000000">
        <w:rPr>
          <w:rtl w:val="0"/>
        </w:rPr>
      </w:r>
    </w:p>
    <w:p w:rsidR="00000000" w:rsidDel="00000000" w:rsidP="00000000" w:rsidRDefault="00000000" w:rsidRPr="00000000" w14:paraId="0000010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Chinese Imperial Examination System's Historical Significance: Why was it administered? - Athens Journal, </w:t>
      </w:r>
      <w:hyperlink r:id="rId73">
        <w:r w:rsidDel="00000000" w:rsidR="00000000" w:rsidRPr="00000000">
          <w:rPr>
            <w:rFonts w:ascii="Google Sans" w:cs="Google Sans" w:eastAsia="Google Sans" w:hAnsi="Google Sans"/>
            <w:color w:val="0000ee"/>
            <w:sz w:val="24"/>
            <w:szCs w:val="24"/>
            <w:u w:val="single"/>
            <w:rtl w:val="0"/>
          </w:rPr>
          <w:t xml:space="preserve">https://www.athensjournals.gr/history/2026-12-1-4-Patron.pdf</w:t>
        </w:r>
      </w:hyperlink>
      <w:r w:rsidDel="00000000" w:rsidR="00000000" w:rsidRPr="00000000">
        <w:rPr>
          <w:rtl w:val="0"/>
        </w:rPr>
      </w:r>
    </w:p>
    <w:p w:rsidR="00000000" w:rsidDel="00000000" w:rsidP="00000000" w:rsidRDefault="00000000" w:rsidRPr="00000000" w14:paraId="0000010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and Matteo Ricci - James Snell - WordPress.com, </w:t>
      </w:r>
      <w:hyperlink r:id="rId74">
        <w:r w:rsidDel="00000000" w:rsidR="00000000" w:rsidRPr="00000000">
          <w:rPr>
            <w:rFonts w:ascii="Google Sans" w:cs="Google Sans" w:eastAsia="Google Sans" w:hAnsi="Google Sans"/>
            <w:color w:val="0000ee"/>
            <w:sz w:val="24"/>
            <w:szCs w:val="24"/>
            <w:u w:val="single"/>
            <w:rtl w:val="0"/>
          </w:rPr>
          <w:t xml:space="preserve">https://jamespetersnell.wordpress.com/2017/02/05/memory-and-matteo-ricci/</w:t>
        </w:r>
      </w:hyperlink>
      <w:r w:rsidDel="00000000" w:rsidR="00000000" w:rsidRPr="00000000">
        <w:rPr>
          <w:rtl w:val="0"/>
        </w:rPr>
      </w:r>
    </w:p>
    <w:p w:rsidR="00000000" w:rsidDel="00000000" w:rsidP="00000000" w:rsidRDefault="00000000" w:rsidRPr="00000000" w14:paraId="0000010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Locke's Method of Organizing Common Place Books - Farnam Street, </w:t>
      </w:r>
      <w:hyperlink r:id="rId75">
        <w:r w:rsidDel="00000000" w:rsidR="00000000" w:rsidRPr="00000000">
          <w:rPr>
            <w:rFonts w:ascii="Google Sans" w:cs="Google Sans" w:eastAsia="Google Sans" w:hAnsi="Google Sans"/>
            <w:color w:val="0000ee"/>
            <w:sz w:val="24"/>
            <w:szCs w:val="24"/>
            <w:u w:val="single"/>
            <w:rtl w:val="0"/>
          </w:rPr>
          <w:t xml:space="preserve">https://fs.blog/john-locke-common-place-book/</w:t>
        </w:r>
      </w:hyperlink>
      <w:r w:rsidDel="00000000" w:rsidR="00000000" w:rsidRPr="00000000">
        <w:rPr>
          <w:rtl w:val="0"/>
        </w:rPr>
      </w:r>
    </w:p>
    <w:p w:rsidR="00000000" w:rsidDel="00000000" w:rsidP="00000000" w:rsidRDefault="00000000" w:rsidRPr="00000000" w14:paraId="0000010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Read a Book (seriously) and Commonplace books - Anthropology 703 Node: Writing the Field - macblog, </w:t>
      </w:r>
      <w:hyperlink r:id="rId76">
        <w:r w:rsidDel="00000000" w:rsidR="00000000" w:rsidRPr="00000000">
          <w:rPr>
            <w:rFonts w:ascii="Google Sans" w:cs="Google Sans" w:eastAsia="Google Sans" w:hAnsi="Google Sans"/>
            <w:color w:val="0000ee"/>
            <w:sz w:val="24"/>
            <w:szCs w:val="24"/>
            <w:u w:val="single"/>
            <w:rtl w:val="0"/>
          </w:rPr>
          <w:t xml:space="preserve">https://macblog.mcmaster.ca/anthro703/2024/02/12/adler-on-x-raying-a-book/</w:t>
        </w:r>
      </w:hyperlink>
      <w:r w:rsidDel="00000000" w:rsidR="00000000" w:rsidRPr="00000000">
        <w:rPr>
          <w:rtl w:val="0"/>
        </w:rPr>
      </w:r>
    </w:p>
    <w:p w:rsidR="00000000" w:rsidDel="00000000" w:rsidP="00000000" w:rsidRDefault="00000000" w:rsidRPr="00000000" w14:paraId="0000010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Indexing commonplace books: John Locke's method - Liverpool University Press, </w:t>
      </w:r>
      <w:hyperlink r:id="rId77">
        <w:r w:rsidDel="00000000" w:rsidR="00000000" w:rsidRPr="00000000">
          <w:rPr>
            <w:rFonts w:ascii="Google Sans" w:cs="Google Sans" w:eastAsia="Google Sans" w:hAnsi="Google Sans"/>
            <w:color w:val="0000ee"/>
            <w:sz w:val="24"/>
            <w:szCs w:val="24"/>
            <w:u w:val="single"/>
            <w:rtl w:val="0"/>
          </w:rPr>
          <w:t xml:space="preserve">https://www.liverpooluniversitypress.co.uk/doi/pdf/10.3828/indexer.2001.22.3.2</w:t>
        </w:r>
      </w:hyperlink>
      <w:r w:rsidDel="00000000" w:rsidR="00000000" w:rsidRPr="00000000">
        <w:rPr>
          <w:rtl w:val="0"/>
        </w:rPr>
      </w:r>
    </w:p>
    <w:p w:rsidR="00000000" w:rsidDel="00000000" w:rsidP="00000000" w:rsidRDefault="00000000" w:rsidRPr="00000000" w14:paraId="0000010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Structuring a Commonplace Book (John Locke Method), </w:t>
      </w:r>
      <w:hyperlink r:id="rId78">
        <w:r w:rsidDel="00000000" w:rsidR="00000000" w:rsidRPr="00000000">
          <w:rPr>
            <w:rFonts w:ascii="Google Sans" w:cs="Google Sans" w:eastAsia="Google Sans" w:hAnsi="Google Sans"/>
            <w:color w:val="0000ee"/>
            <w:sz w:val="24"/>
            <w:szCs w:val="24"/>
            <w:u w:val="single"/>
            <w:rtl w:val="0"/>
          </w:rPr>
          <w:t xml:space="preserve">https://commonplacecorner.wordpress.com/2017/02/23/structuring-a-commonplace-book-john-locke-method/</w:t>
        </w:r>
      </w:hyperlink>
      <w:r w:rsidDel="00000000" w:rsidR="00000000" w:rsidRPr="00000000">
        <w:rPr>
          <w:rtl w:val="0"/>
        </w:rPr>
      </w:r>
    </w:p>
    <w:p w:rsidR="00000000" w:rsidDel="00000000" w:rsidP="00000000" w:rsidRDefault="00000000" w:rsidRPr="00000000" w14:paraId="0000010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Locke's algorithm and the commonplace books | JLIS.it, </w:t>
      </w:r>
      <w:hyperlink r:id="rId79">
        <w:r w:rsidDel="00000000" w:rsidR="00000000" w:rsidRPr="00000000">
          <w:rPr>
            <w:rFonts w:ascii="Google Sans" w:cs="Google Sans" w:eastAsia="Google Sans" w:hAnsi="Google Sans"/>
            <w:color w:val="0000ee"/>
            <w:sz w:val="24"/>
            <w:szCs w:val="24"/>
            <w:u w:val="single"/>
            <w:rtl w:val="0"/>
          </w:rPr>
          <w:t xml:space="preserve">https://jlis.fupress.net/index.php/jlis/article/view/17</w:t>
        </w:r>
      </w:hyperlink>
      <w:r w:rsidDel="00000000" w:rsidR="00000000" w:rsidRPr="00000000">
        <w:rPr>
          <w:rtl w:val="0"/>
        </w:rPr>
      </w:r>
    </w:p>
    <w:p w:rsidR="00000000" w:rsidDel="00000000" w:rsidP="00000000" w:rsidRDefault="00000000" w:rsidRPr="00000000" w14:paraId="0000010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of Lectio Divina - Contemplative Outreach, Ltd., </w:t>
      </w:r>
      <w:hyperlink r:id="rId80">
        <w:r w:rsidDel="00000000" w:rsidR="00000000" w:rsidRPr="00000000">
          <w:rPr>
            <w:rFonts w:ascii="Google Sans" w:cs="Google Sans" w:eastAsia="Google Sans" w:hAnsi="Google Sans"/>
            <w:color w:val="0000ee"/>
            <w:sz w:val="24"/>
            <w:szCs w:val="24"/>
            <w:u w:val="single"/>
            <w:rtl w:val="0"/>
          </w:rPr>
          <w:t xml:space="preserve">https://www.contemplativeoutreach.org/history-of-lectio-divina/</w:t>
        </w:r>
      </w:hyperlink>
      <w:r w:rsidDel="00000000" w:rsidR="00000000" w:rsidRPr="00000000">
        <w:rPr>
          <w:rtl w:val="0"/>
        </w:rPr>
      </w:r>
    </w:p>
    <w:p w:rsidR="00000000" w:rsidDel="00000000" w:rsidP="00000000" w:rsidRDefault="00000000" w:rsidRPr="00000000" w14:paraId="0000010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Models of Lectio Divina – Julie Henkener – Integrating Toward a Wholly Life, </w:t>
      </w:r>
      <w:hyperlink r:id="rId81">
        <w:r w:rsidDel="00000000" w:rsidR="00000000" w:rsidRPr="00000000">
          <w:rPr>
            <w:rFonts w:ascii="Google Sans" w:cs="Google Sans" w:eastAsia="Google Sans" w:hAnsi="Google Sans"/>
            <w:color w:val="0000ee"/>
            <w:sz w:val="24"/>
            <w:szCs w:val="24"/>
            <w:u w:val="single"/>
            <w:rtl w:val="0"/>
          </w:rPr>
          <w:t xml:space="preserve">https://juliehenkener.com/2025/07/06/three-models-of-lectio-divina/</w:t>
        </w:r>
      </w:hyperlink>
      <w:r w:rsidDel="00000000" w:rsidR="00000000" w:rsidRPr="00000000">
        <w:rPr>
          <w:rtl w:val="0"/>
        </w:rPr>
      </w:r>
    </w:p>
    <w:p w:rsidR="00000000" w:rsidDel="00000000" w:rsidP="00000000" w:rsidRDefault="00000000" w:rsidRPr="00000000" w14:paraId="0000010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Lectio Divina — Sisters of St. Benedict - St. Mary Monastery, </w:t>
      </w:r>
      <w:hyperlink r:id="rId82">
        <w:r w:rsidDel="00000000" w:rsidR="00000000" w:rsidRPr="00000000">
          <w:rPr>
            <w:rFonts w:ascii="Google Sans" w:cs="Google Sans" w:eastAsia="Google Sans" w:hAnsi="Google Sans"/>
            <w:color w:val="0000ee"/>
            <w:sz w:val="24"/>
            <w:szCs w:val="24"/>
            <w:u w:val="single"/>
            <w:rtl w:val="0"/>
          </w:rPr>
          <w:t xml:space="preserve">https://smmsisters.org/lectio-divina</w:t>
        </w:r>
      </w:hyperlink>
      <w:r w:rsidDel="00000000" w:rsidR="00000000" w:rsidRPr="00000000">
        <w:rPr>
          <w:rtl w:val="0"/>
        </w:rPr>
      </w:r>
    </w:p>
    <w:p w:rsidR="00000000" w:rsidDel="00000000" w:rsidP="00000000" w:rsidRDefault="00000000" w:rsidRPr="00000000" w14:paraId="0000010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Lectio Divina: Origins and the Theology of Listening - School of Mary, </w:t>
      </w:r>
      <w:hyperlink r:id="rId83">
        <w:r w:rsidDel="00000000" w:rsidR="00000000" w:rsidRPr="00000000">
          <w:rPr>
            <w:rFonts w:ascii="Google Sans" w:cs="Google Sans" w:eastAsia="Google Sans" w:hAnsi="Google Sans"/>
            <w:color w:val="0000ee"/>
            <w:sz w:val="24"/>
            <w:szCs w:val="24"/>
            <w:u w:val="single"/>
            <w:rtl w:val="0"/>
          </w:rPr>
          <w:t xml:space="preserve">https://schoolofmary.org/lectio-divina-origins-and-the-theology-of-listening/</w:t>
        </w:r>
      </w:hyperlink>
      <w:r w:rsidDel="00000000" w:rsidR="00000000" w:rsidRPr="00000000">
        <w:rPr>
          <w:rtl w:val="0"/>
        </w:rPr>
      </w:r>
    </w:p>
    <w:p w:rsidR="00000000" w:rsidDel="00000000" w:rsidP="00000000" w:rsidRDefault="00000000" w:rsidRPr="00000000" w14:paraId="0000010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Lectio Divina - Nebraska Contemplative Outreach, </w:t>
      </w:r>
      <w:hyperlink r:id="rId84">
        <w:r w:rsidDel="00000000" w:rsidR="00000000" w:rsidRPr="00000000">
          <w:rPr>
            <w:rFonts w:ascii="Google Sans" w:cs="Google Sans" w:eastAsia="Google Sans" w:hAnsi="Google Sans"/>
            <w:color w:val="0000ee"/>
            <w:sz w:val="24"/>
            <w:szCs w:val="24"/>
            <w:u w:val="single"/>
            <w:rtl w:val="0"/>
          </w:rPr>
          <w:t xml:space="preserve">https://nebraskacontemplativeoutreach.org/lectio-divina/</w:t>
        </w:r>
      </w:hyperlink>
      <w:r w:rsidDel="00000000" w:rsidR="00000000" w:rsidRPr="00000000">
        <w:rPr>
          <w:rtl w:val="0"/>
        </w:rPr>
      </w:r>
    </w:p>
    <w:p w:rsidR="00000000" w:rsidDel="00000000" w:rsidP="00000000" w:rsidRDefault="00000000" w:rsidRPr="00000000" w14:paraId="0000010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Zettelkasten for Writers &amp; Readers - an overview with example cards - Eva Deverell, </w:t>
      </w:r>
      <w:hyperlink r:id="rId85">
        <w:r w:rsidDel="00000000" w:rsidR="00000000" w:rsidRPr="00000000">
          <w:rPr>
            <w:rFonts w:ascii="Google Sans" w:cs="Google Sans" w:eastAsia="Google Sans" w:hAnsi="Google Sans"/>
            <w:color w:val="0000ee"/>
            <w:sz w:val="24"/>
            <w:szCs w:val="24"/>
            <w:u w:val="single"/>
            <w:rtl w:val="0"/>
          </w:rPr>
          <w:t xml:space="preserve">https://www.eadeverell.com/zettelkasten/</w:t>
        </w:r>
      </w:hyperlink>
      <w:r w:rsidDel="00000000" w:rsidR="00000000" w:rsidRPr="00000000">
        <w:rPr>
          <w:rtl w:val="0"/>
        </w:rPr>
      </w:r>
    </w:p>
    <w:p w:rsidR="00000000" w:rsidDel="00000000" w:rsidP="00000000" w:rsidRDefault="00000000" w:rsidRPr="00000000" w14:paraId="0000010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and Why to Create a Commonplace - Control-Alt-Backspace, </w:t>
      </w:r>
      <w:hyperlink r:id="rId86">
        <w:r w:rsidDel="00000000" w:rsidR="00000000" w:rsidRPr="00000000">
          <w:rPr>
            <w:rFonts w:ascii="Google Sans" w:cs="Google Sans" w:eastAsia="Google Sans" w:hAnsi="Google Sans"/>
            <w:color w:val="0000ee"/>
            <w:sz w:val="24"/>
            <w:szCs w:val="24"/>
            <w:u w:val="single"/>
            <w:rtl w:val="0"/>
          </w:rPr>
          <w:t xml:space="preserve">https://controlaltbackspace.org/commonplace/</w:t>
        </w:r>
      </w:hyperlink>
      <w:r w:rsidDel="00000000" w:rsidR="00000000" w:rsidRPr="00000000">
        <w:rPr>
          <w:rtl w:val="0"/>
        </w:rPr>
      </w:r>
    </w:p>
    <w:p w:rsidR="00000000" w:rsidDel="00000000" w:rsidP="00000000" w:rsidRDefault="00000000" w:rsidRPr="00000000" w14:paraId="0000011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reflections on my first production cycle using the commonplace note system : r/Zettelkasten, </w:t>
      </w:r>
      <w:hyperlink r:id="rId87">
        <w:r w:rsidDel="00000000" w:rsidR="00000000" w:rsidRPr="00000000">
          <w:rPr>
            <w:rFonts w:ascii="Google Sans" w:cs="Google Sans" w:eastAsia="Google Sans" w:hAnsi="Google Sans"/>
            <w:color w:val="0000ee"/>
            <w:sz w:val="24"/>
            <w:szCs w:val="24"/>
            <w:u w:val="single"/>
            <w:rtl w:val="0"/>
          </w:rPr>
          <w:t xml:space="preserve">https://www.reddit.com/r/Zettelkasten/comments/130ah1j/reflections_on_my_first_production_cycle_using/</w:t>
        </w:r>
      </w:hyperlink>
      <w:r w:rsidDel="00000000" w:rsidR="00000000" w:rsidRPr="00000000">
        <w:rPr>
          <w:rtl w:val="0"/>
        </w:rPr>
      </w:r>
    </w:p>
    <w:p w:rsidR="00000000" w:rsidDel="00000000" w:rsidP="00000000" w:rsidRDefault="00000000" w:rsidRPr="00000000" w14:paraId="0000011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Teaching Case of Gamification and Visual Technologies for Education, </w:t>
      </w:r>
      <w:hyperlink r:id="rId88">
        <w:r w:rsidDel="00000000" w:rsidR="00000000" w:rsidRPr="00000000">
          <w:rPr>
            <w:rFonts w:ascii="Google Sans" w:cs="Google Sans" w:eastAsia="Google Sans" w:hAnsi="Google Sans"/>
            <w:color w:val="0000ee"/>
            <w:sz w:val="24"/>
            <w:szCs w:val="24"/>
            <w:u w:val="single"/>
            <w:rtl w:val="0"/>
          </w:rPr>
          <w:t xml:space="preserve">https://www.researchgate.net/publication/286978968_Teaching_Case_of_Gamification_and_Visual_Technologies_for_Education</w:t>
        </w:r>
      </w:hyperlink>
      <w:r w:rsidDel="00000000" w:rsidR="00000000" w:rsidRPr="00000000">
        <w:rPr>
          <w:rtl w:val="0"/>
        </w:rPr>
      </w:r>
    </w:p>
    <w:p w:rsidR="00000000" w:rsidDel="00000000" w:rsidP="00000000" w:rsidRDefault="00000000" w:rsidRPr="00000000" w14:paraId="0000011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of MOOCs and Security Awareness in Corporate Training, </w:t>
      </w:r>
      <w:hyperlink r:id="rId89">
        <w:r w:rsidDel="00000000" w:rsidR="00000000" w:rsidRPr="00000000">
          <w:rPr>
            <w:rFonts w:ascii="Google Sans" w:cs="Google Sans" w:eastAsia="Google Sans" w:hAnsi="Google Sans"/>
            <w:color w:val="0000ee"/>
            <w:sz w:val="24"/>
            <w:szCs w:val="24"/>
            <w:u w:val="single"/>
            <w:rtl w:val="0"/>
          </w:rPr>
          <w:t xml:space="preserve">https://ruomoplus.lib.uom.gr/bitstream/8000/750/1/C67_Triant_Georgiadis_GonCPL2022.pdf</w:t>
        </w:r>
      </w:hyperlink>
      <w:r w:rsidDel="00000000" w:rsidR="00000000" w:rsidRPr="00000000">
        <w:rPr>
          <w:rtl w:val="0"/>
        </w:rPr>
      </w:r>
    </w:p>
    <w:p w:rsidR="00000000" w:rsidDel="00000000" w:rsidP="00000000" w:rsidRDefault="00000000" w:rsidRPr="00000000" w14:paraId="0000011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 Dongpo | Biography | Research Starters - EBSCO, </w:t>
      </w:r>
      <w:hyperlink r:id="rId90">
        <w:r w:rsidDel="00000000" w:rsidR="00000000" w:rsidRPr="00000000">
          <w:rPr>
            <w:rFonts w:ascii="Google Sans" w:cs="Google Sans" w:eastAsia="Google Sans" w:hAnsi="Google Sans"/>
            <w:color w:val="0000ee"/>
            <w:sz w:val="24"/>
            <w:szCs w:val="24"/>
            <w:u w:val="single"/>
            <w:rtl w:val="0"/>
          </w:rPr>
          <w:t xml:space="preserve">https://www.ebsco.com/research-starters/biography/su-dongpo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cja.org.au/article/143975-contributions-from-aboriginal-australian-psychology-songlines-memory-and-relational-knowledge-systems" TargetMode="External"/><Relationship Id="rId84" Type="http://schemas.openxmlformats.org/officeDocument/2006/relationships/hyperlink" Target="https://nebraskacontemplativeoutreach.org/lectio-divina/" TargetMode="External"/><Relationship Id="rId83" Type="http://schemas.openxmlformats.org/officeDocument/2006/relationships/hyperlink" Target="https://schoolofmary.org/lectio-divina-origins-and-the-theology-of-listening/" TargetMode="External"/><Relationship Id="rId42" Type="http://schemas.openxmlformats.org/officeDocument/2006/relationships/hyperlink" Target="https://lens.monash.edu/how-taking-a-walk-and-telling-a-story-can-improve-the-memory/" TargetMode="External"/><Relationship Id="rId86" Type="http://schemas.openxmlformats.org/officeDocument/2006/relationships/hyperlink" Target="https://controlaltbackspace.org/commonplace/" TargetMode="External"/><Relationship Id="rId41" Type="http://schemas.openxmlformats.org/officeDocument/2006/relationships/hyperlink" Target="https://pmc.ncbi.nlm.nih.gov/articles/PMC8130951/" TargetMode="External"/><Relationship Id="rId85" Type="http://schemas.openxmlformats.org/officeDocument/2006/relationships/hyperlink" Target="https://www.eadeverell.com/zettelkasten/" TargetMode="External"/><Relationship Id="rId44" Type="http://schemas.openxmlformats.org/officeDocument/2006/relationships/hyperlink" Target="https://www.melbconnect.com.au/events/workshop-creating-a-memory-board-to-improve-your-memory" TargetMode="External"/><Relationship Id="rId88" Type="http://schemas.openxmlformats.org/officeDocument/2006/relationships/hyperlink" Target="https://www.researchgate.net/publication/286978968_Teaching_Case_of_Gamification_and_Visual_Technologies_for_Education" TargetMode="External"/><Relationship Id="rId43" Type="http://schemas.openxmlformats.org/officeDocument/2006/relationships/hyperlink" Target="https://www.repository.unipr.it/bitstream/1889/1874/1/palatina.pdf" TargetMode="External"/><Relationship Id="rId87" Type="http://schemas.openxmlformats.org/officeDocument/2006/relationships/hyperlink" Target="https://www.reddit.com/r/Zettelkasten/comments/130ah1j/reflections_on_my_first_production_cycle_using/" TargetMode="External"/><Relationship Id="rId46" Type="http://schemas.openxmlformats.org/officeDocument/2006/relationships/hyperlink" Target="https://classicalliberalarts.com/the-scholastic-method-and-education/" TargetMode="External"/><Relationship Id="rId45" Type="http://schemas.openxmlformats.org/officeDocument/2006/relationships/hyperlink" Target="https://www.encyclopedia.com/religion/encyclopedias-almanacs-transcripts-and-maps/scholastic-method" TargetMode="External"/><Relationship Id="rId89" Type="http://schemas.openxmlformats.org/officeDocument/2006/relationships/hyperlink" Target="https://ruomoplus.lib.uom.gr/bitstream/8000/750/1/C67_Triant_Georgiadis_GonCPL2022.pdf" TargetMode="External"/><Relationship Id="rId80" Type="http://schemas.openxmlformats.org/officeDocument/2006/relationships/hyperlink" Target="https://www.contemplativeoutreach.org/history-of-lectio-divina/" TargetMode="External"/><Relationship Id="rId82" Type="http://schemas.openxmlformats.org/officeDocument/2006/relationships/hyperlink" Target="https://smmsisters.org/lectio-divina" TargetMode="External"/><Relationship Id="rId81" Type="http://schemas.openxmlformats.org/officeDocument/2006/relationships/hyperlink" Target="https://juliehenkener.com/2025/07/06/three-models-of-lectio-divi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hyperlink" Target="https://en.wikipedia.org/wiki/Scholasticism" TargetMode="External"/><Relationship Id="rId47" Type="http://schemas.openxmlformats.org/officeDocument/2006/relationships/hyperlink" Target="https://www.scribd.com/document/655465343/Key-Terms-in-Medieval-Theological-Vocabulary-1-Lectio-Quaestio-Disputatio-Stephen-F-Brown" TargetMode="External"/><Relationship Id="rId49" Type="http://schemas.openxmlformats.org/officeDocument/2006/relationships/hyperlink" Target="https://fpmt.org/fpmt-community-news/nalanda-tradition-debate-investigating-the-teachings-through-reasoning/"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4.png"/><Relationship Id="rId8" Type="http://schemas.openxmlformats.org/officeDocument/2006/relationships/image" Target="media/image9.png"/><Relationship Id="rId73" Type="http://schemas.openxmlformats.org/officeDocument/2006/relationships/hyperlink" Target="https://www.athensjournals.gr/history/2026-12-1-4-Patron.pdf" TargetMode="External"/><Relationship Id="rId72" Type="http://schemas.openxmlformats.org/officeDocument/2006/relationships/hyperlink" Target="https://www.quora.com/How-did-the-ancient-Chinese-study-for-the-imperial-examination-Did-they-just-repeatedly-read-dozens-of-scrolls-every-day" TargetMode="External"/><Relationship Id="rId31" Type="http://schemas.openxmlformats.org/officeDocument/2006/relationships/hyperlink" Target="https://publicdomainreview.org/collection/john-lockes-method-for-common-place-books-1685/" TargetMode="External"/><Relationship Id="rId75" Type="http://schemas.openxmlformats.org/officeDocument/2006/relationships/hyperlink" Target="https://fs.blog/john-locke-common-place-book/" TargetMode="External"/><Relationship Id="rId30" Type="http://schemas.openxmlformats.org/officeDocument/2006/relationships/hyperlink" Target="https://www.researchgate.net/publication/397407528_Memory_Techniques_in_the_Vedic_Oral_Tradition_and_Their_Application_in_Education" TargetMode="External"/><Relationship Id="rId74" Type="http://schemas.openxmlformats.org/officeDocument/2006/relationships/hyperlink" Target="https://jamespetersnell.wordpress.com/2017/02/05/memory-and-matteo-ricci/" TargetMode="External"/><Relationship Id="rId33" Type="http://schemas.openxmlformats.org/officeDocument/2006/relationships/hyperlink" Target="http://educa.fcc.org.br/scielo.php?script=sci_arttext&amp;pid=S2178-52012019000100117&amp;lng=en&amp;nrm=iso&amp;tlng=en" TargetMode="External"/><Relationship Id="rId77" Type="http://schemas.openxmlformats.org/officeDocument/2006/relationships/hyperlink" Target="https://www.liverpooluniversitypress.co.uk/doi/pdf/10.3828/indexer.2001.22.3.2" TargetMode="External"/><Relationship Id="rId32" Type="http://schemas.openxmlformats.org/officeDocument/2006/relationships/hyperlink" Target="https://www.ijfmr.com/research-paper.php?id=59645" TargetMode="External"/><Relationship Id="rId76" Type="http://schemas.openxmlformats.org/officeDocument/2006/relationships/hyperlink" Target="https://macblog.mcmaster.ca/anthro703/2024/02/12/adler-on-x-raying-a-book/" TargetMode="External"/><Relationship Id="rId35" Type="http://schemas.openxmlformats.org/officeDocument/2006/relationships/hyperlink" Target="https://www.reddit.com/r/hinduism/comments/1aozrdw/what_were_the_techniques_used_in_ancient_times_to/" TargetMode="External"/><Relationship Id="rId79" Type="http://schemas.openxmlformats.org/officeDocument/2006/relationships/hyperlink" Target="https://jlis.fupress.net/index.php/jlis/article/view/17" TargetMode="External"/><Relationship Id="rId34" Type="http://schemas.openxmlformats.org/officeDocument/2006/relationships/hyperlink" Target="https://disputant.medium.com/zettelkasten-method-how-to-take-smart-notes-for-knowledge-management-a66f636ede6c" TargetMode="External"/><Relationship Id="rId78" Type="http://schemas.openxmlformats.org/officeDocument/2006/relationships/hyperlink" Target="https://commonplacecorner.wordpress.com/2017/02/23/structuring-a-commonplace-book-john-locke-method/" TargetMode="External"/><Relationship Id="rId71" Type="http://schemas.openxmlformats.org/officeDocument/2006/relationships/hyperlink" Target="https://afe.easia.columbia.edu/cosmos/irc/classics.htm" TargetMode="External"/><Relationship Id="rId70" Type="http://schemas.openxmlformats.org/officeDocument/2006/relationships/hyperlink" Target="https://www.ebsco.com/research-starters/history/matteo-ricci" TargetMode="External"/><Relationship Id="rId37" Type="http://schemas.openxmlformats.org/officeDocument/2006/relationships/hyperlink" Target="https://en.wikipedia.org/wiki/Vedic_chant" TargetMode="External"/><Relationship Id="rId36" Type="http://schemas.openxmlformats.org/officeDocument/2006/relationships/hyperlink" Target="https://vedapath.app/blog/how-the-vedas-were-preserved-for-3-500-years-without-writing-the-oral-tradition-explained" TargetMode="External"/><Relationship Id="rId39" Type="http://schemas.openxmlformats.org/officeDocument/2006/relationships/hyperlink" Target="https://artofmemory.com/wiki/Songline/" TargetMode="External"/><Relationship Id="rId38" Type="http://schemas.openxmlformats.org/officeDocument/2006/relationships/hyperlink" Target="https://www.scribd.com/document/98123527/Vedas-Memorizing" TargetMode="External"/><Relationship Id="rId62" Type="http://schemas.openxmlformats.org/officeDocument/2006/relationships/hyperlink" Target="https://www.ntu.edu.sg/soh/news-events/news/detail/-chinese-guided-reading-session-of-new-book-on-chinese-literary-figure-su-dongpo-by-assoc-prof-i-lo-fen" TargetMode="External"/><Relationship Id="rId61" Type="http://schemas.openxmlformats.org/officeDocument/2006/relationships/hyperlink" Target="https://www.britannica.com/biography/Su-Shi" TargetMode="External"/><Relationship Id="rId20" Type="http://schemas.openxmlformats.org/officeDocument/2006/relationships/image" Target="media/image5.png"/><Relationship Id="rId64" Type="http://schemas.openxmlformats.org/officeDocument/2006/relationships/hyperlink" Target="https://www.researchgate.net/scientific-contributions/Kathleen-Tomlonovic-21144767" TargetMode="External"/><Relationship Id="rId63" Type="http://schemas.openxmlformats.org/officeDocument/2006/relationships/hyperlink" Target="https://www.mdpi.com/2077-1444/15/8/979" TargetMode="External"/><Relationship Id="rId22" Type="http://schemas.openxmlformats.org/officeDocument/2006/relationships/image" Target="media/image1.png"/><Relationship Id="rId66" Type="http://schemas.openxmlformats.org/officeDocument/2006/relationships/hyperlink" Target="https://www.leidenmedievalistsblog.nl/articles/the-rise-of-poetry-therapy-in-eleventh-century-china" TargetMode="External"/><Relationship Id="rId21" Type="http://schemas.openxmlformats.org/officeDocument/2006/relationships/image" Target="media/image23.png"/><Relationship Id="rId65" Type="http://schemas.openxmlformats.org/officeDocument/2006/relationships/hyperlink" Target="http://www.chinaknowledge.de/Literature/Novels/dongpozhilin.html" TargetMode="External"/><Relationship Id="rId24" Type="http://schemas.openxmlformats.org/officeDocument/2006/relationships/image" Target="media/image4.png"/><Relationship Id="rId68" Type="http://schemas.openxmlformats.org/officeDocument/2006/relationships/hyperlink" Target="https://miamioh.ecampus.com/memory-palace-matteo-ricci-spence-jonathan/bk/9780140080988" TargetMode="External"/><Relationship Id="rId23" Type="http://schemas.openxmlformats.org/officeDocument/2006/relationships/image" Target="media/image2.png"/><Relationship Id="rId67" Type="http://schemas.openxmlformats.org/officeDocument/2006/relationships/hyperlink" Target="https://qingpress.com/fs/Upload/Enclosures/97b05f33-6a5f-4abc-a247-ba1f7c423b68.pdf" TargetMode="External"/><Relationship Id="rId60" Type="http://schemas.openxmlformats.org/officeDocument/2006/relationships/hyperlink" Target="https://jesuits-eum.org/what-we-do/education/" TargetMode="External"/><Relationship Id="rId26" Type="http://schemas.openxmlformats.org/officeDocument/2006/relationships/image" Target="media/image7.png"/><Relationship Id="rId25" Type="http://schemas.openxmlformats.org/officeDocument/2006/relationships/image" Target="media/image6.png"/><Relationship Id="rId69" Type="http://schemas.openxmlformats.org/officeDocument/2006/relationships/hyperlink" Target="https://www.researchgate.net/publication/326002263_Matteo_Ricci's_Occidental_Method_of_Memory_Xiguo_Jifa_1596_Untranslatable_Images_of_a_Classical_Art_of_Memory_in_Ming_China" TargetMode="External"/><Relationship Id="rId28" Type="http://schemas.openxmlformats.org/officeDocument/2006/relationships/image" Target="media/image10.png"/><Relationship Id="rId27" Type="http://schemas.openxmlformats.org/officeDocument/2006/relationships/image" Target="media/image8.png"/><Relationship Id="rId29" Type="http://schemas.openxmlformats.org/officeDocument/2006/relationships/hyperlink" Target="https://www.reddit.com/r/ObsidianMD/comments/ot23xt/on_zettelkasten_purism_and_the_misdirection_of/" TargetMode="External"/><Relationship Id="rId51" Type="http://schemas.openxmlformats.org/officeDocument/2006/relationships/hyperlink" Target="https://maitripa.org/wp-content/uploads/2019/09/Open-Source_Geshe.pdf" TargetMode="External"/><Relationship Id="rId50" Type="http://schemas.openxmlformats.org/officeDocument/2006/relationships/hyperlink" Target="https://osf.io/download/5rhft/" TargetMode="External"/><Relationship Id="rId53" Type="http://schemas.openxmlformats.org/officeDocument/2006/relationships/hyperlink" Target="https://globaleducationmagazine.com/practice-debate-tibetan-buddhism-space-artificial-intelligence/" TargetMode="External"/><Relationship Id="rId52" Type="http://schemas.openxmlformats.org/officeDocument/2006/relationships/hyperlink" Target="https://studybuddhism.com/en/advanced-studies/science-of-mind/ways-of-knowing/traditional-way-of-studying-ways-of-knowing-debate" TargetMode="External"/><Relationship Id="rId11" Type="http://schemas.openxmlformats.org/officeDocument/2006/relationships/image" Target="media/image18.png"/><Relationship Id="rId55" Type="http://schemas.openxmlformats.org/officeDocument/2006/relationships/hyperlink" Target="https://www.jesuits.org/glossary/ratio-studiorum-2/" TargetMode="External"/><Relationship Id="rId10" Type="http://schemas.openxmlformats.org/officeDocument/2006/relationships/image" Target="media/image13.png"/><Relationship Id="rId54" Type="http://schemas.openxmlformats.org/officeDocument/2006/relationships/hyperlink" Target="https://iccm-conference.neocities.org/2020/papers/Contribution_232_final.pdf" TargetMode="External"/><Relationship Id="rId13" Type="http://schemas.openxmlformats.org/officeDocument/2006/relationships/image" Target="media/image19.png"/><Relationship Id="rId57" Type="http://schemas.openxmlformats.org/officeDocument/2006/relationships/hyperlink" Target="https://www.newadvent.org/cathen/12654a.htm" TargetMode="External"/><Relationship Id="rId12" Type="http://schemas.openxmlformats.org/officeDocument/2006/relationships/image" Target="media/image15.png"/><Relationship Id="rId56" Type="http://schemas.openxmlformats.org/officeDocument/2006/relationships/hyperlink" Target="https://en.wikipedia.org/wiki/Ratio_Studiorum" TargetMode="External"/><Relationship Id="rId90" Type="http://schemas.openxmlformats.org/officeDocument/2006/relationships/hyperlink" Target="https://www.ebsco.com/research-starters/biography/su-dongpo" TargetMode="External"/><Relationship Id="rId15" Type="http://schemas.openxmlformats.org/officeDocument/2006/relationships/image" Target="media/image20.png"/><Relationship Id="rId59" Type="http://schemas.openxmlformats.org/officeDocument/2006/relationships/hyperlink" Target="https://www.gesuitieducazione.it/en/the-ratio-studiorum-the-ignatian-educational-model-that-shaped-the-european-school/" TargetMode="External"/><Relationship Id="rId14" Type="http://schemas.openxmlformats.org/officeDocument/2006/relationships/image" Target="media/image16.png"/><Relationship Id="rId58" Type="http://schemas.openxmlformats.org/officeDocument/2006/relationships/hyperlink" Target="https://www.primematters.com/foundations/catholic-intellectual-tradition/jesuit-ratio-studiorum" TargetMode="External"/><Relationship Id="rId17" Type="http://schemas.openxmlformats.org/officeDocument/2006/relationships/image" Target="media/image21.png"/><Relationship Id="rId16" Type="http://schemas.openxmlformats.org/officeDocument/2006/relationships/image" Target="media/image17.png"/><Relationship Id="rId19" Type="http://schemas.openxmlformats.org/officeDocument/2006/relationships/image" Target="media/image2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