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6200B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1. Понятие математической модели и вычислительного эксперимента.</w:t>
      </w:r>
    </w:p>
    <w:p w14:paraId="4E58175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Математическая модель</w:t>
      </w:r>
    </w:p>
    <w:p w14:paraId="24855508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основе вычислительного эксперимента лежит триада: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модель, метод (алгоритм), программа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1). Математическая модель представляет собой упрощенное описание исходного явления или процесса с помощью математических соотношений (уравнений, неравенств, граничных и начальных условий и т.д.).</w:t>
      </w:r>
    </w:p>
    <w:p w14:paraId="2A1BCC4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 построении математической модели неизбежно происходит упрощение реального явления, что влечет за собой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недостаточно точное задание коэффициентов уравнений и других входных данных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2). Эта погрешность является неустранимой в рамках выбранной модели и относится к категории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неустранимых погрешностей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77A3D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Вычислительный эксперимент</w:t>
      </w:r>
    </w:p>
    <w:p w14:paraId="13D655B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Вычислительный эксперимент — это исследование математической модели с помощью численных методов, реализованных в виде программ на ЭВМ. Он включает в себя следующие этапы (стр. 1, схема):</w:t>
      </w:r>
    </w:p>
    <w:p w14:paraId="20A30DB2" w14:textId="77777777" w:rsidR="00B34AFC" w:rsidRPr="00B34AFC" w:rsidRDefault="00B34AFC" w:rsidP="00B34AF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Построение математической модели.</w:t>
      </w:r>
    </w:p>
    <w:p w14:paraId="2A5132B1" w14:textId="77777777" w:rsidR="00B34AFC" w:rsidRPr="00B34AFC" w:rsidRDefault="00B34AFC" w:rsidP="00B34AF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Выбор или разработка численного метода (алгоритма).</w:t>
      </w:r>
    </w:p>
    <w:p w14:paraId="08127FA7" w14:textId="77777777" w:rsidR="00B34AFC" w:rsidRPr="00B34AFC" w:rsidRDefault="00B34AFC" w:rsidP="00B34AF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Реализация метода в виде программы.</w:t>
      </w:r>
    </w:p>
    <w:p w14:paraId="48B7EADB" w14:textId="77777777" w:rsidR="00B34AFC" w:rsidRPr="00B34AFC" w:rsidRDefault="00B34AFC" w:rsidP="00B34AF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Проведение расчетов на ЭВМ.</w:t>
      </w:r>
    </w:p>
    <w:p w14:paraId="52B9AE72" w14:textId="77777777" w:rsidR="00B34AFC" w:rsidRPr="00B34AFC" w:rsidRDefault="00B34AFC" w:rsidP="00B34AF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Анализ полученных результатов, оценка их достоверности.</w:t>
      </w:r>
    </w:p>
    <w:p w14:paraId="386631E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Самарский А.А. подчеркивает, что основу вычислительного эксперимента составляет указанная триада: модель, метод, программа. Каждый из этих элементов вносит свой вклад в общую погрешность конечного результата.</w:t>
      </w:r>
    </w:p>
    <w:p w14:paraId="4395CA6E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bookmarkStart w:id="0" w:name="_GoBack"/>
      <w:r w:rsidRPr="00B34AFC">
        <w:rPr>
          <w:rFonts w:ascii="Times New Roman" w:eastAsia="Times New Roman" w:hAnsi="Times New Roman" w:cs="Times New Roman"/>
          <w:lang w:eastAsia="ru-RU"/>
        </w:rPr>
        <w:pict w14:anchorId="13E30BF0">
          <v:rect id="_x0000_i1055" style="width:0;height:.75pt" o:hralign="center" o:hrstd="t" o:hr="t" fillcolor="#a0a0a0" stroked="f"/>
        </w:pict>
      </w:r>
      <w:bookmarkEnd w:id="0"/>
    </w:p>
    <w:p w14:paraId="6483B16E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2. Источники и классификация погрешностей. Примеры.</w:t>
      </w:r>
    </w:p>
    <w:p w14:paraId="2B3AB02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Источники погрешностей</w:t>
      </w:r>
    </w:p>
    <w:p w14:paraId="05840D2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процессе вычислительного эксперимента возникают погрешности из различных источников (стр. 2–3):</w:t>
      </w:r>
    </w:p>
    <w:p w14:paraId="35F8595F" w14:textId="77777777" w:rsidR="00B34AFC" w:rsidRPr="00B34AFC" w:rsidRDefault="00B34AFC" w:rsidP="00B34AF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Неустранимая погрешность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(погрешность математической модели) — связана с упрощением исходного явления при построении математической модели. Например, замена реального физического процесса идеализированной математической схемой, неточное задание коэффициентов, начальных и граничных условий.</w:t>
      </w:r>
    </w:p>
    <w:p w14:paraId="138955B3" w14:textId="77777777" w:rsidR="00B34AFC" w:rsidRPr="00B34AFC" w:rsidRDefault="00B34AFC" w:rsidP="00B34AF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Погрешность метода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(погрешность дискретизации) — возникает при переходе от математической модели к численному методу. Связана с заменой непрерывных объектов дискретными (например, замена производных конечными разностями, замена интеграла квадратурной суммой). Пример: при замене дифференциального уравнения разностным возникает погрешность аппроксимации.</w:t>
      </w:r>
    </w:p>
    <w:p w14:paraId="16A972BF" w14:textId="77777777" w:rsidR="00B34AFC" w:rsidRPr="00B34AFC" w:rsidRDefault="00B34AFC" w:rsidP="00B34AF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Погрешность округления</w:t>
      </w:r>
      <w:r w:rsidRPr="00B34AFC">
        <w:rPr>
          <w:rFonts w:ascii="Segoe UI" w:eastAsia="Times New Roman" w:hAnsi="Segoe UI" w:cs="Segoe UI"/>
          <w:color w:val="0F1115"/>
          <w:lang w:eastAsia="ru-RU"/>
        </w:rPr>
        <w:t xml:space="preserve"> — обусловлена приближенным представлением вещественных чисел в ЭВМ из-за конечности разрядной сетки (стр. 2–3). Любое вещественное число, непредставимое в ЭВМ точно, подвергается округлению. Пример: </w:t>
      </w: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число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π=3,14159265358…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π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=3,14159265358…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в ЭВМ представляется с ограниченным числом значащих цифр.</w:t>
      </w:r>
    </w:p>
    <w:p w14:paraId="7DA3BE2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Классификация погрешностей</w:t>
      </w:r>
    </w:p>
    <w:p w14:paraId="0DC219C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Погрешности можно классифицировать по происхождению (как указано выше), а также по характеру проявления:</w:t>
      </w:r>
    </w:p>
    <w:p w14:paraId="6A63079B" w14:textId="77777777" w:rsidR="00B34AFC" w:rsidRPr="00B34AFC" w:rsidRDefault="00B34AFC" w:rsidP="00B34AFC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Систематические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закономерно изменяющиеся при многократных вычислениях.</w:t>
      </w:r>
    </w:p>
    <w:p w14:paraId="7427C73B" w14:textId="77777777" w:rsidR="00B34AFC" w:rsidRPr="00B34AFC" w:rsidRDefault="00B34AFC" w:rsidP="00B34AFC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Случайные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непредсказуемо изменяющиеся.</w:t>
      </w:r>
    </w:p>
    <w:p w14:paraId="3513214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Также выделяют (стр. 7):</w:t>
      </w:r>
    </w:p>
    <w:p w14:paraId="39F0DB4A" w14:textId="77777777" w:rsidR="00B34AFC" w:rsidRPr="00B34AFC" w:rsidRDefault="00B34AFC" w:rsidP="00B34AFC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Абсолютную погрешность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разность между точным и приближенным значениями.</w:t>
      </w:r>
    </w:p>
    <w:p w14:paraId="681983B1" w14:textId="77777777" w:rsidR="00B34AFC" w:rsidRPr="00B34AFC" w:rsidRDefault="00B34AFC" w:rsidP="00B34AFC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Относительную погрешность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отношение абсолютной погрешности к модулю приближенного значения.</w:t>
      </w:r>
    </w:p>
    <w:p w14:paraId="35DE0707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084DBF52">
          <v:rect id="_x0000_i1056" style="width:0;height:.75pt" o:hralign="center" o:hrstd="t" o:hr="t" fillcolor="#a0a0a0" stroked="f"/>
        </w:pict>
      </w:r>
    </w:p>
    <w:p w14:paraId="21C05656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3. Абсолютная, относительная и предельная погрешности.</w:t>
      </w:r>
    </w:p>
    <w:p w14:paraId="6ABCDCF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Абсолютная погрешность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7)</w:t>
      </w:r>
    </w:p>
    <w:p w14:paraId="6A759A4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Пусть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точное значение некоторой величины, 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наилучшее из известных приближений. Величина</w:t>
      </w:r>
    </w:p>
    <w:p w14:paraId="3CACE951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ex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X−x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ex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</w:p>
    <w:p w14:paraId="507F997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называется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абсолютной погрешностью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приближенного значения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308B8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На практике точное значение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часто неизвестно, поэтому вместо абсолютной погрешности используют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предельную абсолютную погрешность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Δx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такую верхнюю границу абсолютной погрешности, что выполняется:</w:t>
      </w:r>
    </w:p>
    <w:p w14:paraId="4364C30F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≥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X−x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.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​≥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.</w:t>
      </w:r>
    </w:p>
    <w:p w14:paraId="0B9BDF3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7):</w:t>
      </w:r>
    </w:p>
    <w:p w14:paraId="75CEB60A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π=3,14159265358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…,π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′=3,1415926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π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=3,14159265358…,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π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′=3,1415926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eπ′=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π−π′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=0,00000005358…,eπ&lt;0,00000006=0,6×10−7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eπ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′​=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π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π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′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=0,00000005358…,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eπ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​&lt;0,00000006=0,6×10−7</w:t>
      </w:r>
    </w:p>
    <w:p w14:paraId="162A89E8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Здесь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Δπ=0,6×10−7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π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​=0,6×10−7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предельная абсолютная погрешность.</w:t>
      </w:r>
    </w:p>
    <w:p w14:paraId="78F94EE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Относительная погрешность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7–8)</w:t>
      </w:r>
    </w:p>
    <w:p w14:paraId="0F5450D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Качество приближения измеряется с помощью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относительной погрешности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которая определяется как отношение абсолютной погрешности к модулю приближенного значения (или точного, если оно известно). Предельная относительная погрешность:</w:t>
      </w:r>
    </w:p>
    <w:p w14:paraId="30AE94BC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</w:t>
      </w:r>
      <w:proofErr w:type="spell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.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​​.</w:t>
      </w:r>
    </w:p>
    <w:p w14:paraId="348CCC7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Относительная погрешность позволяет оценить точность приближения независимо от масштаба величины и часто выражается в процентах.</w:t>
      </w:r>
    </w:p>
    <w:p w14:paraId="188C8E61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29B16B0E">
          <v:rect id="_x0000_i1057" style="width:0;height:.75pt" o:hralign="center" o:hrstd="t" o:hr="t" fillcolor="#a0a0a0" stroked="f"/>
        </w:pict>
      </w:r>
    </w:p>
    <w:p w14:paraId="633EEBF7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4. Погрешности суммы, разности, произведения, частного.</w:t>
      </w:r>
    </w:p>
    <w:p w14:paraId="7FEF3C9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В файле на странице 9 приведены формулы для оценки погрешностей результатов арифметических операций.</w:t>
      </w:r>
    </w:p>
    <w:p w14:paraId="17F37EB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Исходные обозначения:</w:t>
      </w:r>
    </w:p>
    <w:p w14:paraId="7350E5A7" w14:textId="77777777" w:rsidR="00B34AFC" w:rsidRPr="00B34AFC" w:rsidRDefault="00B34AFC" w:rsidP="00B34AFC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X,Y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точные числа;</w:t>
      </w:r>
    </w:p>
    <w:p w14:paraId="01873A32" w14:textId="77777777" w:rsidR="00B34AFC" w:rsidRPr="00B34AFC" w:rsidRDefault="00B34AFC" w:rsidP="00B34AFC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x,y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их приближения;</w:t>
      </w:r>
    </w:p>
    <w:p w14:paraId="3BD053D3" w14:textId="77777777" w:rsidR="00B34AFC" w:rsidRPr="00B34AFC" w:rsidRDefault="00B34AFC" w:rsidP="00B34AFC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ex,ey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ex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ey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абсолютные погрешности приближений;</w:t>
      </w:r>
    </w:p>
    <w:p w14:paraId="422CA051" w14:textId="77777777" w:rsidR="00B34AFC" w:rsidRPr="00B34AFC" w:rsidRDefault="00B34AFC" w:rsidP="00B34AFC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Δ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x,Δ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предельные абсолютные погрешности;</w:t>
      </w:r>
    </w:p>
    <w:p w14:paraId="450F207D" w14:textId="77777777" w:rsidR="00B34AFC" w:rsidRPr="00B34AFC" w:rsidRDefault="00B34AFC" w:rsidP="00B34AFC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δ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x,δ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δx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δy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предельные относительные погрешности.</w:t>
      </w:r>
    </w:p>
    <w:p w14:paraId="705E25D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Сложение и вычитание</w:t>
      </w:r>
    </w:p>
    <w:p w14:paraId="66DD849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суммы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S=X+Y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 её приближения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x+y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5B3366A5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S−s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≤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X−x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Y−y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≤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es≤ex+ey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es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​≤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ex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ey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Δs=Δx+Δy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</w:p>
    <w:p w14:paraId="5DF5BC1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относительной погрешности суммы:</w:t>
      </w:r>
    </w:p>
    <w:p w14:paraId="373D39F0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)=</w:t>
      </w:r>
      <w:proofErr w:type="gram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x+y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x+y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δy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proofErr w:type="spellEnd"/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proofErr w:type="spellEnd"/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</w:p>
    <w:p w14:paraId="42E46A8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разности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D=X−Y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FD79BAD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Δ(x−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y)=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Δx+Δy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δ(x−y)=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x−y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x−y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δy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</w:p>
    <w:p w14:paraId="1D7C258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Важное замечание: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при вычитании близких чисел (потеря значащих цифр) относительная погрешность может резко возрасти, так как знаменатель 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x−y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становится малым.</w:t>
      </w:r>
    </w:p>
    <w:p w14:paraId="3EB7575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Умножение</w:t>
      </w:r>
    </w:p>
    <w:p w14:paraId="1A9DCAF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произведения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P=X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P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⋅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28142D3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)≈</w:t>
      </w:r>
      <w:proofErr w:type="gram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)≈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δx+δy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δy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</w:p>
    <w:p w14:paraId="23ED563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Деление</w:t>
      </w:r>
    </w:p>
    <w:p w14:paraId="63126E3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частного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Q=X/Y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Q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/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Y≠0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=0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):</w:t>
      </w:r>
    </w:p>
    <w:p w14:paraId="551A8706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Δ(xy)≈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Δy+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Δxy2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≈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​​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δ(xy)=δx+δy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δy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</w:p>
    <w:p w14:paraId="75BACB9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Общее правило: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при умножении и делении относительные погрешности складываются; при сложении и вычитании складываются абсолютные погрешности.</w:t>
      </w:r>
    </w:p>
    <w:p w14:paraId="1A224F75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1664CFC1">
          <v:rect id="_x0000_i1058" style="width:0;height:.75pt" o:hralign="center" o:hrstd="t" o:hr="t" fillcolor="#a0a0a0" stroked="f"/>
        </w:pict>
      </w:r>
    </w:p>
    <w:p w14:paraId="314EF413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5. Метод Гаусса решения СЛАУ. Описание. Оценка количества действий.</w:t>
      </w:r>
    </w:p>
    <w:p w14:paraId="3CF65C1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Постановка задачи</w:t>
      </w:r>
    </w:p>
    <w:p w14:paraId="52369F8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Рассматривается система линейных алгебраических уравнений (стр. 10, 12):</w:t>
      </w:r>
    </w:p>
    <w:p w14:paraId="14924C4B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f</w:t>
      </w:r>
    </w:p>
    <w:p w14:paraId="4B859BB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квадратная матрица порядка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искомый вектор,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заданный вектор. Предполагается, что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det⁡A≠0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det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=0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так что решение существует и единственно.</w:t>
      </w:r>
    </w:p>
    <w:p w14:paraId="5FB34D0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Основная идея метода Гаусса</w:t>
      </w:r>
    </w:p>
    <w:p w14:paraId="7C9E594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Метод Гаусса состоит в последовательном исключении неизвестных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1,x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2,…,xm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2​,…,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из системы (стр. 12). Процесс разделяется на два этапа: прямой ход и обратный ход.</w:t>
      </w:r>
    </w:p>
    <w:p w14:paraId="61D32BC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Прямой ход</w:t>
      </w:r>
    </w:p>
    <w:p w14:paraId="7D42E28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Предполагая, что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a11≠0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11​=0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первое уравнение делится на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a11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9F95D91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x1+c12x2+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+c1mxm=y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1,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12​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1​,</w:t>
      </w:r>
    </w:p>
    <w:p w14:paraId="3E87355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</w:t>
      </w:r>
      <w:r w:rsidRPr="00B34AF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c1j=a1j/a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11,  y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1=f1/a11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c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​/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11​,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1​/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11​</w:t>
      </w:r>
      <w:r w:rsidRPr="00B34AF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416A7F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Затем это уравнение умножается на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ai1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 вычитается из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Segoe UI" w:eastAsia="Times New Roman" w:hAnsi="Segoe UI" w:cs="Segoe UI"/>
          <w:color w:val="0F1115"/>
          <w:lang w:eastAsia="ru-RU"/>
        </w:rPr>
        <w:t>-го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 xml:space="preserve"> уравнения (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i=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2,…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), чтобы исключить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из всех уравнений, начиная со второго. В результате получается новая система, в которой неизвестное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содержится только в первом уравнении.</w:t>
      </w:r>
    </w:p>
    <w:p w14:paraId="5435B81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Процесс повторяется для укороченной системы, исключаются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2,x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3,…,xm−1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2​,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3​,…,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В итоге получается система с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верхней треугольной матрицей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 единицами на главной диагонали (стр. 13–14):</w:t>
      </w:r>
    </w:p>
    <w:p w14:paraId="2BE5427F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{x1+c12x2+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+c1mxm=y1x2+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+c2mxm=y2…xm−1+cm−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1,mxm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=ym−1xm=ym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eastAsia="ru-RU"/>
        </w:rPr>
        <w:t>⎩⎨⎧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12​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2​…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​​</w:t>
      </w:r>
    </w:p>
    <w:p w14:paraId="1534D5A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Обратный ход</w:t>
      </w:r>
    </w:p>
    <w:p w14:paraId="26F6625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Из последнего уравнения находится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Затем последовательно, поднимаясь снизу вверх, по формуле (стр. 14):</w:t>
      </w:r>
    </w:p>
    <w:p w14:paraId="55281759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xi=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−∑j=i+1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mcijxj,i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=m−1,…,1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cij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−1,…,1</w:t>
      </w:r>
    </w:p>
    <w:p w14:paraId="7E14867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находятся все остальные неизвестные.</w:t>
      </w:r>
    </w:p>
    <w:p w14:paraId="7476D0C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Оценка количества арифметических действий</w:t>
      </w:r>
    </w:p>
    <w:p w14:paraId="0D353F6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 больших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метод Гаусса требует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O(m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3)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O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3)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арифметических действий (стр. 10). В то время как первый способ, основанный на вычислении определителей (правило Крамера), требует порядка 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m!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!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действий, что делает его практически неприменимым для систем высокого порядка. Метод Гаусса является одним из наиболее эффективных прямых методов.</w:t>
      </w:r>
    </w:p>
    <w:p w14:paraId="4ECD76A1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3482E685">
          <v:rect id="_x0000_i1059" style="width:0;height:.75pt" o:hralign="center" o:hrstd="t" o:hr="t" fillcolor="#a0a0a0" stroked="f"/>
        </w:pict>
      </w:r>
    </w:p>
    <w:p w14:paraId="3B4CEB23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6. Условия применимости метода Гаусса.</w:t>
      </w:r>
    </w:p>
    <w:p w14:paraId="10E55FB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Основное ограничение</w:t>
      </w:r>
    </w:p>
    <w:p w14:paraId="4A963D6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классической формулировке метода Гаусса предполагается, что все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ведущие элементы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akk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(k−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akk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(элементы, на которые производится деление на каждом шаге) отличны от нуля (стр. 14). Если какой-либо ведущий элемент равен нулю, процесс исключения прерывается.</w:t>
      </w:r>
    </w:p>
    <w:p w14:paraId="00BDB82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 в терминах угловых миноров</w:t>
      </w:r>
    </w:p>
    <w:p w14:paraId="094DE0E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Более строгое условие применимости метода Гаусса связано с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LU-разложением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На странице 17 сформулирована теорема об LU-разложении и её следствие:</w:t>
      </w:r>
    </w:p>
    <w:p w14:paraId="0BB9844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Обозначим через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Δj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угловой минор порядка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j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714DAB8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1=a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11,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2=det⁡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a11a12a21a22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,…,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det⁡A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.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11​,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2​=det​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21​​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12​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22​​​,…,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det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.</w:t>
      </w:r>
    </w:p>
    <w:p w14:paraId="2617A02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Следствие: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Метод Гаусса можно применить тогда и только тогда, когда все угловые миноры матрицы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отличны от нуля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17).</w:t>
      </w:r>
    </w:p>
    <w:p w14:paraId="73677EC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Если какой-либо угловой минор равен нулю, то в процессе исключения на соответствующем шаге ведущий элемент окажется нулевым, и классический метод Гаусса без перестановок неприменим.</w:t>
      </w:r>
    </w:p>
    <w:p w14:paraId="6476D81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 близости к нулю</w:t>
      </w:r>
    </w:p>
    <w:p w14:paraId="3E4C5DF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Даже если ведущий элемент не равен нулю, но близок к нему, в процессе вычислений может происходить сильное накопление погрешностей округления (стр. 14). Для преодоления этой проблемы используется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метод Гаусса с выбором главного элемента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который позволяет обеспечить устойчивость вычислений.</w:t>
      </w:r>
    </w:p>
    <w:p w14:paraId="12BEB43D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1CD25A21">
          <v:rect id="_x0000_i1060" style="width:0;height:.75pt" o:hralign="center" o:hrstd="t" o:hr="t" fillcolor="#a0a0a0" stroked="f"/>
        </w:pict>
      </w:r>
    </w:p>
    <w:p w14:paraId="39154F45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7. Элементарные треугольные матрицы. Теорема об LU-разложении.</w:t>
      </w:r>
    </w:p>
    <w:p w14:paraId="018ECC0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Связь метода Гаусса с треугольными матрицами</w:t>
      </w:r>
    </w:p>
    <w:p w14:paraId="5E35163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результате применения метода Гаусса исходная матрица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системы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преобразуется в эквивалентную систему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верхняя треугольная матрица с единицами на главной диагонали (стр. 16).</w:t>
      </w:r>
    </w:p>
    <w:p w14:paraId="35A1D2E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Выясняется, что векторы правых частей связаны соотношением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By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, 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нижняя треугольная матрица с элементами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ajj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(j−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ajj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 главной диагонали. Поскольку все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ajj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(j−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1)≠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0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ajj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−1)​=0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(основное допущение метода Гаусса), матрица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имеет обратную.</w:t>
      </w:r>
    </w:p>
    <w:p w14:paraId="1C2509E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Подставляя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y=B−1f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в уравнение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получаем:</w:t>
      </w:r>
    </w:p>
    <w:p w14:paraId="53FA249B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BCx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BCx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f</w:t>
      </w:r>
    </w:p>
    <w:p w14:paraId="3E5B3CE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Сопоставляя с исходным уравнением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приходим к выводу (стр. 16):</w:t>
      </w:r>
    </w:p>
    <w:p w14:paraId="4D3C47A7" w14:textId="77777777" w:rsidR="00B34AFC" w:rsidRPr="00B34AFC" w:rsidRDefault="00B34AFC" w:rsidP="00B34AF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В результате применения метода Гаусса получено разложение исходной матрицы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в произведение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A=BC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BC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, где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— нижняя треугольная матрица с ненулевыми элементами на главной диагонали, а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C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— верхняя треугольная матрица с единичной главной диагональю.</w:t>
      </w:r>
    </w:p>
    <w:p w14:paraId="1C95B46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Далее вводятся стандартные обозначения (стр. 16): нижние треугольные матрицы обозначаются буквой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L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(от англ. </w:t>
      </w:r>
      <w:proofErr w:type="spellStart"/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lower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), а верхние треугольные — буквой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U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U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(от англ. </w:t>
      </w:r>
      <w:proofErr w:type="spellStart"/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upper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). Таким образом,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A=LU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LU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377C8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Теорема об LU-разложении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17)</w:t>
      </w:r>
    </w:p>
    <w:p w14:paraId="09B068F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Обозначим через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Δj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угловой минор порядка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j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FB66D45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1=a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11,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2=det⁡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a11a12a21a22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,…,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det⁡A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.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11​,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2​=det​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21​​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12​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22​​​,…,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det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.</w:t>
      </w:r>
    </w:p>
    <w:p w14:paraId="248ABEB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Теорема.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Пусть все угловые миноры матрицы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отличны от нуля, т.е.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Δj≠0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Δ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​=0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,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j=1,2,…,</w:t>
      </w:r>
      <w:proofErr w:type="spellStart"/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proofErr w:type="spellEnd"/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. Тогда матрицу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можно представить, причем единственным образом, в виде произведения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A=LU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LU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, где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L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— нижняя треугольная матрица с ненулевыми диагональными элементами, а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U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U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— верхняя треугольная матрица с единичной диагональю.</w:t>
      </w:r>
    </w:p>
    <w:p w14:paraId="79C44E38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Следствие.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Метод Гаусса можно применить тогда и только тогда, когда все угловые миноры 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отличны от нуля.</w:t>
      </w:r>
    </w:p>
    <w:p w14:paraId="7AF9BA5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Элементарные треугольные матрицы</w:t>
      </w:r>
    </w:p>
    <w:p w14:paraId="596DBEEB" w14:textId="77777777" w:rsidR="00B34AFC" w:rsidRPr="00B34AFC" w:rsidRDefault="00B34AFC" w:rsidP="00B34AF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контексте LU-разложения элементарные треугольные матрицы — это матрицы, используемые на каждом шаге метода Гаусса для преобразования исходной матрицы. Они представляют собой нижние треугольные матрицы, которые при умножении на матрицу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обнуляют элементы под главной диагональю в соответствующем столбце. Произведение таких элементарных матриц образует матрицу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L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а результат последовательных преобразований — матрицу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U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U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2422332" w14:textId="77777777" w:rsidR="00B34AFC" w:rsidRPr="00B34AFC" w:rsidRDefault="00B34AFC" w:rsidP="00B34AFC">
      <w:pPr>
        <w:spacing w:after="240" w:line="450" w:lineRule="atLeast"/>
        <w:outlineLvl w:val="2"/>
        <w:rPr>
          <w:rFonts w:ascii="Segoe UI" w:eastAsia="Times New Roman" w:hAnsi="Segoe UI" w:cs="Segoe UI"/>
          <w:color w:val="0F1115"/>
          <w:lang w:eastAsia="ru-RU"/>
        </w:rPr>
      </w:pPr>
    </w:p>
    <w:p w14:paraId="1E4D2F99" w14:textId="77777777" w:rsidR="00DD6A36" w:rsidRPr="00B34AFC" w:rsidRDefault="00DD6A36" w:rsidP="00B34AFC">
      <w:pPr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8. Метод Гаусса с выбором главного элемента. Матрицы перестановок.</w:t>
      </w:r>
    </w:p>
    <w:p w14:paraId="1227D2C8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 ведущего элемента</w:t>
      </w:r>
    </w:p>
    <w:p w14:paraId="1CCE001A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классическом методе Гаусса на каждом шаге исключения используется ведущий элемент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akk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(k−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akk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Основное ограничение метода — предположение о том, что все элементы, на которые проводится деление, отличны от нуля (стр. 14). Однако даже если ведущий элемент не равен нулю, но близок к нему, в процессе вычислений может происходить сильное накопление погрешностей округления.</w:t>
      </w:r>
    </w:p>
    <w:p w14:paraId="25E696D3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Стратегия выбора главного элемента</w:t>
      </w:r>
    </w:p>
    <w:p w14:paraId="1A34EB08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повышения устойчивости вычислений применяется метод Гаусса с выбором главного элемента (стр. 14–15). Основная идея метода состоит в том, чтобы на очередном шаге исключать не следующее по номеру неизвестное, а то неизвестное, коэффициент при котором является наибольшим по модулю. Таким образом, в качестве ведущего элемента выбирается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главный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т.е. наибольший по модулю элемент среди элементов оставшейся подматрицы (либо по столбцу, либо по всей подматрице).</w:t>
      </w:r>
    </w:p>
    <w:p w14:paraId="7B29453B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Матрицы перестановок</w:t>
      </w:r>
    </w:p>
    <w:p w14:paraId="7951D287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При выборе главного элемента может потребоваться перестановка строк или столбцов исходной матрицы. Для этого используются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матрицы перестановок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Такая матрица состоит из нулей и единиц, причем в каждой строке и каждом столбце содержится ровно одна единица. Умножение 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 матрицу перестановок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P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P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слева (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PA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PA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 переставляет строки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а умножение справа (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AP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AP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 переставляет столбцы.</w:t>
      </w:r>
    </w:p>
    <w:p w14:paraId="53068D09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 использовании метода Гаусса с выбором главного элемента по столбцу на каждом шаге осуществляется перестановка строк, что эквивалентно умножению системы на матрицу перестановок. Это гарантирует, что при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det⁡A≠0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det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=0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в процессе вычислений не будет происходить деления на нуль.</w:t>
      </w:r>
    </w:p>
    <w:p w14:paraId="3D5D862F" w14:textId="77777777" w:rsidR="00DD6A36" w:rsidRPr="00B34AFC" w:rsidRDefault="00DD6A36" w:rsidP="00B34AFC">
      <w:pPr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9. Понятия устойчивости и обусловленности СЛАУ.</w:t>
      </w:r>
    </w:p>
    <w:p w14:paraId="47F192D7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Устойчивость численного метода</w:t>
      </w:r>
    </w:p>
    <w:p w14:paraId="199B0CD0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контексте численных методов решения СЛАУ понятие устойчивости тесно связано с корректностью математической задачи (стр. 2). Исходная математическая задача считается корректно поставленной, если её решение существует, единственно и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непрерывно зависит от входных данных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473EB5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 построении дискретной модели (численного метода) это свойство должно сохраняться. Под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устойчивостью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численного метода понимается (стр. 2):</w:t>
      </w:r>
    </w:p>
    <w:p w14:paraId="043D99F9" w14:textId="77777777" w:rsidR="00DD6A36" w:rsidRPr="00B34AFC" w:rsidRDefault="00DD6A36" w:rsidP="00B34AFC">
      <w:pPr>
        <w:spacing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Непрерывная зависимость решения от входных данных, равномерная относительно числа уравнений, составляющих дискретную модель.</w:t>
      </w:r>
    </w:p>
    <w:p w14:paraId="4A488E71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Иными словами, если метод устойчив, то малые изменения входных данных (коэффициентов 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или компонент вектора правой части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) приводят к малым изменениям получаемого решения, причем эта оценка не ухудшается с ростом размерности системы.</w:t>
      </w:r>
    </w:p>
    <w:p w14:paraId="5C8D6C9A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Обусловленность СЛАУ</w:t>
      </w:r>
    </w:p>
    <w:p w14:paraId="388C2AD6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Понятие обусловленности характеризует саму исходную задачу, а не метод её решения. Система линейных алгебраических уравнений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называется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плохо обусловленной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если малые погрешности в задании 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или вектора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могут приводить к большим погрешностям в решении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 xml:space="preserve">. Количественно обусловленность </w:t>
      </w: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оценивается числом обусловленности матрицы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cond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(A)=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∥⋅∥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A−1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cond(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)=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∥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∥⋅∥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∥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которое всегда не меньше 1. Чем больше это число, тем хуже обусловлена система.</w:t>
      </w:r>
    </w:p>
    <w:p w14:paraId="745413E1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Даже при использовании устойчивых методов (например, метода Гаусса с выбором главного элемента) решение плохо обусловленной системы может содержать значительную погрешность, связанную с неустранимым влиянием погрешностей входных данных.</w:t>
      </w:r>
    </w:p>
    <w:p w14:paraId="588B8B29" w14:textId="77777777" w:rsidR="00DD6A36" w:rsidRPr="00B34AFC" w:rsidRDefault="00DD6A36" w:rsidP="00B34AFC">
      <w:pPr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10. Метод прогонки решения СЛАУ. Описание. Условие применимости.</w:t>
      </w:r>
    </w:p>
    <w:p w14:paraId="7C667770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Трехдиагональные</w:t>
      </w:r>
      <w:proofErr w:type="spellEnd"/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системы</w:t>
      </w:r>
    </w:p>
    <w:p w14:paraId="0200F1D6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Метод прогонки предназначен для решения систем линейных алгебраических уравнений с </w:t>
      </w:r>
      <w:proofErr w:type="spellStart"/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трехдиагональной</w:t>
      </w:r>
      <w:proofErr w:type="spellEnd"/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матрицей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18). Такая матрица имеет ненулевые элементы только на главной диагонали и двух соседних диагоналях — над и под главной. Для экономии памяти и исключения операций с нулевыми элементами матрица заменяется тремя линейными массивами:</w:t>
      </w:r>
    </w:p>
    <w:p w14:paraId="794A52D0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α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=ai,i−1 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=2,…,n),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β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ai,i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 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=1,…,n),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γ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=ai,i+1 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=1,…,n−1).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−1​ 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=2,…,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 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=1,…,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γ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+1​ 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=1,…,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−1).</w:t>
      </w:r>
    </w:p>
    <w:p w14:paraId="3357FEFC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новых обозначениях система записывается в виде (стр. 18):</w:t>
      </w:r>
    </w:p>
    <w:p w14:paraId="51DDD90C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{β1x1+γ1x2=b1αixi−1+βixi+γixi+1=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bi,i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=2,…,n−1αnxn−1+βnxn=bn</w:t>
      </w:r>
      <w:r w:rsidRPr="00B34AFC">
        <w:rPr>
          <w:rFonts w:ascii="KaTeX_Size4" w:eastAsia="Times New Roman" w:hAnsi="KaTeX_Size4" w:cs="Times New Roman"/>
          <w:color w:val="0F1115"/>
          <w:lang w:eastAsia="ru-RU"/>
        </w:rPr>
        <w:t>⎩⎨⎧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γ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2​=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γi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</w:t>
      </w:r>
    </w:p>
    <w:p w14:paraId="46DC707C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Описание метода прогонки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19–20)</w:t>
      </w:r>
    </w:p>
    <w:p w14:paraId="11D417B2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Решение ищется в виде рекуррентного соотношения:</w:t>
      </w:r>
    </w:p>
    <w:p w14:paraId="109DC88E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xi=ci+1xi+1+di+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1,i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=1,2,…,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n.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+1​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+1​+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+1​,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.</w:t>
      </w:r>
    </w:p>
    <w:p w14:paraId="1023AE9B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Прямая прогонка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вычисление коэффициентов 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ci,di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 рекуррентным формулам:</w:t>
      </w:r>
    </w:p>
    <w:p w14:paraId="43EE1A91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ci+1=−γiαici+β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i,di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+1=bi−αidiαici+βi,i=1,2,…,n−1.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γi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−1.</w:t>
      </w:r>
    </w:p>
    <w:p w14:paraId="207E179A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Стартовые значения:</w:t>
      </w:r>
    </w:p>
    <w:p w14:paraId="205C2A24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c2=−γ1β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1,d2=b1β1.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2​=−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γ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2​=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1​​.</w:t>
      </w:r>
    </w:p>
    <w:p w14:paraId="0AC96D97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Обратная прогонка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последовательное нахождение неизвестных. Сначала вычисляется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C7DEA68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−α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ndn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αncn+β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n.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​​.</w:t>
      </w:r>
    </w:p>
    <w:p w14:paraId="35968C98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Затем по формуле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=ci+1xi+1+di+1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последовательно определяются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1,xn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−2,…,x1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−2​,…,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C83F3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 применимости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20)</w:t>
      </w:r>
    </w:p>
    <w:p w14:paraId="6E7EEE38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Метод прогонки можно применять, если ни в одном из знаменателей формул не происходит деления на ноль. Достаточным условием является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диагональное преобладание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685DEBF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βi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≥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αi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γi</w:t>
      </w:r>
      <w:proofErr w:type="spellEnd"/>
      <w:proofErr w:type="gramStart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,i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=1,2,…,n,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≥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γi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</w:p>
    <w:p w14:paraId="28BEF75E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причем хотя бы одно из неравенств должно быть строгим. При выполнении этого условия гарантируется, что все знаменатели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α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ici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+βi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αi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βi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отличны от нуля, и метод корректен.</w:t>
      </w:r>
    </w:p>
    <w:p w14:paraId="41248A8B" w14:textId="77777777" w:rsidR="00DD6A36" w:rsidRPr="00B34AFC" w:rsidRDefault="00DD6A36" w:rsidP="00B34AFC">
      <w:pPr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11. Итерационные методы решения СЛАУ. Методы Якоби.</w:t>
      </w:r>
    </w:p>
    <w:p w14:paraId="31E3D595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Общая идея итерационных методов</w:t>
      </w:r>
    </w:p>
    <w:p w14:paraId="0C857BDD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Итерационные методы (методы последовательных приближений) состоят в том, что решение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системы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находится как предел при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n→∞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→∞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последовательных приближений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x(n)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где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номер итерации (стр. 10). За конечное число итераций точный предел, как правило, не достигается; вычисления проводятся до выполнения оценки 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x(n)−x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&lt;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ε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∥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Start"/>
      <w:r w:rsidRPr="00B34AFC">
        <w:rPr>
          <w:rFonts w:ascii="Cambria Math" w:eastAsia="Times New Roman" w:hAnsi="Cambria Math" w:cs="Cambria Math"/>
          <w:color w:val="0F1115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&lt;</w:t>
      </w:r>
      <w:proofErr w:type="gramEnd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ε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ε&gt;0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ε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&gt;0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заданная точность.</w:t>
      </w:r>
    </w:p>
    <w:p w14:paraId="77ED92BE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Преобразование исходной системы</w:t>
      </w:r>
    </w:p>
    <w:p w14:paraId="70236B79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построения итерационных методов исходная система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предварительно преобразуется к виду, разрешенному относительно каждого неизвестного. При условии, что все диагональные элементы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aii≠0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​=0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можно записать (стр. 22):</w:t>
      </w:r>
    </w:p>
    <w:p w14:paraId="19DEE2E4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xi=−∑j=1i−1aijaiixj−∑j=i+1maijaiixj+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fiaii,i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=1,2,…,m.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</w:t>
      </w:r>
      <w:r w:rsidRPr="00B34AFC">
        <w:rPr>
          <w:rFonts w:ascii="KaTeX_Size2" w:eastAsia="Times New Roman" w:hAnsi="KaTeX_Size2" w:cs="Times New Roman"/>
          <w:color w:val="0F1115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</w:t>
      </w:r>
      <w:r w:rsidRPr="00B34AFC">
        <w:rPr>
          <w:rFonts w:ascii="KaTeX_Size2" w:eastAsia="Times New Roman" w:hAnsi="KaTeX_Size2" w:cs="Times New Roman"/>
          <w:color w:val="0F1115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14:paraId="16B307E4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Метод Якоби (метод простых итераций)</w:t>
      </w:r>
    </w:p>
    <w:p w14:paraId="6D427F1B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методе Якоби итерации определяются следующим образом (стр. 22–23): все компоненты вектора на новой итерации вычисляются с использованием только значений компонент с предыдущей итерации:</w:t>
      </w:r>
    </w:p>
    <w:p w14:paraId="2B132160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1)=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−∑j=1i−1aijaiixj(n)−∑j=i+1maijaiixj(n)+fiaii,i=1,2,…,m.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+1)​=−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</w:t>
      </w:r>
      <w:r w:rsidRPr="00B34AFC">
        <w:rPr>
          <w:rFonts w:ascii="KaTeX_Size2" w:eastAsia="Times New Roman" w:hAnsi="KaTeX_Size2" w:cs="Times New Roman"/>
          <w:color w:val="0F1115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</w:t>
      </w:r>
      <w:r w:rsidRPr="00B34AFC">
        <w:rPr>
          <w:rFonts w:ascii="KaTeX_Size2" w:eastAsia="Times New Roman" w:hAnsi="KaTeX_Size2" w:cs="Times New Roman"/>
          <w:color w:val="0F1115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14:paraId="17F42F60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Верхний индекс указывает номер итерации. Метод Якоби относится к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одношаговым итерационным методам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поскольку для нахождения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требуется помнить только одну предыдущую итерацию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x(n)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Он также является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явным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так как каждое новое значение вычисляется непосредственно по известным значениям.</w:t>
      </w:r>
    </w:p>
    <w:p w14:paraId="0DCA4501" w14:textId="77777777" w:rsidR="00DD6A36" w:rsidRPr="00B34AFC" w:rsidRDefault="00DD6A36" w:rsidP="00B34AFC">
      <w:pPr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12. Итерационные методы решения СЛАУ. Методы Зейделя.</w:t>
      </w:r>
    </w:p>
    <w:p w14:paraId="23C5E3A6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Метод Зейделя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23) является модификацией метода Якоби, в которой для ускорения сходимости используются уже вычисленные на текущей итерации значения компонент. Итерационная формула имеет вид:</w:t>
      </w:r>
    </w:p>
    <w:p w14:paraId="79BB1830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1)=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−∑j=1i−1aijaiixj(n+1)−∑j=i+1maijaiixj(n)+fiaii,i=1,2,…,m.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+1)​=−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</w:t>
      </w:r>
      <w:r w:rsidRPr="00B34AFC">
        <w:rPr>
          <w:rFonts w:ascii="KaTeX_Size2" w:eastAsia="Times New Roman" w:hAnsi="KaTeX_Size2" w:cs="Times New Roman"/>
          <w:color w:val="0F1115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</w:t>
      </w:r>
      <w:r w:rsidRPr="00B34AFC">
        <w:rPr>
          <w:rFonts w:ascii="KaTeX_Size2" w:eastAsia="Times New Roman" w:hAnsi="KaTeX_Size2" w:cs="Times New Roman"/>
          <w:color w:val="0F1115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aii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14:paraId="199BF52E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 вычислительного процесса</w:t>
      </w:r>
    </w:p>
    <w:p w14:paraId="0F19B669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Чтобы понять, как находятся значения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рассмотрим первые два уравнения системы (стр. 23):</w:t>
      </w:r>
    </w:p>
    <w:p w14:paraId="6877A5AC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x1(n+1)=−∑j=2ma1ja11xj(n)+f1a11(5)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1(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+1)​=−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=2</w:t>
      </w:r>
      <w:r w:rsidRPr="00B34AFC">
        <w:rPr>
          <w:rFonts w:ascii="KaTeX_Size2" w:eastAsia="Times New Roman" w:hAnsi="KaTeX_Size2" w:cs="Times New Roman"/>
          <w:color w:val="0F1115"/>
          <w:lang w:val="en-US"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)​+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11​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1​​(5)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x2(n+1)=−a21a22x1(n+1)−∑j=3ma2ja22xj(n)+f2a22(6)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2(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+1)​=−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22​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21​​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1(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+1)​−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=3</w:t>
      </w:r>
      <w:r w:rsidRPr="00B34AFC">
        <w:rPr>
          <w:rFonts w:ascii="KaTeX_Size2" w:eastAsia="Times New Roman" w:hAnsi="KaTeX_Size2" w:cs="Times New Roman"/>
          <w:color w:val="0F1115"/>
          <w:lang w:val="en-US"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22​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2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xj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)​+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22​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2​​(6)</w:t>
      </w:r>
    </w:p>
    <w:p w14:paraId="511B94EB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Первая компонента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x1(n+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находится из уравнения (5) явным образом, для её вычисления нужно знать вектор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x(n)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 предыдущей итерации. При нахождении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x2(n+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2(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из уравнения (6) используется только что найденное значение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x1(n+1)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 известные значения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(n)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j≥3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≥3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 с предыдущей итерации.</w:t>
      </w:r>
    </w:p>
    <w:p w14:paraId="2A2CE89E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Таким образом, компоненты вектора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находятся последовательно, начиная с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i=1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=1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Как и метод Якоби, метод Зейделя относится к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одношаговым итерационным методам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но благодаря использованию обновленных данных он часто сходится быстрее.</w:t>
      </w:r>
    </w:p>
    <w:p w14:paraId="17E4C8CC" w14:textId="77777777" w:rsidR="00DD6A36" w:rsidRPr="00B34AFC" w:rsidRDefault="00DD6A36" w:rsidP="00B34AFC">
      <w:pPr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13. Исследование сходимости итерационных методов. Необходимое и достаточное условие сходимости стационарных итерационных методов.</w:t>
      </w:r>
    </w:p>
    <w:p w14:paraId="3EF7F3F4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Общая форма записи итерационных методов</w:t>
      </w:r>
    </w:p>
    <w:p w14:paraId="4956BA2C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общем виде итерационные методы решения СЛАУ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 невырожденной действительной матрицей) можно записать с использованием итерационного параметра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τ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τ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и 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задающей метод (стр. 24):</w:t>
      </w:r>
    </w:p>
    <w:p w14:paraId="1F30FE5B" w14:textId="77777777" w:rsidR="00DD6A36" w:rsidRPr="00B34AFC" w:rsidRDefault="00DD6A36" w:rsidP="00B34AFC">
      <w:pPr>
        <w:spacing w:after="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lastRenderedPageBreak/>
        <w:t>Bxn+1−xnτ+Axn=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f,n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=0,1,…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Bτxn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+1​−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​​+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=0,1,…</w:t>
      </w:r>
    </w:p>
    <w:p w14:paraId="359AB0C4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Явные и неявные методы</w:t>
      </w:r>
    </w:p>
    <w:p w14:paraId="0A7C2287" w14:textId="77777777" w:rsidR="00DD6A36" w:rsidRPr="00B34AFC" w:rsidRDefault="00DD6A36" w:rsidP="00B34AFC">
      <w:pPr>
        <w:numPr>
          <w:ilvl w:val="0"/>
          <w:numId w:val="1"/>
        </w:numPr>
        <w:spacing w:after="0" w:line="420" w:lineRule="atLeast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B=E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E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(единичная матрица), итерационный метод называется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явным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4547EB" w14:textId="77777777" w:rsidR="00DD6A36" w:rsidRPr="00B34AFC" w:rsidRDefault="00DD6A36" w:rsidP="00B34AFC">
      <w:pPr>
        <w:numPr>
          <w:ilvl w:val="0"/>
          <w:numId w:val="1"/>
        </w:numPr>
        <w:spacing w:after="0" w:line="420" w:lineRule="atLeast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B≠E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=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E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метод называется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неявным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24). Неявные методы обычно имеют смысл применять тогда, когда матрицу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обратить легче, чем исходную матрицу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Преимуществом неявных методов является более быстрая сходимость.</w:t>
      </w:r>
    </w:p>
    <w:p w14:paraId="17E4E907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Стационарные итерационные методы</w:t>
      </w:r>
    </w:p>
    <w:p w14:paraId="43CC5F2D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Метод называется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стационарным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если матрица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 параметр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τ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τ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не зависят от номера итерации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(стр. 24–25).</w:t>
      </w:r>
    </w:p>
    <w:p w14:paraId="126C0C94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Условия сходимости</w:t>
      </w:r>
    </w:p>
    <w:p w14:paraId="562B4B54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сходимости итерационного процесса необходимо, чтобы последовательные приближения стремились к точному решению: 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∥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−x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→0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∥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→0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при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n→∞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→∞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5ACE2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Достаточное условие сходимости для методов Якоби и Зейделя (стр. 24):</w:t>
      </w:r>
    </w:p>
    <w:p w14:paraId="4CF62BFF" w14:textId="77777777" w:rsidR="00DD6A36" w:rsidRPr="00B34AFC" w:rsidRDefault="00DD6A36" w:rsidP="00B34AFC">
      <w:pPr>
        <w:spacing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Для сходимости итерационного процесса достаточным является преобладание диагональных коэффициентов.</w:t>
      </w:r>
    </w:p>
    <w:p w14:paraId="1B02C3EF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Однако это условие не является необходимым — иногда при его несоблюдении процесс всё же сходится к решению. Для достижения гарантированной сходимости рекомендуется предварительно преобразовать систему к виду с диагональным преобладанием путём линейных преобразований.</w:t>
      </w:r>
    </w:p>
    <w:p w14:paraId="542369AF" w14:textId="77777777" w:rsidR="00DD6A36" w:rsidRPr="00B34AFC" w:rsidRDefault="00DD6A36" w:rsidP="00B34AFC">
      <w:pPr>
        <w:spacing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общем случае для стационарных итерационных методов, приводимых к виду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xn+1=Sxn+g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g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необходимым и достаточным условием сходимости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является условие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ρ(S)&lt;1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ρ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)&lt;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ρ(S)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ρ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спектральный радиус матрицы перехода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9A51D0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14. Теорема о сходимости итерационного метода. Оценки скорости сходимости стационарных итерационных методов.</w:t>
      </w:r>
    </w:p>
    <w:p w14:paraId="5441805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Общая форма записи итерационных методов</w:t>
      </w:r>
    </w:p>
    <w:p w14:paraId="6FE5531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файле на странице 24 приведена общая форма записи итерационных методов решения СЛАУ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BB23A47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lastRenderedPageBreak/>
        <w:t>Bxn+1−xnτ+Axn=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f,n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=0,1,…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Bτxn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+1​−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​​+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=0,1,…</w:t>
      </w:r>
    </w:p>
    <w:p w14:paraId="0F729F38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где:</w:t>
      </w:r>
    </w:p>
    <w:p w14:paraId="3B52F0A0" w14:textId="77777777" w:rsidR="00B34AFC" w:rsidRPr="00B34AFC" w:rsidRDefault="00B34AFC" w:rsidP="00B34AFC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τ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τ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итерационный параметр;</w:t>
      </w:r>
    </w:p>
    <w:p w14:paraId="77E5F653" w14:textId="77777777" w:rsidR="00B34AFC" w:rsidRPr="00B34AFC" w:rsidRDefault="00B34AFC" w:rsidP="00B34AFC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матрица, задающая тот или иной итерационный метод;</w:t>
      </w:r>
    </w:p>
    <w:p w14:paraId="4C27C3F0" w14:textId="77777777" w:rsidR="00B34AFC" w:rsidRPr="00B34AFC" w:rsidRDefault="00B34AFC" w:rsidP="00B34AFC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приближение на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-й итерации.</w:t>
      </w:r>
    </w:p>
    <w:p w14:paraId="2C94BCB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Метод называется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стационарным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если матрица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 параметр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τ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τ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не зависят от номера итерации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(стр. 24–25).</w:t>
      </w:r>
    </w:p>
    <w:p w14:paraId="6118428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Сходимость итерационного метода</w:t>
      </w:r>
    </w:p>
    <w:p w14:paraId="7ABCCF3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Итерационный метод сходится, если последовательные приближения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стремятся к точному решению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исходной системы (стр. 10, 24):</w:t>
      </w:r>
    </w:p>
    <w:p w14:paraId="386573B4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∥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−x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→0приn→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∞.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∥</w:t>
      </w:r>
      <w:proofErr w:type="spellStart"/>
      <w:proofErr w:type="gramEnd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∥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→0при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→∞.</w:t>
      </w:r>
    </w:p>
    <w:p w14:paraId="27147F4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стационарных итерационных методов, которые могут быть приведены к виду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xn+1=Sxn+g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g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необходимым и достаточным условием сходимости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является условие:</w:t>
      </w:r>
    </w:p>
    <w:p w14:paraId="5862C9A9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ρ(S)&lt;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1,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ρ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)&lt;1,</w:t>
      </w:r>
    </w:p>
    <w:p w14:paraId="60DF4B8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ρ(S)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ρ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спектральный радиус матрицы перехода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(максимум модулей собственных значений). Это условие гарантирует, что погрешность на каждой итерации убывает.</w:t>
      </w:r>
    </w:p>
    <w:p w14:paraId="71628DC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Достаточные условия сходимости</w:t>
      </w:r>
    </w:p>
    <w:p w14:paraId="6CE5190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файле на странице 24 отмечено:</w:t>
      </w:r>
    </w:p>
    <w:p w14:paraId="2BFDFB62" w14:textId="77777777" w:rsidR="00B34AFC" w:rsidRPr="00B34AFC" w:rsidRDefault="00B34AFC" w:rsidP="00B34AF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Для сходимости итерационного процесса достаточным является преобладание диагональных коэффициентов.</w:t>
      </w:r>
    </w:p>
    <w:p w14:paraId="49A1B05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Это означает, что если для матрицы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выполнено условие диагонального преобладания:</w:t>
      </w:r>
    </w:p>
    <w:p w14:paraId="5AF726B0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aii</w:t>
      </w:r>
      <w:proofErr w:type="spellEnd"/>
      <w:proofErr w:type="gramStart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&gt;∑</w:t>
      </w:r>
      <w:proofErr w:type="spellStart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j≠i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aij</w:t>
      </w:r>
      <w:proofErr w:type="spell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,i=1,2,…,m,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aii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&gt;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=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aij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=1,2,…,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,</w:t>
      </w:r>
    </w:p>
    <w:p w14:paraId="56941E6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то методы Якоби и Зейделя сходятся. Однако это условие не является необходимым — иногда при его несоблюдении процесс всё же сходится к решению.</w:t>
      </w:r>
    </w:p>
    <w:p w14:paraId="0B5F47E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Оценки скорости сходимости</w:t>
      </w:r>
    </w:p>
    <w:p w14:paraId="61567E1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Скорость сходимости определяется тем, как быстро убывает погрешность с ростом номера итерации (стр. 10, 24–25).</w:t>
      </w:r>
    </w:p>
    <w:p w14:paraId="4E3077B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стационарных итерационных методов скорость сходимости характеризуется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спектральным радиусом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матрицы перехода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ρ(S)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ρ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Чем меньше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ρ(S)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ρ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 xml:space="preserve">, тем быстрее сходимость. В типичных случаях погрешность убывает </w:t>
      </w:r>
      <w:proofErr w:type="gramStart"/>
      <w:r w:rsidRPr="00B34AFC">
        <w:rPr>
          <w:rFonts w:ascii="Segoe UI" w:eastAsia="Times New Roman" w:hAnsi="Segoe UI" w:cs="Segoe UI"/>
          <w:color w:val="0F1115"/>
          <w:lang w:eastAsia="ru-RU"/>
        </w:rPr>
        <w:t>примерно</w:t>
      </w:r>
      <w:proofErr w:type="gramEnd"/>
      <w:r w:rsidRPr="00B34AFC">
        <w:rPr>
          <w:rFonts w:ascii="Segoe UI" w:eastAsia="Times New Roman" w:hAnsi="Segoe UI" w:cs="Segoe UI"/>
          <w:color w:val="0F1115"/>
          <w:lang w:eastAsia="ru-RU"/>
        </w:rPr>
        <w:t xml:space="preserve"> как геометрическая прогрессия со знаменателем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q=ρ(S)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q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ρ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6DCA9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Число итераций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n(ε)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ε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необходимое для достижения заданной точности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ε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ε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, для многих методов можно найти из теоретических соображений (стр. 10). Качество различных итерационных процессов можно сравнивать по необходимому числу итераций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n(ε)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ε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0239F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Явные и неявные методы</w:t>
      </w:r>
    </w:p>
    <w:p w14:paraId="3777295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На странице 24 отмечено преимущество неявных методов:</w:t>
      </w:r>
    </w:p>
    <w:p w14:paraId="71793894" w14:textId="77777777" w:rsidR="00B34AFC" w:rsidRPr="00B34AFC" w:rsidRDefault="00B34AFC" w:rsidP="00B34AF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lastRenderedPageBreak/>
        <w:t>Преимуществом неявных методов является более быстрая сходимость.</w:t>
      </w:r>
    </w:p>
    <w:p w14:paraId="527C876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Однако на каждом шаге неявного метода требуется решать систему с матрицей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что оправдано, если эта матрица имеет простую структуру (например, является треугольной или диагональной) и обращается легче, чем исходная матрица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E62EA76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4CD86759">
          <v:rect id="_x0000_i1067" style="width:0;height:.75pt" o:hralign="center" o:hrstd="t" o:hr="t" fillcolor="#a0a0a0" stroked="f"/>
        </w:pict>
      </w:r>
    </w:p>
    <w:p w14:paraId="03C97043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15. Интерполяционный многочлен Лагранжа.</w:t>
      </w:r>
    </w:p>
    <w:p w14:paraId="61E4611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Постановка задачи интерполяции</w:t>
      </w:r>
    </w:p>
    <w:p w14:paraId="116D129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Пусть функция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y=F(x)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задана таблично (стр. 26, 28):</w:t>
      </w:r>
    </w:p>
    <w:p w14:paraId="206EC190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xx0x1…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xnF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(x)y0y1…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yn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xF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1​​……​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​​​</w:t>
      </w:r>
    </w:p>
    <w:p w14:paraId="5404663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a=x0&lt;x1&lt;</w:t>
      </w:r>
      <w:proofErr w:type="gramStart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&lt;</w:t>
      </w:r>
      <w:proofErr w:type="spellStart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0​&lt;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1​&lt;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&lt;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узлы интерполяции.</w:t>
      </w:r>
    </w:p>
    <w:p w14:paraId="47D2089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Требуется построить многочлен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Ln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степени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, удовлетворяющий условиям (стр. 29):</w:t>
      </w:r>
    </w:p>
    <w:p w14:paraId="5FA0AD65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Ln(xi)=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yi,i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=0,1,…,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n.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Ln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=0,1,…,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.</w:t>
      </w:r>
    </w:p>
    <w:p w14:paraId="3228F76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Построение многочлена Лагранжа</w:t>
      </w:r>
    </w:p>
    <w:p w14:paraId="68A7D99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Многочлен Лагранжа ищется в виде суммы (стр. 29):</w:t>
      </w:r>
    </w:p>
    <w:p w14:paraId="0A54933D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Ln(x)=l0(x)+l1(x)+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+ln(x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Ln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l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0​(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l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ln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),</w:t>
      </w:r>
    </w:p>
    <w:p w14:paraId="69A142E8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li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многочлен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-й степени, удовлетворяющий условию:</w:t>
      </w:r>
    </w:p>
    <w:p w14:paraId="6A909D83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li(xk)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={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yi,если i=k,0,если i≠k.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li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​)=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eastAsia="ru-RU"/>
        </w:rPr>
        <w:t>{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​,0,​если 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,если 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=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.​</w:t>
      </w:r>
    </w:p>
    <w:p w14:paraId="48F7A59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Многочлен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li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строится следующим образом (стр. 29):</w:t>
      </w:r>
    </w:p>
    <w:p w14:paraId="5F99A857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li(x)=Ci(x−x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0)(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x−x1)…(x−xi−1)(x−xi+1)…(x−xn),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li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​),</w:t>
      </w:r>
    </w:p>
    <w:p w14:paraId="24DBFAC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 множитель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(x−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proofErr w:type="gramEnd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отсутствует. Коэффициент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находится из условия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li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)=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li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​)=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6318B93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Ci=yi(xi−x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0)(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xi−x1)…(xi−xi−1)(xi−xi+1)…(xi−xn).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​​.</w:t>
      </w:r>
    </w:p>
    <w:p w14:paraId="55C45EF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Окончательная формула интерполяционного многочлена Лагранжа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29):</w:t>
      </w:r>
    </w:p>
    <w:p w14:paraId="697C1E64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Ln(x)=∑i=0nyi(x−x0)(x−x1)…(x−xi−1)(x−xi+1)…(x−xn)(xi−x0)(xi−x1)…(xi−xi−1)(xi−xi+1)…(xi−xn).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Ln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​)​.</w:t>
      </w:r>
    </w:p>
    <w:p w14:paraId="59A6DB6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Компактная форма записи</w:t>
      </w:r>
    </w:p>
    <w:p w14:paraId="713C395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Вводя обозначение (стр. 30):</w:t>
      </w:r>
    </w:p>
    <w:p w14:paraId="2E71860B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Πn+1(x)=(x−x0)(x−x1)…(x−xn),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​),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Πn+1′(xi)=(xi−x0)…(xi−xi−1)(xi−xi+1)…(xi−xn),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​)=(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​),</w:t>
      </w:r>
    </w:p>
    <w:p w14:paraId="5430252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многочлен Лагранжа можно записать в виде:</w:t>
      </w:r>
    </w:p>
    <w:p w14:paraId="560DCB6A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Ln(x)=∑i=0nyiΠn+1(x)(x−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xi)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Πn+1′(xi).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Ln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​)Π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)​.</w:t>
      </w:r>
    </w:p>
    <w:p w14:paraId="6A418C9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30):</w:t>
      </w:r>
      <w:r w:rsidRPr="00B34AFC">
        <w:rPr>
          <w:rFonts w:ascii="Segoe UI" w:eastAsia="Times New Roman" w:hAnsi="Segoe UI" w:cs="Segoe UI"/>
          <w:color w:val="0F1115"/>
          <w:lang w:eastAsia="ru-RU"/>
        </w:rPr>
        <w:br/>
        <w:t>Для таблицы</w:t>
      </w:r>
    </w:p>
    <w:p w14:paraId="6FBAF942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x134F(x)1246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)​112​34​46​​</w:t>
      </w:r>
    </w:p>
    <w:p w14:paraId="72F93D9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многочлен Лагранжа имеет вид:</w:t>
      </w:r>
    </w:p>
    <w:p w14:paraId="5EBD3B0C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L2(x)=12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(x−3)(x−4)(1−3)(1−4)+4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(x−1)(x−4)(3−1)(3−4)+6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(x−1)(x−3)(4−1)(4−3)=2x2−12x+22.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L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)=12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(1−3)(1−4)(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−3)(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−4)​+4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(3−1)(3−4)(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−4)​+6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(4−1)(4−3)(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−3)​=2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2−12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+22.</w:t>
      </w:r>
    </w:p>
    <w:p w14:paraId="1C8F302D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2501A67D">
          <v:rect id="_x0000_i1068" style="width:0;height:.75pt" o:hralign="center" o:hrstd="t" o:hr="t" fillcolor="#a0a0a0" stroked="f"/>
        </w:pict>
      </w:r>
    </w:p>
    <w:p w14:paraId="3C37E8A4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16. Погрешность интерполирования.</w:t>
      </w:r>
    </w:p>
    <w:p w14:paraId="47E4C18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Остаточный член интерполяции</w:t>
      </w:r>
    </w:p>
    <w:p w14:paraId="2DE24698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 интерполяции всегда можно записать равенство (стр. 31):</w:t>
      </w:r>
    </w:p>
    <w:p w14:paraId="5CBAFF2C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F(x)=Ln(x)+Rn(x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F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Ln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Rn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),</w:t>
      </w:r>
    </w:p>
    <w:p w14:paraId="0CDC1F8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Rn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Rn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остаточный член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(погрешность интерполяции).</w:t>
      </w:r>
    </w:p>
    <w:p w14:paraId="73B2C1D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Теорема об остаточном члене интерполирования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31):</w:t>
      </w:r>
    </w:p>
    <w:p w14:paraId="2BC2D3E8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Если функция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F(x)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дифференцируема до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(n+</w:t>
      </w:r>
      <w:proofErr w:type="gramStart"/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1)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(</w:t>
      </w:r>
      <w:proofErr w:type="gramEnd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+1)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порядка включительно для всех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Cambria Math" w:eastAsia="Times New Roman" w:hAnsi="Cambria Math" w:cs="Cambria Math"/>
          <w:i/>
          <w:iCs/>
          <w:color w:val="0F1115"/>
          <w:bdr w:val="none" w:sz="0" w:space="0" w:color="auto" w:frame="1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[</w:t>
      </w:r>
      <w:proofErr w:type="spellStart"/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a,b</w:t>
      </w:r>
      <w:proofErr w:type="spellEnd"/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]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Cambria Math" w:eastAsia="Times New Roman" w:hAnsi="Cambria Math" w:cs="Cambria Math"/>
          <w:i/>
          <w:iCs/>
          <w:color w:val="0F1115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]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, то найдётся точка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ξ</w:t>
      </w:r>
      <w:r w:rsidRPr="00B34AFC">
        <w:rPr>
          <w:rFonts w:ascii="Cambria Math" w:eastAsia="Times New Roman" w:hAnsi="Cambria Math" w:cs="Cambria Math"/>
          <w:i/>
          <w:iCs/>
          <w:color w:val="0F1115"/>
          <w:bdr w:val="none" w:sz="0" w:space="0" w:color="auto" w:frame="1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[</w:t>
      </w:r>
      <w:proofErr w:type="spellStart"/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a,b</w:t>
      </w:r>
      <w:proofErr w:type="spellEnd"/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]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ξ</w:t>
      </w:r>
      <w:r w:rsidRPr="00B34AFC">
        <w:rPr>
          <w:rFonts w:ascii="Cambria Math" w:eastAsia="Times New Roman" w:hAnsi="Cambria Math" w:cs="Cambria Math"/>
          <w:i/>
          <w:iCs/>
          <w:color w:val="0F1115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]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такая, что:</w:t>
      </w:r>
    </w:p>
    <w:p w14:paraId="6C4848B7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Rn(x)=F(n+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1)(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ξ)(n+1)!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(x−x0)(x−x1)…(x−xn).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Rn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+1)!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ξ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​).</w:t>
      </w:r>
    </w:p>
    <w:p w14:paraId="2C1A81B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Оценка погрешности</w:t>
      </w:r>
    </w:p>
    <w:p w14:paraId="0FEF901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Введём обозначение (стр. 31):</w:t>
      </w:r>
    </w:p>
    <w:p w14:paraId="747896AD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Mn+1=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max⁡x</w:t>
      </w:r>
      <w:proofErr w:type="spell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[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a,b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]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F(n+1)(x)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]max​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.</w:t>
      </w:r>
    </w:p>
    <w:p w14:paraId="51396B8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Тогда остаточный член можно оценить сверху:</w:t>
      </w:r>
    </w:p>
    <w:p w14:paraId="22DDE2B2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Rn(x)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≤Mn+1(n+1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)!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proofErr w:type="gram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(x−x0)(x−x1)…(x−xn)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.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Rn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≤(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+1)!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.</w:t>
      </w:r>
    </w:p>
    <w:p w14:paraId="354E8E4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Эта оценка показывает, что погрешность интерполяции зависит от:</w:t>
      </w:r>
    </w:p>
    <w:p w14:paraId="21B5C5F7" w14:textId="77777777" w:rsidR="00B34AFC" w:rsidRPr="00B34AFC" w:rsidRDefault="00B34AFC" w:rsidP="00B34AFC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Гладкости функции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через величину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Mn+1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(максимум производной порядка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n+1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5784BBA" w14:textId="77777777" w:rsidR="00B34AFC" w:rsidRPr="00B34AFC" w:rsidRDefault="00B34AFC" w:rsidP="00B34AFC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Расположения узлов интерполяции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через произведение 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(x−x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0)(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x−x1)…(x−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​)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FE04D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Практическое значение</w:t>
      </w:r>
    </w:p>
    <w:p w14:paraId="660CD05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Формула остаточного члена позволяет:</w:t>
      </w:r>
    </w:p>
    <w:p w14:paraId="14A1C62C" w14:textId="77777777" w:rsidR="00B34AFC" w:rsidRPr="00B34AFC" w:rsidRDefault="00B34AFC" w:rsidP="00B34AFC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Оценивать погрешность интерполяции при заданных узлах;</w:t>
      </w:r>
    </w:p>
    <w:p w14:paraId="1D3C3651" w14:textId="77777777" w:rsidR="00B34AFC" w:rsidRPr="00B34AFC" w:rsidRDefault="00B34AFC" w:rsidP="00B34AFC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Выбирать оптимальное расположение узлов для минимизации максимальной погрешности на отрезке.</w:t>
      </w:r>
    </w:p>
    <w:p w14:paraId="29FC7AF9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4B5CC521">
          <v:rect id="_x0000_i1069" style="width:0;height:.75pt" o:hralign="center" o:hrstd="t" o:hr="t" fillcolor="#a0a0a0" stroked="f"/>
        </w:pict>
      </w:r>
    </w:p>
    <w:p w14:paraId="5606691D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17. Оптимальный выбор узлов интерполирования (равноотстоящие узлы, узлы Чебышёва). Сходимость интерполяционного процесса.</w:t>
      </w:r>
    </w:p>
    <w:p w14:paraId="4EFB626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Влияние выбора узлов на погрешность</w:t>
      </w:r>
    </w:p>
    <w:p w14:paraId="1CFA5C8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Из формулы остаточного члена (стр. 36):</w:t>
      </w:r>
    </w:p>
    <w:p w14:paraId="4BBCD52D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lastRenderedPageBreak/>
        <w:t>∣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Rn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≤Mn+1(n+1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)!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proofErr w:type="gram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Πn+1(x)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,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Rn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≤(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+1)!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,</w:t>
      </w:r>
    </w:p>
    <w:p w14:paraId="264AFE4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Πn+1(x)=(x−x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0)(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x−x1)…(x−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)=(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0​)(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1​)…(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609EF5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Величина 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Πn+1(x)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при фиксированном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зависит от выбора узлов интерполяции. Задача оптимального выбора узлов состоит в том, чтобы минимизировать максимальное значение 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Πn+1(x)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∣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 отрезке интерполяции.</w:t>
      </w:r>
    </w:p>
    <w:p w14:paraId="662EC42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Многочлены Чебышёва</w:t>
      </w:r>
    </w:p>
    <w:p w14:paraId="2B26E75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Многочлены Чебышёва определяются формулой (стр. 36):</w:t>
      </w:r>
    </w:p>
    <w:p w14:paraId="0E8543FB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Tn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(x)=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cos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⁡(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n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arccos⁡x</w:t>
      </w:r>
      <w:proofErr w:type="spellEnd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),n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=1,2,…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Tn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cos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arccos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=1,2,…</w:t>
      </w:r>
    </w:p>
    <w:p w14:paraId="298DAC1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Область определения каждого из них — отрезок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[−1,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1]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−1,1]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0F687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Рекуррентная формула для построения многочленов Чебышёва (стр. 36):</w:t>
      </w:r>
    </w:p>
    <w:p w14:paraId="59265D1D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Tn+1(x)=2x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⋅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Tn(x)−Tn−1(x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),n≥1.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Tn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⋅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Tn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Tn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≥1.</w:t>
      </w:r>
    </w:p>
    <w:p w14:paraId="2FCF05D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Теорема об оптимальном выборе узлов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36):</w:t>
      </w:r>
    </w:p>
    <w:p w14:paraId="3420D17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При выборе в качестве узлов интерполяции на отрезке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[−1,</w:t>
      </w:r>
      <w:proofErr w:type="gramStart"/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1]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[</w:t>
      </w:r>
      <w:proofErr w:type="gramEnd"/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−1,1]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корней многочлена Чебышёва 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Tn+1(x)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Tn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величина </w:t>
      </w:r>
      <w:r w:rsidRPr="00B34AFC">
        <w:rPr>
          <w:rFonts w:ascii="Cambria Math" w:eastAsia="Times New Roman" w:hAnsi="Cambria Math" w:cs="Cambria Math"/>
          <w:i/>
          <w:iCs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bdr w:val="none" w:sz="0" w:space="0" w:color="auto" w:frame="1"/>
          <w:lang w:eastAsia="ru-RU"/>
        </w:rPr>
        <w:t>Πn+1(x)</w:t>
      </w:r>
      <w:r w:rsidRPr="00B34AFC">
        <w:rPr>
          <w:rFonts w:ascii="Cambria Math" w:eastAsia="Times New Roman" w:hAnsi="Cambria Math" w:cs="Cambria Math"/>
          <w:i/>
          <w:iCs/>
          <w:color w:val="0F1115"/>
          <w:bdr w:val="none" w:sz="0" w:space="0" w:color="auto" w:frame="1"/>
          <w:lang w:eastAsia="ru-RU"/>
        </w:rPr>
        <w:t>∣</w:t>
      </w:r>
      <w:r w:rsidRPr="00B34AFC">
        <w:rPr>
          <w:rFonts w:ascii="Cambria Math" w:eastAsia="Times New Roman" w:hAnsi="Cambria Math" w:cs="Cambria Math"/>
          <w:i/>
          <w:iCs/>
          <w:color w:val="0F1115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i/>
          <w:iCs/>
          <w:color w:val="0F1115"/>
          <w:lang w:eastAsia="ru-RU"/>
        </w:rPr>
        <w:t>)</w:t>
      </w:r>
      <w:r w:rsidRPr="00B34AFC">
        <w:rPr>
          <w:rFonts w:ascii="Cambria Math" w:eastAsia="Times New Roman" w:hAnsi="Cambria Math" w:cs="Cambria Math"/>
          <w:i/>
          <w:iCs/>
          <w:color w:val="0F1115"/>
          <w:lang w:eastAsia="ru-RU"/>
        </w:rPr>
        <w:t>∣</w:t>
      </w: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 имеет наименьшее возможное значение по отношению к любому другому выбору узлов интерполяции (с тем же числом узлов).</w:t>
      </w:r>
    </w:p>
    <w:p w14:paraId="6A0FB3F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 этом для всех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[−1,1]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Start"/>
      <w:r w:rsidRPr="00B34AFC">
        <w:rPr>
          <w:rFonts w:ascii="Cambria Math" w:eastAsia="Times New Roman" w:hAnsi="Cambria Math" w:cs="Cambria Math"/>
          <w:color w:val="0F1115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−1,1]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выполняется:</w:t>
      </w:r>
    </w:p>
    <w:p w14:paraId="777700DC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Πn+1(x)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≤12n.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Π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≤2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1​.</w:t>
      </w:r>
    </w:p>
    <w:p w14:paraId="2B68EFB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Переход на произвольный отрезок</w:t>
      </w:r>
    </w:p>
    <w:p w14:paraId="73C1C3D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перехода от интерполирования на отрезке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[−1,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1]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−1,1]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к произвольному отрезку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a,b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]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достаточно выполнить линейное отображение (стр. 36–37):</w:t>
      </w:r>
    </w:p>
    <w:p w14:paraId="6B838A1D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y=12((b−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a)x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+(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b+a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y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=21​</w:t>
      </w:r>
      <w:r w:rsidRPr="00B34AFC">
        <w:rPr>
          <w:rFonts w:ascii="KaTeX_Size1" w:eastAsia="Times New Roman" w:hAnsi="KaTeX_Size1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</w:t>
      </w:r>
      <w:r w:rsidRPr="00B34AFC">
        <w:rPr>
          <w:rFonts w:ascii="KaTeX_Size1" w:eastAsia="Times New Roman" w:hAnsi="KaTeX_Size1" w:cs="Times New Roman"/>
          <w:color w:val="0F1115"/>
          <w:shd w:val="clear" w:color="auto" w:fill="FFFFFF"/>
          <w:lang w:val="en-US"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,</w:t>
      </w:r>
    </w:p>
    <w:p w14:paraId="3056678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которое переводит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[−1,1]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proofErr w:type="gramStart"/>
      <w:r w:rsidRPr="00B34AFC">
        <w:rPr>
          <w:rFonts w:ascii="Cambria Math" w:eastAsia="Times New Roman" w:hAnsi="Cambria Math" w:cs="Cambria Math"/>
          <w:color w:val="0F1115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−1,1]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в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a,b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]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 При этом узлы Чебышёва переходят в оптимальные узлы на отрезке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a,b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]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7DCF9783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xk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=a+b2+b−a2cos⁡(2k+12(n+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1)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π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),k=0,1,…,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n.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xk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​=2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​+2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​cos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+1)2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π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val="en-US"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=0,1,…,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.</w:t>
      </w:r>
    </w:p>
    <w:p w14:paraId="1FF4702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Сходимость интерполяционного процесса</w:t>
      </w:r>
    </w:p>
    <w:p w14:paraId="7F7E7F6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файле на странице 34 содержится замечание о сходимости интерполяционного многочлена:</w:t>
      </w:r>
    </w:p>
    <w:p w14:paraId="32EB3F7B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lim⁡n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→∞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Ln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(x</w:t>
      </w:r>
      <w:proofErr w:type="gramStart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∗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)=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f(x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∗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→∞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lim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Ln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∗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∗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),</w:t>
      </w:r>
    </w:p>
    <w:p w14:paraId="05EF253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lang w:eastAsia="ru-RU"/>
        </w:rPr>
        <w:t>∗</w:t>
      </w:r>
      <w:r w:rsidRPr="00B34AFC">
        <w:rPr>
          <w:rFonts w:ascii="Cambria Math" w:eastAsia="Times New Roman" w:hAnsi="Cambria Math" w:cs="Cambria Math"/>
          <w:color w:val="0F1115"/>
          <w:lang w:eastAsia="ru-RU"/>
        </w:rPr>
        <w:t>∗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означает увеличение степени. Однако для равноотстоящих узлов интерполяционный процесс может расходиться (явление Рунге). Выбор узлов Чебышёва обеспечивает равномерную сходимость интерполяционного процесса для достаточно гладких функций.</w:t>
      </w:r>
    </w:p>
    <w:p w14:paraId="42741037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410353E9">
          <v:rect id="_x0000_i1070" style="width:0;height:.75pt" o:hralign="center" o:hrstd="t" o:hr="t" fillcolor="#a0a0a0" stroked="f"/>
        </w:pict>
      </w:r>
    </w:p>
    <w:p w14:paraId="799EE844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18. Интерполяция кубическими сплайнами.</w:t>
      </w:r>
    </w:p>
    <w:p w14:paraId="6041742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Недостатки глобальной интерполяции</w:t>
      </w:r>
    </w:p>
    <w:p w14:paraId="4A13161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случае большого количества узлов интерполяции сильно возрастает степень интерполяционных многочленов, что может приводить к большим погрешностям и осцилляциям. Этого можно избежать, разбив отрезок интерполяции на несколько частей с построением на каждом отдельного интерполяционного многочлена (стр. 32).</w:t>
      </w:r>
    </w:p>
    <w:p w14:paraId="5943B3E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Определение сплайна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32)</w:t>
      </w:r>
    </w:p>
    <w:p w14:paraId="155A1B5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Функция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называется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интерполяционным сплайном порядка </w:t>
      </w:r>
      <w:proofErr w:type="spellStart"/>
      <w:r w:rsidRPr="00B34AFC">
        <w:rPr>
          <w:rFonts w:ascii="Times New Roman" w:eastAsia="Times New Roman" w:hAnsi="Times New Roman" w:cs="Times New Roman"/>
          <w:b/>
          <w:bCs/>
          <w:color w:val="0F1115"/>
          <w:bdr w:val="none" w:sz="0" w:space="0" w:color="auto" w:frame="1"/>
          <w:lang w:eastAsia="ru-RU"/>
        </w:rPr>
        <w:t>m</w:t>
      </w:r>
      <w:r w:rsidRPr="00B34AFC">
        <w:rPr>
          <w:rFonts w:ascii="KaTeX_Math" w:eastAsia="Times New Roman" w:hAnsi="KaTeX_Math" w:cs="Times New Roman"/>
          <w:b/>
          <w:bCs/>
          <w:i/>
          <w:iCs/>
          <w:color w:val="0F1115"/>
          <w:lang w:eastAsia="ru-RU"/>
        </w:rPr>
        <w:t>m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для функции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заданной таблицей, если:</w:t>
      </w:r>
    </w:p>
    <w:p w14:paraId="3CD85BDC" w14:textId="77777777" w:rsidR="00B34AFC" w:rsidRPr="00B34AFC" w:rsidRDefault="00B34AFC" w:rsidP="00B34AFC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На каждом отрезке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xi,xi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+1]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+1​]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i=0,…,n−1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=0,…,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многочлен порядка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348CCAE" w14:textId="77777777" w:rsidR="00B34AFC" w:rsidRPr="00B34AFC" w:rsidRDefault="00B34AFC" w:rsidP="00B34AFC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 её производные до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(m−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1)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proofErr w:type="gramEnd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порядка включительно непрерывны на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[x0,xn]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0​,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AE10D2C" w14:textId="77777777" w:rsidR="00B34AFC" w:rsidRPr="00B34AFC" w:rsidRDefault="00B34AFC" w:rsidP="00B34AFC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S(xi)=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yi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S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​)=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=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0,…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val="en-US" w:eastAsia="ru-RU"/>
        </w:rPr>
        <w:t>n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val="en-US" w:eastAsia="ru-RU"/>
        </w:rPr>
        <w:t>=0,…,</w:t>
      </w:r>
      <w:r w:rsidRPr="00B34AFC">
        <w:rPr>
          <w:rFonts w:ascii="KaTeX_Math" w:eastAsia="Times New Roman" w:hAnsi="KaTeX_Math" w:cs="Times New Roman"/>
          <w:i/>
          <w:iCs/>
          <w:color w:val="0F1115"/>
          <w:lang w:val="en-US" w:eastAsia="ru-RU"/>
        </w:rPr>
        <w:t>n</w:t>
      </w:r>
      <w:r w:rsidRPr="00B34AFC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6C3224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Эти условия достаточны для существования сплайна порядка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(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m≥2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≥2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), но не гарантируют его единственность.</w:t>
      </w:r>
    </w:p>
    <w:p w14:paraId="5707011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Кубический сплайн</w:t>
      </w:r>
    </w:p>
    <w:p w14:paraId="42C0CC0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На практике чаще используют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кубический сплайн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32). Согласно определению, кубический сплайн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можно представить в виде:</w:t>
      </w:r>
    </w:p>
    <w:p w14:paraId="795F329A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S(x)={p1(x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),x</w:t>
      </w:r>
      <w:proofErr w:type="gram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[x0,x1]p2(x),x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[x1,x2]…pn(x),x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[xn−1,xn]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eastAsia="ru-RU"/>
        </w:rPr>
        <w:t>⎩⎨⎧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p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p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),…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pn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),​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[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1​]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[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2​]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[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​]​</w:t>
      </w:r>
    </w:p>
    <w:p w14:paraId="542541E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pi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(x)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pi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многочлены третьей степени:</w:t>
      </w:r>
    </w:p>
    <w:p w14:paraId="345DC316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pi(x)=ai+bi(x−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xi)+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ci(x−xi)2+di(x−xi)3,i=1,…,n.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pi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bi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​)2+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​)3,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.</w:t>
      </w:r>
    </w:p>
    <w:p w14:paraId="0C11F51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Условия для определения коэффициентов</w:t>
      </w:r>
    </w:p>
    <w:p w14:paraId="27F5366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Из условия интерполяции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pi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)=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pi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​)=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получаем (стр. 33):</w:t>
      </w:r>
    </w:p>
    <w:p w14:paraId="0533B661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ai=yi.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​.</w:t>
      </w:r>
    </w:p>
    <w:p w14:paraId="2BE84EE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Из условия непрерывности сплайна в узлах:</w:t>
      </w:r>
    </w:p>
    <w:p w14:paraId="0A26C497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pi(xi)=pi+1(xi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i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=1,…,n−1,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pi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pi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−1,</w:t>
      </w:r>
    </w:p>
    <w:p w14:paraId="0C5086D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с учётом обозначения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hi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=xi−xi−1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−1​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получаем (стр. 33):</w:t>
      </w:r>
    </w:p>
    <w:p w14:paraId="08517924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yi−yi−1=hibi−hi2ci+hi3di.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bi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3​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di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​.</w:t>
      </w:r>
    </w:p>
    <w:p w14:paraId="38A112C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Из условия непрерывности первой производной:</w:t>
      </w:r>
    </w:p>
    <w:p w14:paraId="165B0935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pi′(xi)=pi+1′(xi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i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=1,…,n−1,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pi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pi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−1,</w:t>
      </w:r>
    </w:p>
    <w:p w14:paraId="3D7CFBB7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получаем</w:t>
      </w:r>
      <w:r w:rsidRPr="00B34AFC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B34AFC">
        <w:rPr>
          <w:rFonts w:ascii="Segoe UI" w:eastAsia="Times New Roman" w:hAnsi="Segoe UI" w:cs="Segoe UI"/>
          <w:color w:val="0F1115"/>
          <w:lang w:eastAsia="ru-RU"/>
        </w:rPr>
        <w:t>стр</w:t>
      </w:r>
      <w:proofErr w:type="spellEnd"/>
      <w:r w:rsidRPr="00B34AFC">
        <w:rPr>
          <w:rFonts w:ascii="Segoe UI" w:eastAsia="Times New Roman" w:hAnsi="Segoe UI" w:cs="Segoe UI"/>
          <w:color w:val="0F1115"/>
          <w:lang w:val="en-US" w:eastAsia="ru-RU"/>
        </w:rPr>
        <w:t>. 33):</w:t>
      </w:r>
    </w:p>
    <w:p w14:paraId="7ED15D90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bi−1−bi+2hici−3hi2di=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0,i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=2,…,n.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−1​−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​+2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​−3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​=0,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=2,…,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.</w:t>
      </w:r>
    </w:p>
    <w:p w14:paraId="40FF657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Из условия непрерывности второй производной:</w:t>
      </w:r>
    </w:p>
    <w:p w14:paraId="20E414FE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pi′′(xi)=pi+1′′(xi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i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=1,…,n−1,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pi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′′​(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pi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+1′′​(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−1,</w:t>
      </w:r>
    </w:p>
    <w:p w14:paraId="690625C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получаем</w:t>
      </w:r>
      <w:r w:rsidRPr="00B34AFC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B34AFC">
        <w:rPr>
          <w:rFonts w:ascii="Segoe UI" w:eastAsia="Times New Roman" w:hAnsi="Segoe UI" w:cs="Segoe UI"/>
          <w:color w:val="0F1115"/>
          <w:lang w:eastAsia="ru-RU"/>
        </w:rPr>
        <w:t>стр</w:t>
      </w:r>
      <w:proofErr w:type="spellEnd"/>
      <w:r w:rsidRPr="00B34AFC">
        <w:rPr>
          <w:rFonts w:ascii="Segoe UI" w:eastAsia="Times New Roman" w:hAnsi="Segoe UI" w:cs="Segoe UI"/>
          <w:color w:val="0F1115"/>
          <w:lang w:val="en-US" w:eastAsia="ru-RU"/>
        </w:rPr>
        <w:t>. 33):</w:t>
      </w:r>
    </w:p>
    <w:p w14:paraId="2BE4CE90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ci−1−ci+3hidi=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0,i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=2,…,n.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−1​−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​+3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​=0,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=2,…,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.</w:t>
      </w:r>
    </w:p>
    <w:p w14:paraId="03D540C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Граничные условия</w:t>
      </w:r>
    </w:p>
    <w:p w14:paraId="272303A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Для однозначной разрешимости системы (5)–(7) необходимо добавить два условия. Чаще всего используют условия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естественного сплайна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34):</w:t>
      </w:r>
    </w:p>
    <w:p w14:paraId="05503D6B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S′′(x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0)=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S′′(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)=0,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′′(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′′(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​)=0,</w:t>
      </w:r>
    </w:p>
    <w:p w14:paraId="7250EF3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что в принятых обозначениях даёт:</w:t>
      </w:r>
    </w:p>
    <w:p w14:paraId="25F6C7EF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p1′′(x0)=pn′′(xn)=0  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⟹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  {c1−3h1d1=0,cn=0.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p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1′′​(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0​)=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pn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′′​(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​)=0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⟹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eastAsia="ru-RU"/>
        </w:rPr>
        <w:t>{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1​−3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d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1​=0,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​=0.​</w:t>
      </w:r>
    </w:p>
    <w:p w14:paraId="0760EE7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Система для коэффициентов </w:t>
      </w:r>
      <w:proofErr w:type="spellStart"/>
      <w:r w:rsidRPr="00B34AFC">
        <w:rPr>
          <w:rFonts w:ascii="Times New Roman" w:eastAsia="Times New Roman" w:hAnsi="Times New Roman" w:cs="Times New Roman"/>
          <w:b/>
          <w:bCs/>
          <w:color w:val="0F1115"/>
          <w:bdr w:val="none" w:sz="0" w:space="0" w:color="auto" w:frame="1"/>
          <w:lang w:eastAsia="ru-RU"/>
        </w:rPr>
        <w:t>ci</w:t>
      </w:r>
      <w:r w:rsidRPr="00B34AFC">
        <w:rPr>
          <w:rFonts w:ascii="KaTeX_Math" w:eastAsia="Times New Roman" w:hAnsi="KaTeX_Math" w:cs="Times New Roman"/>
          <w:b/>
          <w:bCs/>
          <w:i/>
          <w:iCs/>
          <w:color w:val="0F1115"/>
          <w:lang w:eastAsia="ru-RU"/>
        </w:rPr>
        <w:t>ci</w:t>
      </w:r>
      <w:proofErr w:type="spellEnd"/>
      <w:r w:rsidRPr="00B34AFC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​</w:t>
      </w:r>
    </w:p>
    <w:p w14:paraId="2CA958D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Исключая из системы коэффициенты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di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получаем систему для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(стр. 34):</w:t>
      </w:r>
    </w:p>
    <w:p w14:paraId="77C23BD8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hi+1ci+1+2(hi+hi+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1)ci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+hici−1=3(yi+1−yihi+1−yi−yi−1hi),i=1,…,n−1.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+1​+2(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+1​)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−1​=3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+1​−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−1​​</w:t>
      </w:r>
      <w:r w:rsidRPr="00B34AFC">
        <w:rPr>
          <w:rFonts w:ascii="KaTeX_Size3" w:eastAsia="Times New Roman" w:hAnsi="KaTeX_Size3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−1.</w:t>
      </w:r>
    </w:p>
    <w:p w14:paraId="717EC47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Эта система является СЛАУ с </w:t>
      </w:r>
      <w:proofErr w:type="spellStart"/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трёхдиагональной</w:t>
      </w:r>
      <w:proofErr w:type="spellEnd"/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матрицей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которую удобно решать методом прогонки. После нахождения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ci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ci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коэффициенты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bi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di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di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вычисляются по формулам:</w:t>
      </w:r>
    </w:p>
    <w:p w14:paraId="27438111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di=ci−ci−13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hi,bi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=yi−yi−1hi+hici−hi2di,i=2,…,n.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​=3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−1​​,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bi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−1​​+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ci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2​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di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=2,…,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.</w:t>
      </w:r>
    </w:p>
    <w:p w14:paraId="63BB2471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37B6F214">
          <v:rect id="_x0000_i1071" style="width:0;height:.75pt" o:hralign="center" o:hrstd="t" o:hr="t" fillcolor="#a0a0a0" stroked="f"/>
        </w:pict>
      </w:r>
    </w:p>
    <w:p w14:paraId="1D71F6E4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19. Сходимость интерполяции кубическими сплайнами.</w:t>
      </w:r>
    </w:p>
    <w:p w14:paraId="38195BA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Отличие от интерполяции многочленом Лагранжа</w:t>
      </w:r>
    </w:p>
    <w:p w14:paraId="3FDCD7F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файле на странице 34 отмечено:</w:t>
      </w:r>
    </w:p>
    <w:p w14:paraId="1655626B" w14:textId="77777777" w:rsidR="00B34AFC" w:rsidRPr="00B34AFC" w:rsidRDefault="00B34AFC" w:rsidP="00B34AF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i/>
          <w:iCs/>
          <w:color w:val="0F1115"/>
          <w:lang w:eastAsia="ru-RU"/>
        </w:rPr>
        <w:t>Процесс интерполяции кубическими сплайнами, в отличие от интерполяции многочленом Лагранжа, всегда сходится.</w:t>
      </w:r>
    </w:p>
    <w:p w14:paraId="64AD4DE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Это означает, что при увеличении числа узлов интерполяции (измельчении сетки) сплайн-интерполяция даёт приближение, стремящееся к исходной функции, в то время как интерполяция многочленом Лагранжа на равноотстоящих узлах может расходиться (явление Рунге).</w:t>
      </w:r>
    </w:p>
    <w:p w14:paraId="6791949E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Оценка погрешности для кубического сплайна</w:t>
      </w:r>
    </w:p>
    <w:p w14:paraId="56FF501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случая равноотстоящих узлов с шагом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h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h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оценка погрешности имеет вид (стр. 35):</w:t>
      </w:r>
    </w:p>
    <w:p w14:paraId="1BB10C6E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f(x)−S(x)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≤M4h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4,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proofErr w:type="gramEnd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≤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4​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4,</w:t>
      </w:r>
    </w:p>
    <w:p w14:paraId="72368BA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</w:t>
      </w:r>
      <w:r w:rsidRPr="00B34AFC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3198B8F9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M4=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max⁡x</w:t>
      </w:r>
      <w:proofErr w:type="spellEnd"/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[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a,b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]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f(4)(x)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4​=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∈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]max​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∣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(4)(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∣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,</w:t>
      </w:r>
    </w:p>
    <w:p w14:paraId="4AFCF58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[</w:t>
      </w:r>
      <w:proofErr w:type="spellStart"/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a,b</w:t>
      </w:r>
      <w:proofErr w:type="spellEnd"/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]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[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b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]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отрезок интерполирования.</w:t>
      </w:r>
    </w:p>
    <w:p w14:paraId="6565454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Значение оценки</w:t>
      </w:r>
    </w:p>
    <w:p w14:paraId="791F252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Эта оценка показывает, что кубический сплайн обладает </w:t>
      </w: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четвёртым порядком точности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 шагу сетки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h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h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. При уменьшении шага в два раза погрешность уменьшается примерно в 16 раз. Такая высокая скорость сходимости делает кубические сплайны предпочтительным инструментом интерполяции для гладких функций.</w:t>
      </w:r>
    </w:p>
    <w:p w14:paraId="3AE0649D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0071BA58">
          <v:rect id="_x0000_i1072" style="width:0;height:.75pt" o:hralign="center" o:hrstd="t" o:hr="t" fillcolor="#a0a0a0" stroked="f"/>
        </w:pict>
      </w:r>
    </w:p>
    <w:p w14:paraId="4D80BE2A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20. Метод наименьших квадратов для построения аппроксимирующих кривых.</w:t>
      </w:r>
    </w:p>
    <w:p w14:paraId="5F0C370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Постановка задачи аппроксимации</w:t>
      </w:r>
    </w:p>
    <w:p w14:paraId="72A73B3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отличие от интерполяции, где требуется точное совпадение в узлах, аппроксимация допускает отклонение приближающей функции от табличных значений. Для оценки близости используется тот или иной критерий согласия (стр. 26).</w:t>
      </w:r>
    </w:p>
    <w:p w14:paraId="14969D1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Критерий наименьших квадратов</w:t>
      </w:r>
    </w:p>
    <w:p w14:paraId="71166B5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Метод наименьших квадратов основан на следующем критерии согласия (стр. 27):</w:t>
      </w:r>
    </w:p>
    <w:p w14:paraId="042050C8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ρ=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min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⁡∑i=0n(F(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)−G(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))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2,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ρ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min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G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​))2,</w:t>
      </w:r>
    </w:p>
    <w:p w14:paraId="66C7C56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F(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)=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yi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F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​)=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табличные значения,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G(x)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G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аппроксимирующая функция.</w:t>
      </w:r>
    </w:p>
    <w:p w14:paraId="18EDA5F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Суть метода</w:t>
      </w:r>
    </w:p>
    <w:p w14:paraId="7005A80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Пусть искомая аппроксимирующая функция имеет вид:</w:t>
      </w:r>
    </w:p>
    <w:p w14:paraId="240B5169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G(x)=a0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0(x)+a1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1(x)+</w:t>
      </w:r>
      <w:r w:rsidRPr="00B34AFC">
        <w:rPr>
          <w:rFonts w:ascii="Cambria Math" w:eastAsia="Times New Roman" w:hAnsi="Cambria Math" w:cs="Cambria Math"/>
          <w:color w:val="0F1115"/>
          <w:bdr w:val="none" w:sz="0" w:space="0" w:color="auto" w:frame="1"/>
          <w:shd w:val="clear" w:color="auto" w:fill="FFFFFF"/>
          <w:lang w:val="en-US"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+am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m(x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G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0​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0​(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)+</w:t>
      </w:r>
      <w:r w:rsidRPr="00B34AFC">
        <w:rPr>
          <w:rFonts w:ascii="Cambria Math" w:eastAsia="Times New Roman" w:hAnsi="Cambria Math" w:cs="Cambria Math"/>
          <w:color w:val="0F1115"/>
          <w:shd w:val="clear" w:color="auto" w:fill="FFFFFF"/>
          <w:lang w:val="en-US" w:eastAsia="ru-RU"/>
        </w:rPr>
        <w:t>⋯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+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),</w:t>
      </w:r>
    </w:p>
    <w:p w14:paraId="613EE63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где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φ0(x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),φ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1(x),…,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φm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(x)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0​(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),…,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φm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выбранные базисные функции (например, степенные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1,x,x2,…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x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2,…</w:t>
      </w:r>
      <w:r w:rsidRPr="00B34AFC">
        <w:rPr>
          <w:rFonts w:ascii="Segoe UI" w:eastAsia="Times New Roman" w:hAnsi="Segoe UI" w:cs="Segoe UI"/>
          <w:color w:val="0F1115"/>
          <w:lang w:eastAsia="ru-RU"/>
        </w:rPr>
        <w:t>), а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a0,a1,…,am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0​,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1​,…,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am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неизвестные параметры.</w:t>
      </w:r>
    </w:p>
    <w:p w14:paraId="451280E1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Необходимо найти такие параметры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aj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чтобы сумма квадратов отклонений была минимальной:</w:t>
      </w:r>
    </w:p>
    <w:p w14:paraId="71E71AB7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S(a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0,a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1,…,am)=∑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=0n(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−∑j=0maj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φ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val="en-US" w:eastAsia="ru-RU"/>
        </w:rPr>
        <w:t>j(xi))2→min⁡.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0​,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1​,…,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val="en-US" w:eastAsia="ru-RU"/>
        </w:rPr>
        <w:t>(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yi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aj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​)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val="en-US" w:eastAsia="ru-RU"/>
        </w:rPr>
        <w:t>)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val="en-US" w:eastAsia="ru-RU"/>
        </w:rPr>
        <w:t>2→min.</w:t>
      </w:r>
    </w:p>
    <w:p w14:paraId="49F8DCA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Нормальная система уравнений</w:t>
      </w:r>
    </w:p>
    <w:p w14:paraId="6B3614B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Условия минимума функции </w:t>
      </w: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S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S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по параметрам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ak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ak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​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дают систему линейных уравнений (нормальную систему):</w:t>
      </w:r>
    </w:p>
    <w:p w14:paraId="14C66C3B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∂S∂ak=−2∑i=0n(yi−∑j=0majφj(xi))φk(xi)=0,k=0,1,…,m.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∂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​∂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S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​=−2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</w:t>
      </w:r>
      <w:r w:rsidRPr="00B34AFC">
        <w:rPr>
          <w:rFonts w:ascii="KaTeX_Size4" w:eastAsia="Times New Roman" w:hAnsi="KaTeX_Size4" w:cs="Times New Roman"/>
          <w:color w:val="0F1115"/>
          <w:shd w:val="clear" w:color="auto" w:fill="FFFFFF"/>
          <w:lang w:eastAsia="ru-RU"/>
        </w:rPr>
        <w:t>)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​)=0,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=0,1,…,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.</w:t>
      </w:r>
    </w:p>
    <w:p w14:paraId="1B32D7B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После преобразований получаем:</w:t>
      </w:r>
    </w:p>
    <w:p w14:paraId="08898D5A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∑j=0maj∑i=0nφj(xi)φk(xi)=∑i=0nyiφk(xi</w:t>
      </w:r>
      <w:proofErr w:type="gram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),k</w:t>
      </w:r>
      <w:proofErr w:type="gram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shd w:val="clear" w:color="auto" w:fill="FFFFFF"/>
          <w:lang w:eastAsia="ru-RU"/>
        </w:rPr>
        <w:t>=0,1,…,m.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aj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φj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​)=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</w:t>
      </w:r>
      <w:r w:rsidRPr="00B34AFC">
        <w:rPr>
          <w:rFonts w:ascii="KaTeX_Size2" w:eastAsia="Times New Roman" w:hAnsi="KaTeX_Size2" w:cs="Times New Roman"/>
          <w:color w:val="0F1115"/>
          <w:shd w:val="clear" w:color="auto" w:fill="FFFFFF"/>
          <w:lang w:eastAsia="ru-RU"/>
        </w:rPr>
        <w:t>∑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n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φk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​(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​),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k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=0,1,…,</w:t>
      </w:r>
      <w:r w:rsidRPr="00B34AFC">
        <w:rPr>
          <w:rFonts w:ascii="KaTeX_Math" w:eastAsia="Times New Roman" w:hAnsi="KaTeX_Math" w:cs="Times New Roman"/>
          <w:i/>
          <w:iCs/>
          <w:color w:val="0F1115"/>
          <w:shd w:val="clear" w:color="auto" w:fill="FFFFFF"/>
          <w:lang w:eastAsia="ru-RU"/>
        </w:rPr>
        <w:t>m</w:t>
      </w:r>
      <w:r w:rsidRPr="00B34AFC">
        <w:rPr>
          <w:rFonts w:ascii="Times New Roman" w:eastAsia="Times New Roman" w:hAnsi="Times New Roman" w:cs="Times New Roman"/>
          <w:color w:val="0F1115"/>
          <w:shd w:val="clear" w:color="auto" w:fill="FFFFFF"/>
          <w:lang w:eastAsia="ru-RU"/>
        </w:rPr>
        <w:t>.</w:t>
      </w:r>
    </w:p>
    <w:p w14:paraId="20006653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В матричной форме: 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ATAa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=</w:t>
      </w:r>
      <w:proofErr w:type="spellStart"/>
      <w:r w:rsidRPr="00B34AFC">
        <w:rPr>
          <w:rFonts w:ascii="Times New Roman" w:eastAsia="Times New Roman" w:hAnsi="Times New Roman" w:cs="Times New Roman"/>
          <w:color w:val="0F1115"/>
          <w:bdr w:val="none" w:sz="0" w:space="0" w:color="auto" w:frame="1"/>
          <w:lang w:eastAsia="ru-RU"/>
        </w:rPr>
        <w:t>ATy</w:t>
      </w:r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ATA</w:t>
      </w:r>
      <w:r w:rsidRPr="00B34AFC">
        <w:rPr>
          <w:rFonts w:ascii="KaTeX_Main" w:eastAsia="Times New Roman" w:hAnsi="KaTeX_Main" w:cs="Times New Roman"/>
          <w:b/>
          <w:bCs/>
          <w:color w:val="0F1115"/>
          <w:lang w:eastAsia="ru-RU"/>
        </w:rPr>
        <w:t>a</w:t>
      </w:r>
      <w:proofErr w:type="spellEnd"/>
      <w:r w:rsidRPr="00B34AFC">
        <w:rPr>
          <w:rFonts w:ascii="Times New Roman" w:eastAsia="Times New Roman" w:hAnsi="Times New Roman" w:cs="Times New Roman"/>
          <w:color w:val="0F1115"/>
          <w:lang w:eastAsia="ru-RU"/>
        </w:rPr>
        <w:t>=</w:t>
      </w:r>
      <w:proofErr w:type="spellStart"/>
      <w:r w:rsidRPr="00B34AFC">
        <w:rPr>
          <w:rFonts w:ascii="KaTeX_Math" w:eastAsia="Times New Roman" w:hAnsi="KaTeX_Math" w:cs="Times New Roman"/>
          <w:i/>
          <w:iCs/>
          <w:color w:val="0F1115"/>
          <w:lang w:eastAsia="ru-RU"/>
        </w:rPr>
        <w:t>AT</w:t>
      </w:r>
      <w:r w:rsidRPr="00B34AFC">
        <w:rPr>
          <w:rFonts w:ascii="KaTeX_Main" w:eastAsia="Times New Roman" w:hAnsi="KaTeX_Main" w:cs="Times New Roman"/>
          <w:b/>
          <w:bCs/>
          <w:color w:val="0F1115"/>
          <w:lang w:eastAsia="ru-RU"/>
        </w:rPr>
        <w:t>y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, где </w:t>
      </w: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A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матрица значений базисных функций в узлах, 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a</w:t>
      </w:r>
      <w:r w:rsidRPr="00B34AFC">
        <w:rPr>
          <w:rFonts w:ascii="KaTeX_Main" w:eastAsia="Times New Roman" w:hAnsi="KaTeX_Main" w:cs="Segoe UI"/>
          <w:b/>
          <w:bCs/>
          <w:color w:val="0F1115"/>
          <w:lang w:eastAsia="ru-RU"/>
        </w:rPr>
        <w:t>a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вектор неизвестных коэффициентов, 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y</w:t>
      </w:r>
      <w:r w:rsidRPr="00B34AFC">
        <w:rPr>
          <w:rFonts w:ascii="KaTeX_Main" w:eastAsia="Times New Roman" w:hAnsi="KaTeX_Main" w:cs="Segoe UI"/>
          <w:b/>
          <w:bCs/>
          <w:color w:val="0F1115"/>
          <w:lang w:eastAsia="ru-RU"/>
        </w:rPr>
        <w:t>y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 — вектор табличных значений.</w:t>
      </w:r>
    </w:p>
    <w:p w14:paraId="4A62539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Частный случай: линейная аппроксимация</w:t>
      </w:r>
    </w:p>
    <w:p w14:paraId="392CE494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Если в качестве аппроксимирующей функции выбрана линейная функция </w:t>
      </w: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G(x)=a0+a1x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G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x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)=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a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0​+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a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1​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x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то нормальная система имеет вид:</w:t>
      </w:r>
    </w:p>
    <w:p w14:paraId="0A49C1C2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val="en-US" w:eastAsia="ru-RU"/>
        </w:rPr>
        <w:t>{a0(n+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val="en-US" w:eastAsia="ru-RU"/>
        </w:rPr>
        <w:t>1)+</w:t>
      </w:r>
      <w:proofErr w:type="gram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val="en-US" w:eastAsia="ru-RU"/>
        </w:rPr>
        <w:t>a1∑xi=∑yia0∑xi+a1∑xi2=∑xiyi</w:t>
      </w:r>
      <w:r w:rsidRPr="00B34AFC">
        <w:rPr>
          <w:rFonts w:ascii="KaTeX_Size4" w:eastAsia="Times New Roman" w:hAnsi="KaTeX_Size4" w:cs="Segoe UI"/>
          <w:color w:val="0F1115"/>
          <w:shd w:val="clear" w:color="auto" w:fill="FFFFFF"/>
          <w:lang w:val="en-US" w:eastAsia="ru-RU"/>
        </w:rPr>
        <w:t>{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0​(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n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+1)+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1​</w:t>
      </w:r>
      <w:r w:rsidRPr="00B34AFC">
        <w:rPr>
          <w:rFonts w:ascii="KaTeX_Size1" w:eastAsia="Times New Roman" w:hAnsi="KaTeX_Size1" w:cs="Segoe UI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​=</w:t>
      </w:r>
      <w:r w:rsidRPr="00B34AFC">
        <w:rPr>
          <w:rFonts w:ascii="KaTeX_Size1" w:eastAsia="Times New Roman" w:hAnsi="KaTeX_Size1" w:cs="Segoe UI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​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0​</w:t>
      </w:r>
      <w:r w:rsidRPr="00B34AFC">
        <w:rPr>
          <w:rFonts w:ascii="KaTeX_Size1" w:eastAsia="Times New Roman" w:hAnsi="KaTeX_Size1" w:cs="Segoe UI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​+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a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1​</w:t>
      </w:r>
      <w:r w:rsidRPr="00B34AFC">
        <w:rPr>
          <w:rFonts w:ascii="KaTeX_Size1" w:eastAsia="Times New Roman" w:hAnsi="KaTeX_Size1" w:cs="Segoe UI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2​=</w:t>
      </w:r>
      <w:r w:rsidRPr="00B34AFC">
        <w:rPr>
          <w:rFonts w:ascii="KaTeX_Size1" w:eastAsia="Times New Roman" w:hAnsi="KaTeX_Size1" w:cs="Segoe UI"/>
          <w:color w:val="0F1115"/>
          <w:shd w:val="clear" w:color="auto" w:fill="FFFFFF"/>
          <w:lang w:val="en-US" w:eastAsia="ru-RU"/>
        </w:rPr>
        <w:t>∑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​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val="en-US" w:eastAsia="ru-RU"/>
        </w:rPr>
        <w:t>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val="en-US" w:eastAsia="ru-RU"/>
        </w:rPr>
        <w:t>​​</w:t>
      </w:r>
    </w:p>
    <w:p w14:paraId="4A9AE79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Преимущества метода</w:t>
      </w:r>
    </w:p>
    <w:p w14:paraId="33B3B44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Метод наименьших квадратов:</w:t>
      </w:r>
    </w:p>
    <w:p w14:paraId="101887AD" w14:textId="77777777" w:rsidR="00B34AFC" w:rsidRPr="00B34AFC" w:rsidRDefault="00B34AFC" w:rsidP="00B34AFC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Сглаживает случайные погрешности табличных данных;</w:t>
      </w:r>
    </w:p>
    <w:p w14:paraId="1819B6F1" w14:textId="77777777" w:rsidR="00B34AFC" w:rsidRPr="00B34AFC" w:rsidRDefault="00B34AFC" w:rsidP="00B34AFC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Позволяет выбирать аппроксимирующую функцию различного вида;</w:t>
      </w:r>
    </w:p>
    <w:p w14:paraId="2D8BECC8" w14:textId="77777777" w:rsidR="00B34AFC" w:rsidRPr="00B34AFC" w:rsidRDefault="00B34AFC" w:rsidP="00B34AFC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lastRenderedPageBreak/>
        <w:t>Приводит к решению хорошо обусловленной системы (при правильном выборе базиса).</w:t>
      </w:r>
    </w:p>
    <w:p w14:paraId="6C077518" w14:textId="77777777" w:rsidR="00B34AFC" w:rsidRPr="00B34AFC" w:rsidRDefault="00B34AFC" w:rsidP="00B34AFC">
      <w:pPr>
        <w:spacing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Times New Roman" w:eastAsia="Times New Roman" w:hAnsi="Times New Roman" w:cs="Times New Roman"/>
          <w:lang w:eastAsia="ru-RU"/>
        </w:rPr>
        <w:pict w14:anchorId="2606639D">
          <v:rect id="_x0000_i1073" style="width:0;height:.75pt" o:hralign="center" o:hrstd="t" o:hr="t" fillcolor="#a0a0a0" stroked="f"/>
        </w:pict>
      </w:r>
    </w:p>
    <w:p w14:paraId="7523FBA6" w14:textId="77777777" w:rsidR="00B34AFC" w:rsidRPr="00B34AFC" w:rsidRDefault="00B34AFC" w:rsidP="00B34AF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21. Численное дифференцирование. Оценка погрешности.</w:t>
      </w:r>
    </w:p>
    <w:p w14:paraId="0079F8B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Постановка задачи</w:t>
      </w:r>
    </w:p>
    <w:p w14:paraId="6247E74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Численное дифференцирование — это приближённое вычисление производной функции, заданной таблично или сложным аналитическим выражением. Основная идея заключается в замене производной конечно-разностным отношением.</w:t>
      </w:r>
    </w:p>
    <w:p w14:paraId="7B80D50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Простейшие формулы численного дифференцирования</w:t>
      </w:r>
    </w:p>
    <w:p w14:paraId="187A50D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Пусть функция задана в узлах 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=x0+ih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​=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x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0​+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ih</w:t>
      </w:r>
      <w:proofErr w:type="spellEnd"/>
      <w:r w:rsidRPr="00B34AFC">
        <w:rPr>
          <w:rFonts w:ascii="Segoe UI" w:eastAsia="Times New Roman" w:hAnsi="Segoe UI" w:cs="Segoe UI"/>
          <w:color w:val="0F1115"/>
          <w:lang w:eastAsia="ru-RU"/>
        </w:rPr>
        <w:t>, </w:t>
      </w: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i=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0,1,…</w:t>
      </w:r>
      <w:proofErr w:type="gram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,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n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i</w:t>
      </w:r>
      <w:proofErr w:type="spellEnd"/>
      <w:r w:rsidRPr="00B34AFC">
        <w:rPr>
          <w:rFonts w:ascii="KaTeX_Main" w:eastAsia="Times New Roman" w:hAnsi="KaTeX_Main" w:cs="Segoe UI"/>
          <w:color w:val="0F1115"/>
          <w:lang w:eastAsia="ru-RU"/>
        </w:rPr>
        <w:t>=0,1,…,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n</w:t>
      </w:r>
      <w:r w:rsidRPr="00B34AFC">
        <w:rPr>
          <w:rFonts w:ascii="Segoe UI" w:eastAsia="Times New Roman" w:hAnsi="Segoe UI" w:cs="Segoe UI"/>
          <w:color w:val="0F1115"/>
          <w:lang w:eastAsia="ru-RU"/>
        </w:rPr>
        <w:t>, значения 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yi</w:t>
      </w:r>
      <w:proofErr w:type="spell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=f(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)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yi</w:t>
      </w:r>
      <w:proofErr w:type="spellEnd"/>
      <w:r w:rsidRPr="00B34AFC">
        <w:rPr>
          <w:rFonts w:ascii="KaTeX_Main" w:eastAsia="Times New Roman" w:hAnsi="KaTeX_Main" w:cs="Segoe UI"/>
          <w:color w:val="0F1115"/>
          <w:lang w:eastAsia="ru-RU"/>
        </w:rPr>
        <w:t>​=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(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lang w:eastAsia="ru-RU"/>
        </w:rPr>
        <w:t>​)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7CA23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Правосторонняя разность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(первая производная):</w:t>
      </w:r>
    </w:p>
    <w:p w14:paraId="7368352D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f′(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)≈yi+1−yih.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′(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​)≈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+1​−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yi</w:t>
      </w:r>
      <w:proofErr w:type="spellEnd"/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​​.</w:t>
      </w:r>
    </w:p>
    <w:p w14:paraId="7FCD02B2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Левосторонняя разность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76ED5089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f′(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)≈yi−yi−1h.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′(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​)≈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hyi</w:t>
      </w:r>
      <w:proofErr w:type="spellEnd"/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−1​​.</w:t>
      </w:r>
    </w:p>
    <w:p w14:paraId="09378AF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Центральная разность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(более точная):</w:t>
      </w:r>
    </w:p>
    <w:p w14:paraId="32D9D3B5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f′(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)≈yi+1−yi−12h.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′(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​)≈2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+1​−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−1​​.</w:t>
      </w:r>
    </w:p>
    <w:p w14:paraId="699B9B45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Вторая производная</w:t>
      </w:r>
      <w:r w:rsidRPr="00B34AF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1A0A213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f′′(</w:t>
      </w:r>
      <w:proofErr w:type="spell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)≈yi+1−2yi+yi−1h2.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′′(</w:t>
      </w:r>
      <w:proofErr w:type="spellStart"/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proofErr w:type="spellEnd"/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​)≈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+1​−2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yi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−1​​.</w:t>
      </w:r>
    </w:p>
    <w:p w14:paraId="5A767DFB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Оценка погрешности</w:t>
      </w:r>
    </w:p>
    <w:p w14:paraId="0ECBE02D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Погрешность численного дифференцирования складывается из двух составляющих:</w:t>
      </w:r>
    </w:p>
    <w:p w14:paraId="3E63D798" w14:textId="77777777" w:rsidR="00B34AFC" w:rsidRPr="00B34AFC" w:rsidRDefault="00B34AFC" w:rsidP="00B34AFC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Погрешность аппроксимации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(метода) — связана с заменой производной конечно-разностным отношением;</w:t>
      </w:r>
    </w:p>
    <w:p w14:paraId="1752B35E" w14:textId="77777777" w:rsidR="00B34AFC" w:rsidRPr="00B34AFC" w:rsidRDefault="00B34AFC" w:rsidP="00B34AFC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t>Погрешность округления</w:t>
      </w:r>
      <w:r w:rsidRPr="00B34AFC">
        <w:rPr>
          <w:rFonts w:ascii="Segoe UI" w:eastAsia="Times New Roman" w:hAnsi="Segoe UI" w:cs="Segoe UI"/>
          <w:color w:val="0F1115"/>
          <w:lang w:eastAsia="ru-RU"/>
        </w:rPr>
        <w:t> — связана с неточным представлением значений функции.</w:t>
      </w:r>
    </w:p>
    <w:p w14:paraId="5AB7EC1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правосторонней разности из разложения в ряд Тейлора:</w:t>
      </w:r>
    </w:p>
    <w:p w14:paraId="5CEA4C55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f(xi+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h)=</w:t>
      </w:r>
      <w:proofErr w:type="gram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f(xi)+hf′(xi)+h22f′′(ξ),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)=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​)+2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2​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′′(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ξ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),</w:t>
      </w:r>
    </w:p>
    <w:p w14:paraId="237F486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откуда:</w:t>
      </w:r>
    </w:p>
    <w:p w14:paraId="65084923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f′(xi)=f(xi+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h)−</w:t>
      </w:r>
      <w:proofErr w:type="gram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f(xi)h−h2f′′(ξ).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​)=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)−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​)​−2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′′(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ξ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).</w:t>
      </w:r>
    </w:p>
    <w:p w14:paraId="09EAC1BF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Таким образом, погрешность аппроксимации имеет порядок </w:t>
      </w: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O(h)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O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E1783CC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центральной разности:</w:t>
      </w:r>
    </w:p>
    <w:p w14:paraId="3727E08F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f′(xi)=f(xi+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h)−</w:t>
      </w:r>
      <w:proofErr w:type="gram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f(xi−h)2h−h26f′′′(ξ),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​)=2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)−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)​−6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2​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′′′(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ξ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),</w:t>
      </w:r>
    </w:p>
    <w:p w14:paraId="0FDE9150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погрешность имеет порядок </w:t>
      </w: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O(h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2)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O</w:t>
      </w:r>
      <w:proofErr w:type="gramEnd"/>
      <w:r w:rsidRPr="00B34AFC">
        <w:rPr>
          <w:rFonts w:ascii="KaTeX_Main" w:eastAsia="Times New Roman" w:hAnsi="KaTeX_Main" w:cs="Segoe UI"/>
          <w:color w:val="0F1115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2)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7968D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Для второй производной:</w:t>
      </w:r>
    </w:p>
    <w:p w14:paraId="14B85548" w14:textId="77777777" w:rsidR="00B34AFC" w:rsidRPr="00B34AFC" w:rsidRDefault="00B34AFC" w:rsidP="00B34A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f′′(xi)=f(xi+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h)−</w:t>
      </w:r>
      <w:proofErr w:type="gramEnd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shd w:val="clear" w:color="auto" w:fill="FFFFFF"/>
          <w:lang w:eastAsia="ru-RU"/>
        </w:rPr>
        <w:t>2f(xi)+f(xi−h)h2−h212f(4)(ξ),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′′(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​)=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)−2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​)+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xi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​−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)​−12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2​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f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(4)(</w:t>
      </w:r>
      <w:r w:rsidRPr="00B34AFC">
        <w:rPr>
          <w:rFonts w:ascii="KaTeX_Math" w:eastAsia="Times New Roman" w:hAnsi="KaTeX_Math" w:cs="Segoe UI"/>
          <w:i/>
          <w:iCs/>
          <w:color w:val="0F1115"/>
          <w:shd w:val="clear" w:color="auto" w:fill="FFFFFF"/>
          <w:lang w:eastAsia="ru-RU"/>
        </w:rPr>
        <w:t>ξ</w:t>
      </w:r>
      <w:r w:rsidRPr="00B34AFC">
        <w:rPr>
          <w:rFonts w:ascii="KaTeX_Main" w:eastAsia="Times New Roman" w:hAnsi="KaTeX_Main" w:cs="Segoe UI"/>
          <w:color w:val="0F1115"/>
          <w:shd w:val="clear" w:color="auto" w:fill="FFFFFF"/>
          <w:lang w:eastAsia="ru-RU"/>
        </w:rPr>
        <w:t>),</w:t>
      </w:r>
    </w:p>
    <w:p w14:paraId="7EAC55B6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погрешность имеет порядок </w:t>
      </w:r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O(h</w:t>
      </w:r>
      <w:proofErr w:type="gramStart"/>
      <w:r w:rsidRPr="00B34AFC">
        <w:rPr>
          <w:rFonts w:ascii="KaTeX_Main" w:eastAsia="Times New Roman" w:hAnsi="KaTeX_Main" w:cs="Segoe UI"/>
          <w:color w:val="0F1115"/>
          <w:bdr w:val="none" w:sz="0" w:space="0" w:color="auto" w:frame="1"/>
          <w:lang w:eastAsia="ru-RU"/>
        </w:rPr>
        <w:t>2)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O</w:t>
      </w:r>
      <w:proofErr w:type="gramEnd"/>
      <w:r w:rsidRPr="00B34AFC">
        <w:rPr>
          <w:rFonts w:ascii="KaTeX_Main" w:eastAsia="Times New Roman" w:hAnsi="KaTeX_Main" w:cs="Segoe UI"/>
          <w:color w:val="0F1115"/>
          <w:lang w:eastAsia="ru-RU"/>
        </w:rPr>
        <w:t>(</w:t>
      </w:r>
      <w:r w:rsidRPr="00B34AFC">
        <w:rPr>
          <w:rFonts w:ascii="KaTeX_Math" w:eastAsia="Times New Roman" w:hAnsi="KaTeX_Math" w:cs="Segoe UI"/>
          <w:i/>
          <w:iCs/>
          <w:color w:val="0F1115"/>
          <w:lang w:eastAsia="ru-RU"/>
        </w:rPr>
        <w:t>h</w:t>
      </w:r>
      <w:r w:rsidRPr="00B34AFC">
        <w:rPr>
          <w:rFonts w:ascii="KaTeX_Main" w:eastAsia="Times New Roman" w:hAnsi="KaTeX_Main" w:cs="Segoe UI"/>
          <w:color w:val="0F1115"/>
          <w:lang w:eastAsia="ru-RU"/>
        </w:rPr>
        <w:t>2)</w:t>
      </w:r>
      <w:r w:rsidRPr="00B34AF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612DEA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Проблема выбора шага</w:t>
      </w:r>
    </w:p>
    <w:p w14:paraId="0F2B3B29" w14:textId="77777777" w:rsidR="00B34AFC" w:rsidRPr="00B34AFC" w:rsidRDefault="00B34AFC" w:rsidP="00B34AF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34AFC">
        <w:rPr>
          <w:rFonts w:ascii="Segoe UI" w:eastAsia="Times New Roman" w:hAnsi="Segoe UI" w:cs="Segoe UI"/>
          <w:color w:val="0F1115"/>
          <w:lang w:eastAsia="ru-RU"/>
        </w:rPr>
        <w:t>При численном дифференцировании возникает проблема выбора оптимального шага: слишком большой шаг даёт большую погрешность аппроксимации, слишком малый шаг приводит к росту погрешности округления из-за вычитания близких чисел (потеря значащих цифр). На практике шаг выбирают эмпирически, учитывая точность задания функции.</w:t>
      </w:r>
    </w:p>
    <w:p w14:paraId="08893C82" w14:textId="77777777" w:rsidR="00840ECA" w:rsidRPr="00B34AFC" w:rsidRDefault="00840ECA" w:rsidP="00B34AFC">
      <w:pPr>
        <w:spacing w:after="240" w:line="450" w:lineRule="atLeast"/>
        <w:outlineLvl w:val="2"/>
      </w:pPr>
    </w:p>
    <w:sectPr w:rsidR="00840ECA" w:rsidRPr="00B34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3">
    <w:altName w:val="Cambria"/>
    <w:panose1 w:val="00000000000000000000"/>
    <w:charset w:val="00"/>
    <w:family w:val="roman"/>
    <w:notTrueType/>
    <w:pitch w:val="default"/>
  </w:font>
  <w:font w:name="KaTeX_Size4">
    <w:altName w:val="Cambria"/>
    <w:panose1 w:val="00000000000000000000"/>
    <w:charset w:val="00"/>
    <w:family w:val="roman"/>
    <w:notTrueType/>
    <w:pitch w:val="default"/>
  </w:font>
  <w:font w:name="KaTeX_Size2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  <w:font w:name="KaTe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C72CF"/>
    <w:multiLevelType w:val="multilevel"/>
    <w:tmpl w:val="9066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F71E3"/>
    <w:multiLevelType w:val="multilevel"/>
    <w:tmpl w:val="B84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A6922"/>
    <w:multiLevelType w:val="multilevel"/>
    <w:tmpl w:val="FE1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35D2A"/>
    <w:multiLevelType w:val="multilevel"/>
    <w:tmpl w:val="AF04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564EA"/>
    <w:multiLevelType w:val="multilevel"/>
    <w:tmpl w:val="589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F2C8C"/>
    <w:multiLevelType w:val="multilevel"/>
    <w:tmpl w:val="41A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F74A3"/>
    <w:multiLevelType w:val="multilevel"/>
    <w:tmpl w:val="B04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BE5197"/>
    <w:multiLevelType w:val="multilevel"/>
    <w:tmpl w:val="B10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40929"/>
    <w:multiLevelType w:val="multilevel"/>
    <w:tmpl w:val="42E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E03F8"/>
    <w:multiLevelType w:val="multilevel"/>
    <w:tmpl w:val="F00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33D27"/>
    <w:multiLevelType w:val="multilevel"/>
    <w:tmpl w:val="9328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43BBF"/>
    <w:multiLevelType w:val="multilevel"/>
    <w:tmpl w:val="930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8"/>
  </w:num>
  <w:num w:numId="5">
    <w:abstractNumId w:val="9"/>
  </w:num>
  <w:num w:numId="6">
    <w:abstractNumId w:val="5"/>
  </w:num>
  <w:num w:numId="7">
    <w:abstractNumId w:val="11"/>
  </w:num>
  <w:num w:numId="8">
    <w:abstractNumId w:val="0"/>
  </w:num>
  <w:num w:numId="9">
    <w:abstractNumId w:val="7"/>
  </w:num>
  <w:num w:numId="10">
    <w:abstractNumId w:val="1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36"/>
    <w:rsid w:val="001E0A44"/>
    <w:rsid w:val="00840ECA"/>
    <w:rsid w:val="009B012B"/>
    <w:rsid w:val="00B34AFC"/>
    <w:rsid w:val="00DD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98CED"/>
  <w15:chartTrackingRefBased/>
  <w15:docId w15:val="{0B5CA045-3CDA-47B0-BCCC-8D123A23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6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A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D6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D6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D6A36"/>
    <w:rPr>
      <w:b/>
      <w:bCs/>
    </w:rPr>
  </w:style>
  <w:style w:type="character" w:customStyle="1" w:styleId="katex">
    <w:name w:val="katex"/>
    <w:basedOn w:val="a0"/>
    <w:rsid w:val="00DD6A36"/>
  </w:style>
  <w:style w:type="character" w:customStyle="1" w:styleId="katex-mathml">
    <w:name w:val="katex-mathml"/>
    <w:basedOn w:val="a0"/>
    <w:rsid w:val="00DD6A36"/>
  </w:style>
  <w:style w:type="character" w:customStyle="1" w:styleId="katex-html">
    <w:name w:val="katex-html"/>
    <w:basedOn w:val="a0"/>
    <w:rsid w:val="00DD6A36"/>
  </w:style>
  <w:style w:type="character" w:customStyle="1" w:styleId="base">
    <w:name w:val="base"/>
    <w:basedOn w:val="a0"/>
    <w:rsid w:val="00DD6A36"/>
  </w:style>
  <w:style w:type="character" w:customStyle="1" w:styleId="strut">
    <w:name w:val="strut"/>
    <w:basedOn w:val="a0"/>
    <w:rsid w:val="00DD6A36"/>
  </w:style>
  <w:style w:type="character" w:customStyle="1" w:styleId="mord">
    <w:name w:val="mord"/>
    <w:basedOn w:val="a0"/>
    <w:rsid w:val="00DD6A36"/>
  </w:style>
  <w:style w:type="character" w:customStyle="1" w:styleId="msupsub">
    <w:name w:val="msupsub"/>
    <w:basedOn w:val="a0"/>
    <w:rsid w:val="00DD6A36"/>
  </w:style>
  <w:style w:type="character" w:customStyle="1" w:styleId="vlist-t">
    <w:name w:val="vlist-t"/>
    <w:basedOn w:val="a0"/>
    <w:rsid w:val="00DD6A36"/>
  </w:style>
  <w:style w:type="character" w:customStyle="1" w:styleId="vlist-r">
    <w:name w:val="vlist-r"/>
    <w:basedOn w:val="a0"/>
    <w:rsid w:val="00DD6A36"/>
  </w:style>
  <w:style w:type="character" w:customStyle="1" w:styleId="vlist">
    <w:name w:val="vlist"/>
    <w:basedOn w:val="a0"/>
    <w:rsid w:val="00DD6A36"/>
  </w:style>
  <w:style w:type="character" w:customStyle="1" w:styleId="pstrut">
    <w:name w:val="pstrut"/>
    <w:basedOn w:val="a0"/>
    <w:rsid w:val="00DD6A36"/>
  </w:style>
  <w:style w:type="character" w:customStyle="1" w:styleId="sizing">
    <w:name w:val="sizing"/>
    <w:basedOn w:val="a0"/>
    <w:rsid w:val="00DD6A36"/>
  </w:style>
  <w:style w:type="character" w:customStyle="1" w:styleId="mopen">
    <w:name w:val="mopen"/>
    <w:basedOn w:val="a0"/>
    <w:rsid w:val="00DD6A36"/>
  </w:style>
  <w:style w:type="character" w:customStyle="1" w:styleId="mbin">
    <w:name w:val="mbin"/>
    <w:basedOn w:val="a0"/>
    <w:rsid w:val="00DD6A36"/>
  </w:style>
  <w:style w:type="character" w:customStyle="1" w:styleId="mclose">
    <w:name w:val="mclose"/>
    <w:basedOn w:val="a0"/>
    <w:rsid w:val="00DD6A36"/>
  </w:style>
  <w:style w:type="character" w:customStyle="1" w:styleId="vlist-s">
    <w:name w:val="vlist-s"/>
    <w:basedOn w:val="a0"/>
    <w:rsid w:val="00DD6A36"/>
  </w:style>
  <w:style w:type="character" w:customStyle="1" w:styleId="mop">
    <w:name w:val="mop"/>
    <w:basedOn w:val="a0"/>
    <w:rsid w:val="00DD6A36"/>
  </w:style>
  <w:style w:type="character" w:customStyle="1" w:styleId="mspace">
    <w:name w:val="mspace"/>
    <w:basedOn w:val="a0"/>
    <w:rsid w:val="00DD6A36"/>
  </w:style>
  <w:style w:type="character" w:customStyle="1" w:styleId="mrel">
    <w:name w:val="mrel"/>
    <w:basedOn w:val="a0"/>
    <w:rsid w:val="00DD6A36"/>
  </w:style>
  <w:style w:type="character" w:customStyle="1" w:styleId="thinbox">
    <w:name w:val="thinbox"/>
    <w:basedOn w:val="a0"/>
    <w:rsid w:val="00DD6A36"/>
  </w:style>
  <w:style w:type="character" w:customStyle="1" w:styleId="rlap">
    <w:name w:val="rlap"/>
    <w:basedOn w:val="a0"/>
    <w:rsid w:val="00DD6A36"/>
  </w:style>
  <w:style w:type="character" w:customStyle="1" w:styleId="inner">
    <w:name w:val="inner"/>
    <w:basedOn w:val="a0"/>
    <w:rsid w:val="00DD6A36"/>
  </w:style>
  <w:style w:type="character" w:customStyle="1" w:styleId="fix">
    <w:name w:val="fix"/>
    <w:basedOn w:val="a0"/>
    <w:rsid w:val="00DD6A36"/>
  </w:style>
  <w:style w:type="character" w:styleId="a4">
    <w:name w:val="Emphasis"/>
    <w:basedOn w:val="a0"/>
    <w:uiPriority w:val="20"/>
    <w:qFormat/>
    <w:rsid w:val="00DD6A36"/>
    <w:rPr>
      <w:i/>
      <w:iCs/>
    </w:rPr>
  </w:style>
  <w:style w:type="character" w:customStyle="1" w:styleId="katex-display">
    <w:name w:val="katex-display"/>
    <w:basedOn w:val="a0"/>
    <w:rsid w:val="00DD6A36"/>
  </w:style>
  <w:style w:type="character" w:customStyle="1" w:styleId="mpunct">
    <w:name w:val="mpunct"/>
    <w:basedOn w:val="a0"/>
    <w:rsid w:val="00DD6A36"/>
  </w:style>
  <w:style w:type="character" w:customStyle="1" w:styleId="minner">
    <w:name w:val="minner"/>
    <w:basedOn w:val="a0"/>
    <w:rsid w:val="00DD6A36"/>
  </w:style>
  <w:style w:type="character" w:customStyle="1" w:styleId="delimsizing">
    <w:name w:val="delimsizing"/>
    <w:basedOn w:val="a0"/>
    <w:rsid w:val="00DD6A36"/>
  </w:style>
  <w:style w:type="character" w:customStyle="1" w:styleId="delimsizinginner">
    <w:name w:val="delimsizinginner"/>
    <w:basedOn w:val="a0"/>
    <w:rsid w:val="00DD6A36"/>
  </w:style>
  <w:style w:type="character" w:customStyle="1" w:styleId="mtable">
    <w:name w:val="mtable"/>
    <w:basedOn w:val="a0"/>
    <w:rsid w:val="00DD6A36"/>
  </w:style>
  <w:style w:type="character" w:customStyle="1" w:styleId="col-align-l">
    <w:name w:val="col-align-l"/>
    <w:basedOn w:val="a0"/>
    <w:rsid w:val="00DD6A36"/>
  </w:style>
  <w:style w:type="character" w:customStyle="1" w:styleId="mfrac">
    <w:name w:val="mfrac"/>
    <w:basedOn w:val="a0"/>
    <w:rsid w:val="00DD6A36"/>
  </w:style>
  <w:style w:type="character" w:customStyle="1" w:styleId="frac-line">
    <w:name w:val="frac-line"/>
    <w:basedOn w:val="a0"/>
    <w:rsid w:val="00DD6A36"/>
  </w:style>
  <w:style w:type="character" w:customStyle="1" w:styleId="col-align-c">
    <w:name w:val="col-align-c"/>
    <w:basedOn w:val="a0"/>
    <w:rsid w:val="00B34AFC"/>
  </w:style>
  <w:style w:type="character" w:customStyle="1" w:styleId="arraycolsep">
    <w:name w:val="arraycolsep"/>
    <w:basedOn w:val="a0"/>
    <w:rsid w:val="00B34AFC"/>
  </w:style>
  <w:style w:type="character" w:customStyle="1" w:styleId="vertical-separator">
    <w:name w:val="vertical-separator"/>
    <w:basedOn w:val="a0"/>
    <w:rsid w:val="00B34AFC"/>
  </w:style>
  <w:style w:type="character" w:customStyle="1" w:styleId="hline">
    <w:name w:val="hline"/>
    <w:basedOn w:val="a0"/>
    <w:rsid w:val="00B34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57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88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607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334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55962984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4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03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75203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300434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20</Pages>
  <Words>5376</Words>
  <Characters>30647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2026-03-30T14:56:00Z</dcterms:created>
  <dcterms:modified xsi:type="dcterms:W3CDTF">2026-03-30T17:02:00Z</dcterms:modified>
</cp:coreProperties>
</file>