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附件4</w:t>
      </w:r>
    </w:p>
    <w:p>
      <w:pPr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  <w:lang w:val="en-US" w:eastAsia="zh-CN"/>
        </w:rPr>
        <w:t>________</w:t>
      </w:r>
      <w:r>
        <w:rPr>
          <w:rFonts w:hint="eastAsia" w:ascii="宋体" w:hAnsi="宋体" w:eastAsia="宋体"/>
          <w:sz w:val="44"/>
          <w:szCs w:val="44"/>
        </w:rPr>
        <w:t>企业（单位）</w:t>
      </w:r>
      <w:r>
        <w:rPr>
          <w:rFonts w:hint="eastAsia" w:ascii="宋体" w:hAnsi="宋体" w:eastAsia="宋体"/>
          <w:sz w:val="44"/>
          <w:szCs w:val="44"/>
          <w:lang w:eastAsia="zh-CN"/>
        </w:rPr>
        <w:t>复工</w:t>
      </w:r>
      <w:r>
        <w:rPr>
          <w:rFonts w:hint="eastAsia" w:ascii="宋体" w:hAnsi="宋体" w:eastAsia="宋体"/>
          <w:sz w:val="44"/>
          <w:szCs w:val="44"/>
        </w:rPr>
        <w:t>防疫方案（示范）</w:t>
      </w:r>
    </w:p>
    <w:tbl>
      <w:tblPr>
        <w:tblStyle w:val="6"/>
        <w:tblW w:w="86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2" w:type="dxa"/>
          </w:tcPr>
          <w:p>
            <w:pPr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</w:rPr>
              <w:t>一、主体责任</w:t>
            </w:r>
            <w:r>
              <w:rPr>
                <w:rFonts w:hint="eastAsia" w:ascii="黑体" w:hAnsi="黑体" w:eastAsia="黑体"/>
                <w:lang w:eastAsia="zh-CN"/>
              </w:rPr>
              <w:t>（具体填写）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（一）企业成立以企业负责人为组长疫情防控工作领导小组情况</w:t>
            </w: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（二）企业成立疫情防控工作专班情况</w:t>
            </w: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hint="eastAsia"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（三）防疫宣传和健康教育情况，包括传达国家、省、市相关防疫要求，发放防疫宣传手册，</w:t>
            </w:r>
            <w:r>
              <w:rPr>
                <w:rFonts w:hint="eastAsia" w:ascii="仿宋" w:hAnsi="仿宋" w:eastAsia="仿宋"/>
                <w:lang w:eastAsia="zh-CN"/>
              </w:rPr>
              <w:t>“十项导则”，</w:t>
            </w:r>
            <w:r>
              <w:rPr>
                <w:rFonts w:hint="eastAsia" w:ascii="仿宋" w:hAnsi="仿宋" w:eastAsia="仿宋"/>
              </w:rPr>
              <w:t>指导员工自我防疫等</w:t>
            </w: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2" w:type="dxa"/>
          </w:tcPr>
          <w:p>
            <w:pPr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</w:rPr>
              <w:t>二、员工</w:t>
            </w:r>
            <w:r>
              <w:rPr>
                <w:rFonts w:hint="eastAsia" w:ascii="黑体" w:hAnsi="黑体" w:eastAsia="黑体"/>
                <w:lang w:eastAsia="zh-CN"/>
              </w:rPr>
              <w:t>调查（附表）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2" w:type="dxa"/>
          </w:tcPr>
          <w:p>
            <w:pPr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  <w:lang w:eastAsia="zh-CN"/>
              </w:rPr>
              <w:t>提交企业（单位）返工人员调查总表，“一人一表”备查</w:t>
            </w: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黑体" w:hAnsi="黑体" w:eastAsia="黑体"/>
              </w:rPr>
              <w:t>三、员工接送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2" w:type="dxa"/>
          </w:tcPr>
          <w:p>
            <w:pPr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</w:rPr>
              <w:t>（一）</w:t>
            </w:r>
            <w:r>
              <w:rPr>
                <w:rFonts w:hint="eastAsia" w:ascii="仿宋" w:hAnsi="仿宋" w:eastAsia="仿宋"/>
                <w:lang w:eastAsia="zh-CN"/>
              </w:rPr>
              <w:t>企业返工人员返甬交通排摸情况，重点排摸外地返甬人员情况（附表）</w:t>
            </w: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2" w:type="dxa"/>
          </w:tcPr>
          <w:p>
            <w:pPr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</w:rPr>
              <w:t>（二）企业组织员工日常上下班</w:t>
            </w:r>
            <w:r>
              <w:rPr>
                <w:rFonts w:hint="eastAsia" w:ascii="仿宋" w:hAnsi="仿宋" w:eastAsia="仿宋"/>
                <w:lang w:eastAsia="zh-CN"/>
              </w:rPr>
              <w:t>通勤</w:t>
            </w:r>
            <w:r>
              <w:rPr>
                <w:rFonts w:hint="eastAsia" w:ascii="仿宋" w:hAnsi="仿宋" w:eastAsia="仿宋"/>
              </w:rPr>
              <w:t>情况</w:t>
            </w:r>
            <w:r>
              <w:rPr>
                <w:rFonts w:hint="eastAsia" w:ascii="仿宋" w:hAnsi="仿宋" w:eastAsia="仿宋"/>
                <w:lang w:eastAsia="zh-CN"/>
              </w:rPr>
              <w:t>（具体填写）</w:t>
            </w: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2" w:type="dxa"/>
          </w:tcPr>
          <w:p>
            <w:pPr>
              <w:rPr>
                <w:rFonts w:hint="eastAsia" w:ascii="仿宋" w:hAnsi="仿宋" w:eastAsia="仿宋"/>
              </w:rPr>
            </w:pPr>
            <w:r>
              <w:rPr>
                <w:rFonts w:hint="eastAsia" w:ascii="黑体" w:hAnsi="黑体" w:eastAsia="黑体"/>
              </w:rPr>
              <w:t>四、隔离防控</w:t>
            </w:r>
            <w:r>
              <w:rPr>
                <w:rFonts w:hint="eastAsia" w:ascii="黑体" w:hAnsi="黑体" w:eastAsia="黑体"/>
                <w:lang w:eastAsia="zh-CN"/>
              </w:rPr>
              <w:t>（具体填写）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2" w:type="dxa"/>
          </w:tcPr>
          <w:p>
            <w:pPr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</w:rPr>
              <w:t>（一）</w:t>
            </w:r>
            <w:r>
              <w:rPr>
                <w:rFonts w:hint="eastAsia" w:ascii="仿宋" w:hAnsi="仿宋" w:eastAsia="仿宋"/>
                <w:lang w:eastAsia="zh-CN"/>
              </w:rPr>
              <w:t>熟悉隔离流程、落实或联系隔离点和相关人员等情况</w:t>
            </w: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hint="eastAsia"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（二）口罩、消毒水、测温仪等防控物资落实情况</w:t>
            </w: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2" w:type="dxa"/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eastAsia" w:ascii="仿宋" w:hAnsi="仿宋" w:eastAsia="仿宋"/>
              </w:rPr>
            </w:pPr>
            <w:r>
              <w:rPr>
                <w:rFonts w:hint="eastAsia" w:ascii="黑体" w:hAnsi="黑体" w:eastAsia="黑体"/>
              </w:rPr>
              <w:t>日常防控</w:t>
            </w:r>
            <w:r>
              <w:rPr>
                <w:rFonts w:hint="eastAsia" w:ascii="黑体" w:hAnsi="黑体" w:eastAsia="黑体"/>
                <w:lang w:eastAsia="zh-CN"/>
              </w:rPr>
              <w:t>（具体填写）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（一）经营场所、工作场所、会议室、餐厅、厕所</w:t>
            </w:r>
            <w:r>
              <w:rPr>
                <w:rFonts w:hint="eastAsia" w:ascii="仿宋" w:hAnsi="仿宋" w:eastAsia="仿宋"/>
                <w:lang w:eastAsia="zh-CN"/>
              </w:rPr>
              <w:t>、电梯</w:t>
            </w:r>
            <w:r>
              <w:rPr>
                <w:rFonts w:hint="eastAsia" w:ascii="仿宋" w:hAnsi="仿宋" w:eastAsia="仿宋"/>
              </w:rPr>
              <w:t>等密集场所消杀和环境卫生</w:t>
            </w:r>
            <w:r>
              <w:rPr>
                <w:rFonts w:hint="eastAsia" w:ascii="仿宋" w:hAnsi="仿宋" w:eastAsia="仿宋"/>
                <w:lang w:eastAsia="zh-CN"/>
              </w:rPr>
              <w:t>方案</w:t>
            </w:r>
            <w:r>
              <w:rPr>
                <w:rFonts w:hint="eastAsia" w:ascii="仿宋" w:hAnsi="仿宋" w:eastAsia="仿宋"/>
              </w:rPr>
              <w:t>（包括消杀点、消杀时间、消杀负责人、环境清扫等）</w:t>
            </w: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2" w:type="dxa"/>
          </w:tcPr>
          <w:p>
            <w:pPr>
              <w:numPr>
                <w:ilvl w:val="0"/>
                <w:numId w:val="2"/>
              </w:numPr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</w:rPr>
              <w:t>日常测温制度，包括测温点、测温负责人、每日测温登记表</w:t>
            </w:r>
            <w:r>
              <w:rPr>
                <w:rFonts w:hint="eastAsia" w:ascii="仿宋" w:hAnsi="仿宋" w:eastAsia="仿宋"/>
                <w:lang w:eastAsia="zh-CN"/>
              </w:rPr>
              <w:t>及发现异常的就诊方案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lang w:eastAsia="zh-CN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2" w:type="dxa"/>
          </w:tcPr>
          <w:p>
            <w:pPr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</w:rPr>
              <w:t>（三）工作排班防疫</w:t>
            </w:r>
            <w:r>
              <w:rPr>
                <w:rFonts w:hint="eastAsia" w:ascii="仿宋" w:hAnsi="仿宋" w:eastAsia="仿宋"/>
                <w:lang w:eastAsia="zh-CN"/>
              </w:rPr>
              <w:t>方案</w:t>
            </w: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2" w:type="dxa"/>
          </w:tcPr>
          <w:p>
            <w:pPr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</w:rPr>
              <w:t>（四）员工分时错峰就餐防疫落实</w:t>
            </w:r>
            <w:r>
              <w:rPr>
                <w:rFonts w:hint="eastAsia" w:ascii="仿宋" w:hAnsi="仿宋" w:eastAsia="仿宋"/>
                <w:lang w:eastAsia="zh-CN"/>
              </w:rPr>
              <w:t>方案</w:t>
            </w: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2" w:type="dxa"/>
          </w:tcPr>
          <w:p>
            <w:pPr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</w:rPr>
              <w:t>（五）会议安排防疫</w:t>
            </w:r>
            <w:r>
              <w:rPr>
                <w:rFonts w:hint="eastAsia" w:ascii="仿宋" w:hAnsi="仿宋" w:eastAsia="仿宋"/>
                <w:lang w:eastAsia="zh-CN"/>
              </w:rPr>
              <w:t>方案</w:t>
            </w: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（六）访客、顾客等外来人员防疫管理</w:t>
            </w:r>
            <w:r>
              <w:rPr>
                <w:rFonts w:hint="eastAsia" w:ascii="仿宋" w:hAnsi="仿宋" w:eastAsia="仿宋"/>
                <w:lang w:eastAsia="zh-CN"/>
              </w:rPr>
              <w:t>方案</w:t>
            </w:r>
            <w:r>
              <w:rPr>
                <w:rFonts w:hint="eastAsia" w:ascii="仿宋" w:hAnsi="仿宋" w:eastAsia="仿宋"/>
              </w:rPr>
              <w:t>，包括对外来人员14天内有流行病学史〔湖北（武汉）等省内外疫情较重地区旅行史、生活史、与当地人接触史〕，或与其他地区确诊病例、疑似病例密切接触者的员工进行排查，开展测温等。</w:t>
            </w: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hint="eastAsia"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2" w:type="dxa"/>
          </w:tcPr>
          <w:p>
            <w:pPr>
              <w:rPr>
                <w:rFonts w:hint="eastAsia" w:ascii="仿宋" w:hAnsi="仿宋" w:eastAsia="仿宋"/>
              </w:rPr>
            </w:pPr>
            <w:r>
              <w:rPr>
                <w:rFonts w:hint="eastAsia" w:ascii="黑体" w:hAnsi="黑体" w:eastAsia="黑体"/>
              </w:rPr>
              <w:t>六、复产计划</w:t>
            </w:r>
            <w:r>
              <w:rPr>
                <w:rFonts w:hint="eastAsia" w:ascii="黑体" w:hAnsi="黑体" w:eastAsia="黑体"/>
                <w:lang w:eastAsia="zh-CN"/>
              </w:rPr>
              <w:t>（具体填写）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复产计划基本情况</w:t>
            </w: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ascii="仿宋" w:hAnsi="仿宋" w:eastAsia="仿宋"/>
              </w:rPr>
            </w:pPr>
          </w:p>
          <w:p>
            <w:pPr>
              <w:rPr>
                <w:rFonts w:hint="eastAsia" w:ascii="仿宋" w:hAnsi="仿宋" w:eastAsia="仿宋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注：员工总人数少于或者等于</w:t>
      </w:r>
      <w:r>
        <w:rPr>
          <w:rFonts w:hint="eastAsia"/>
          <w:lang w:val="en-US" w:eastAsia="zh-CN"/>
        </w:rPr>
        <w:t>20人的微型企业只需要填写（一）、（二）、</w:t>
      </w:r>
      <w:bookmarkStart w:id="0" w:name="_GoBack"/>
      <w:bookmarkEnd w:id="0"/>
      <w:r>
        <w:rPr>
          <w:rFonts w:hint="eastAsia"/>
          <w:lang w:val="en-US" w:eastAsia="zh-CN"/>
        </w:rPr>
        <w:t>（四）、（五）栏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5158"/>
    <w:multiLevelType w:val="singleLevel"/>
    <w:tmpl w:val="03B25158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292D62FF"/>
    <w:multiLevelType w:val="multilevel"/>
    <w:tmpl w:val="292D62FF"/>
    <w:lvl w:ilvl="0" w:tentative="0">
      <w:start w:val="5"/>
      <w:numFmt w:val="japaneseCounting"/>
      <w:lvlText w:val="%1、"/>
      <w:lvlJc w:val="left"/>
      <w:pPr>
        <w:ind w:left="420" w:hanging="420"/>
      </w:pPr>
      <w:rPr>
        <w:rFonts w:hint="default" w:ascii="黑体" w:hAnsi="黑体" w:eastAsia="黑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EBF"/>
    <w:rsid w:val="00017002"/>
    <w:rsid w:val="000226FF"/>
    <w:rsid w:val="00094BD4"/>
    <w:rsid w:val="001E3EBF"/>
    <w:rsid w:val="001F39F2"/>
    <w:rsid w:val="00312AAD"/>
    <w:rsid w:val="0039052C"/>
    <w:rsid w:val="006F0B16"/>
    <w:rsid w:val="00786B2F"/>
    <w:rsid w:val="00871B4E"/>
    <w:rsid w:val="00931589"/>
    <w:rsid w:val="00B30272"/>
    <w:rsid w:val="00D1658D"/>
    <w:rsid w:val="00D24AF2"/>
    <w:rsid w:val="00DB003B"/>
    <w:rsid w:val="00DC0936"/>
    <w:rsid w:val="00DE2172"/>
    <w:rsid w:val="00E957C1"/>
    <w:rsid w:val="00F6141F"/>
    <w:rsid w:val="05FF74B3"/>
    <w:rsid w:val="0B934387"/>
    <w:rsid w:val="0BEB07AE"/>
    <w:rsid w:val="156D0604"/>
    <w:rsid w:val="17417FD2"/>
    <w:rsid w:val="18576343"/>
    <w:rsid w:val="377F7456"/>
    <w:rsid w:val="3D4211D5"/>
    <w:rsid w:val="4A020850"/>
    <w:rsid w:val="567E0F3E"/>
    <w:rsid w:val="57DE369F"/>
    <w:rsid w:val="58E73943"/>
    <w:rsid w:val="66BE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89</Words>
  <Characters>510</Characters>
  <Lines>4</Lines>
  <Paragraphs>1</Paragraphs>
  <TotalTime>1</TotalTime>
  <ScaleCrop>false</ScaleCrop>
  <LinksUpToDate>false</LinksUpToDate>
  <CharactersWithSpaces>598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2020-02-05T05:08:00Z</dcterms:created>
  <dc:creator>lenovo</dc:creator>
  <cp:lastModifiedBy>admin</cp:lastModifiedBy>
  <dcterms:modified xsi:type="dcterms:W3CDTF">2020-02-06T13:46:14Z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