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rFonts w:ascii="hack" w:hAnsi="hack"/>
          <w:sz w:val="24"/>
          <w:szCs w:val="24"/>
        </w:rPr>
      </w:pPr>
      <w:r>
        <w:rPr>
          <w:rStyle w:val="Strong"/>
          <w:rFonts w:ascii="hack" w:hAnsi="hack"/>
          <w:b/>
          <w:bCs/>
          <w:sz w:val="36"/>
          <w:szCs w:val="36"/>
        </w:rPr>
        <w:t xml:space="preserve">OSINT and Reconnaissance Lab Report </w:t>
      </w:r>
    </w:p>
    <w:p>
      <w:pPr>
        <w:pStyle w:val="HorizontalLine"/>
        <w:rPr>
          <w:rFonts w:ascii="hack" w:hAnsi="hack"/>
          <w:sz w:val="24"/>
          <w:szCs w:val="24"/>
        </w:rPr>
      </w:pPr>
      <w:r>
        <w:rPr>
          <w:rFonts w:ascii="hack" w:hAnsi="hack"/>
          <w:sz w:val="24"/>
          <w:szCs w:val="24"/>
        </w:rPr>
      </w:r>
    </w:p>
    <w:p>
      <w:pPr>
        <w:pStyle w:val="Heading2"/>
        <w:rPr/>
      </w:pPr>
      <w:r>
        <w:rPr>
          <w:rStyle w:val="Strong"/>
          <w:rFonts w:ascii="hack" w:hAnsi="hack"/>
          <w:b/>
          <w:bCs/>
          <w:sz w:val="32"/>
          <w:szCs w:val="32"/>
        </w:rPr>
        <w:t>1. Introduction</w:t>
      </w:r>
    </w:p>
    <w:p>
      <w:pPr>
        <w:pStyle w:val="BodyText"/>
        <w:rPr>
          <w:rFonts w:ascii="hack" w:hAnsi="hack"/>
          <w:sz w:val="24"/>
          <w:szCs w:val="24"/>
        </w:rPr>
      </w:pPr>
      <w:r>
        <w:rPr>
          <w:rFonts w:ascii="hack" w:hAnsi="hack"/>
          <w:sz w:val="24"/>
          <w:szCs w:val="24"/>
        </w:rPr>
        <w:t>This lab focuses on Open Source Intelligence (OSINT) techniques using tools such as Recon-ng, Maltego, and Shodan. The objective is to enumerate subdomains and identify exposed services of a target domain using passive reconnaissance methods.</w:t>
      </w:r>
    </w:p>
    <w:p>
      <w:pPr>
        <w:pStyle w:val="HorizontalLine"/>
        <w:rPr>
          <w:rFonts w:ascii="hack" w:hAnsi="hack"/>
          <w:sz w:val="24"/>
          <w:szCs w:val="24"/>
        </w:rPr>
      </w:pPr>
      <w:r>
        <w:rPr>
          <w:rFonts w:ascii="hack" w:hAnsi="hack"/>
          <w:sz w:val="24"/>
          <w:szCs w:val="24"/>
        </w:rPr>
      </w:r>
    </w:p>
    <w:p>
      <w:pPr>
        <w:pStyle w:val="Heading2"/>
        <w:rPr/>
      </w:pPr>
      <w:r>
        <w:rPr>
          <w:rStyle w:val="Strong"/>
          <w:rFonts w:ascii="hack" w:hAnsi="hack"/>
          <w:sz w:val="32"/>
          <w:szCs w:val="32"/>
        </w:rPr>
        <w:t>2. Tools Used</w:t>
      </w:r>
    </w:p>
    <w:p>
      <w:pPr>
        <w:pStyle w:val="BodyText"/>
        <w:numPr>
          <w:ilvl w:val="0"/>
          <w:numId w:val="1"/>
        </w:numPr>
        <w:tabs>
          <w:tab w:val="clear" w:pos="720"/>
          <w:tab w:val="left" w:pos="0" w:leader="none"/>
        </w:tabs>
        <w:spacing w:before="0" w:after="0"/>
        <w:ind w:hanging="283" w:left="709"/>
        <w:rPr>
          <w:rFonts w:ascii="hack" w:hAnsi="hack"/>
          <w:sz w:val="24"/>
          <w:szCs w:val="24"/>
        </w:rPr>
      </w:pPr>
      <w:r>
        <w:rPr>
          <w:rFonts w:ascii="hack" w:hAnsi="hack"/>
          <w:sz w:val="24"/>
          <w:szCs w:val="24"/>
        </w:rPr>
        <w:t xml:space="preserve">Recon-ng </w:t>
      </w:r>
    </w:p>
    <w:p>
      <w:pPr>
        <w:pStyle w:val="BodyText"/>
        <w:numPr>
          <w:ilvl w:val="0"/>
          <w:numId w:val="1"/>
        </w:numPr>
        <w:tabs>
          <w:tab w:val="clear" w:pos="720"/>
          <w:tab w:val="left" w:pos="0" w:leader="none"/>
        </w:tabs>
        <w:spacing w:before="0" w:after="0"/>
        <w:ind w:hanging="283" w:left="709"/>
        <w:rPr>
          <w:rFonts w:ascii="hack" w:hAnsi="hack"/>
          <w:sz w:val="24"/>
          <w:szCs w:val="24"/>
        </w:rPr>
      </w:pPr>
      <w:r>
        <w:rPr>
          <w:rFonts w:ascii="hack" w:hAnsi="hack"/>
          <w:sz w:val="24"/>
          <w:szCs w:val="24"/>
        </w:rPr>
        <w:t xml:space="preserve">Maltego </w:t>
      </w:r>
    </w:p>
    <w:p>
      <w:pPr>
        <w:pStyle w:val="BodyText"/>
        <w:numPr>
          <w:ilvl w:val="0"/>
          <w:numId w:val="1"/>
        </w:numPr>
        <w:tabs>
          <w:tab w:val="clear" w:pos="720"/>
          <w:tab w:val="left" w:pos="0" w:leader="none"/>
        </w:tabs>
        <w:spacing w:before="0" w:after="0"/>
        <w:ind w:hanging="283" w:left="709"/>
        <w:rPr>
          <w:rFonts w:ascii="hack" w:hAnsi="hack"/>
          <w:sz w:val="24"/>
          <w:szCs w:val="24"/>
        </w:rPr>
      </w:pPr>
      <w:r>
        <w:rPr>
          <w:rFonts w:ascii="hack" w:hAnsi="hack"/>
          <w:sz w:val="24"/>
          <w:szCs w:val="24"/>
        </w:rPr>
        <w:t xml:space="preserve">Shodan </w:t>
      </w:r>
    </w:p>
    <w:p>
      <w:pPr>
        <w:pStyle w:val="BodyText"/>
        <w:numPr>
          <w:ilvl w:val="0"/>
          <w:numId w:val="1"/>
        </w:numPr>
        <w:tabs>
          <w:tab w:val="clear" w:pos="720"/>
          <w:tab w:val="left" w:pos="0" w:leader="none"/>
        </w:tabs>
        <w:ind w:hanging="283" w:left="709"/>
        <w:rPr>
          <w:rFonts w:ascii="hack" w:hAnsi="hack"/>
          <w:sz w:val="24"/>
          <w:szCs w:val="24"/>
        </w:rPr>
      </w:pPr>
      <w:r>
        <w:rPr>
          <w:rFonts w:ascii="hack" w:hAnsi="hack"/>
          <w:sz w:val="24"/>
          <w:szCs w:val="24"/>
        </w:rPr>
        <w:t xml:space="preserve">Kali Linux </w:t>
      </w:r>
    </w:p>
    <w:p>
      <w:pPr>
        <w:pStyle w:val="HorizontalLine"/>
        <w:rPr>
          <w:rFonts w:ascii="hack" w:hAnsi="hack"/>
          <w:sz w:val="24"/>
          <w:szCs w:val="24"/>
        </w:rPr>
      </w:pPr>
      <w:r>
        <w:rPr>
          <w:rFonts w:ascii="hack" w:hAnsi="hack"/>
          <w:sz w:val="24"/>
          <w:szCs w:val="24"/>
        </w:rPr>
      </w:r>
    </w:p>
    <w:p>
      <w:pPr>
        <w:pStyle w:val="Heading2"/>
        <w:rPr/>
      </w:pPr>
      <w:r>
        <w:rPr>
          <w:rStyle w:val="Strong"/>
          <w:rFonts w:ascii="hack" w:hAnsi="hack"/>
          <w:sz w:val="32"/>
          <w:szCs w:val="32"/>
        </w:rPr>
        <w:t>3. Subdomain Enumeration using Recon-ng</w:t>
      </w:r>
    </w:p>
    <w:p>
      <w:pPr>
        <w:pStyle w:val="BodyText"/>
        <w:rPr>
          <w:rFonts w:ascii="hack" w:hAnsi="hack"/>
          <w:sz w:val="24"/>
          <w:szCs w:val="24"/>
        </w:rPr>
      </w:pPr>
      <w:r>
        <w:rPr>
          <w:rFonts w:ascii="hack" w:hAnsi="hack"/>
          <w:sz w:val="24"/>
          <w:szCs w:val="24"/>
        </w:rPr>
        <w:t>The Recon-ng tool was used to enumerate subdomains using the HackerTarget module.</w:t>
      </w:r>
    </w:p>
    <w:p>
      <w:pPr>
        <w:pStyle w:val="Heading3"/>
        <w:rPr/>
      </w:pPr>
      <w:r>
        <w:rPr>
          <w:rStyle w:val="Strong"/>
          <w:rFonts w:ascii="hack" w:hAnsi="hack"/>
          <w:sz w:val="28"/>
          <w:szCs w:val="28"/>
        </w:rPr>
        <w:t>Commands Used</w:t>
      </w:r>
    </w:p>
    <w:p>
      <w:pPr>
        <w:pStyle w:val="PreformattedText"/>
        <w:spacing w:lineRule="auto" w:line="276"/>
        <w:ind w:hanging="0" w:left="0" w:right="0"/>
        <w:rPr>
          <w:rStyle w:val="SourceText"/>
          <w:rFonts w:eastAsia="hack"/>
          <w:sz w:val="24"/>
          <w:szCs w:val="24"/>
        </w:rPr>
      </w:pPr>
      <w:r>
        <w:rPr/>
      </w:r>
    </w:p>
    <w:tbl>
      <w:tblPr>
        <w:tblW w:w="5000" w:type="pct"/>
        <w:jc w:val="left"/>
        <w:tblInd w:w="55" w:type="dxa"/>
        <w:tblLayout w:type="fixed"/>
        <w:tblCellMar>
          <w:top w:w="55" w:type="dxa"/>
          <w:left w:w="55" w:type="dxa"/>
          <w:bottom w:w="55" w:type="dxa"/>
          <w:right w:w="55" w:type="dxa"/>
        </w:tblCellMar>
      </w:tblPr>
      <w:tblGrid>
        <w:gridCol w:w="9026"/>
      </w:tblGrid>
      <w:tr>
        <w:trPr>
          <w:trHeight w:val="345" w:hRule="atLeast"/>
        </w:trPr>
        <w:tc>
          <w:tcPr>
            <w:tcW w:w="9026" w:type="dxa"/>
            <w:tcBorders>
              <w:top w:val="single" w:sz="4" w:space="0" w:color="000000"/>
              <w:left w:val="single" w:sz="4" w:space="0" w:color="000000"/>
              <w:bottom w:val="single" w:sz="4" w:space="0" w:color="000000"/>
              <w:right w:val="single" w:sz="4" w:space="0" w:color="000000"/>
            </w:tcBorders>
          </w:tcPr>
          <w:p>
            <w:pPr>
              <w:pStyle w:val="PreformattedText"/>
              <w:spacing w:lineRule="auto" w:line="276"/>
              <w:ind w:hanging="0" w:left="0" w:right="0"/>
              <w:rPr/>
            </w:pPr>
            <w:r>
              <w:rPr>
                <w:rStyle w:val="SourceText"/>
                <w:rFonts w:eastAsia="hack"/>
                <w:sz w:val="24"/>
                <w:szCs w:val="24"/>
              </w:rPr>
              <w:t>modules load recon/domains-hosts/hackertarget</w:t>
            </w:r>
          </w:p>
          <w:p>
            <w:pPr>
              <w:pStyle w:val="PreformattedText"/>
              <w:spacing w:lineRule="auto" w:line="276"/>
              <w:rPr/>
            </w:pPr>
            <w:r>
              <w:rPr>
                <w:rStyle w:val="SourceText"/>
                <w:rFonts w:eastAsia="hack"/>
                <w:sz w:val="24"/>
                <w:szCs w:val="24"/>
              </w:rPr>
              <w:t>options set SOURCE tesla.com</w:t>
            </w:r>
          </w:p>
          <w:p>
            <w:pPr>
              <w:pStyle w:val="PreformattedText"/>
              <w:spacing w:lineRule="auto" w:line="276"/>
              <w:rPr/>
            </w:pPr>
            <w:r>
              <w:rPr>
                <w:rStyle w:val="SourceText"/>
                <w:rFonts w:eastAsia="hack"/>
                <w:sz w:val="24"/>
                <w:szCs w:val="24"/>
              </w:rPr>
              <w:t>run</w:t>
            </w:r>
          </w:p>
          <w:p>
            <w:pPr>
              <w:pStyle w:val="PreformattedText"/>
              <w:spacing w:lineRule="auto" w:line="276" w:before="0" w:after="283"/>
              <w:rPr/>
            </w:pPr>
            <w:r>
              <w:rPr>
                <w:rStyle w:val="SourceText"/>
                <w:rFonts w:eastAsia="hack"/>
                <w:sz w:val="24"/>
                <w:szCs w:val="24"/>
              </w:rPr>
              <w:t>show hosts</w:t>
            </w:r>
          </w:p>
        </w:tc>
      </w:tr>
    </w:tbl>
    <w:p>
      <w:pPr>
        <w:pStyle w:val="PreformattedText"/>
        <w:spacing w:lineRule="auto" w:line="276" w:before="0" w:after="283"/>
        <w:rPr>
          <w:rStyle w:val="Strong"/>
          <w:rFonts w:ascii="hack" w:hAnsi="hack"/>
          <w:sz w:val="28"/>
          <w:szCs w:val="28"/>
        </w:rPr>
      </w:pPr>
      <w:r>
        <w:rPr/>
      </w:r>
    </w:p>
    <w:p>
      <w:pPr>
        <w:pStyle w:val="PreformattedText"/>
        <w:spacing w:lineRule="auto" w:line="276" w:before="0" w:after="283"/>
        <w:rPr>
          <w:rStyle w:val="Strong"/>
          <w:rFonts w:ascii="hack" w:hAnsi="hack"/>
          <w:sz w:val="28"/>
          <w:szCs w:val="28"/>
        </w:rPr>
      </w:pPr>
      <w:r>
        <w:rPr/>
      </w:r>
    </w:p>
    <w:p>
      <w:pPr>
        <w:pStyle w:val="Heading3"/>
        <w:rPr/>
      </w:pPr>
      <w:r>
        <w:rPr>
          <w:rStyle w:val="Strong"/>
          <w:rFonts w:ascii="hack" w:hAnsi="hack"/>
          <w:sz w:val="28"/>
          <w:szCs w:val="28"/>
        </w:rPr>
        <w:t>Results</w:t>
      </w:r>
    </w:p>
    <w:tbl>
      <w:tblPr>
        <w:tblW w:w="5000" w:type="pct"/>
        <w:jc w:val="left"/>
        <w:tblInd w:w="55" w:type="dxa"/>
        <w:tblLayout w:type="fixed"/>
        <w:tblCellMar>
          <w:top w:w="55" w:type="dxa"/>
          <w:left w:w="55" w:type="dxa"/>
          <w:bottom w:w="55" w:type="dxa"/>
          <w:right w:w="55" w:type="dxa"/>
        </w:tblCellMar>
      </w:tblPr>
      <w:tblGrid>
        <w:gridCol w:w="4513"/>
        <w:gridCol w:w="4513"/>
      </w:tblGrid>
      <w:tr>
        <w:trPr/>
        <w:tc>
          <w:tcPr>
            <w:tcW w:w="4513" w:type="dxa"/>
            <w:tcBorders>
              <w:top w:val="single" w:sz="4" w:space="0" w:color="000000"/>
              <w:left w:val="single" w:sz="4" w:space="0" w:color="000000"/>
              <w:bottom w:val="single" w:sz="4" w:space="0" w:color="000000"/>
            </w:tcBorders>
          </w:tcPr>
          <w:p>
            <w:pPr>
              <w:pStyle w:val="TableHeading"/>
              <w:jc w:val="center"/>
              <w:rPr>
                <w:rFonts w:ascii="hack" w:hAnsi="hack"/>
                <w:sz w:val="24"/>
                <w:szCs w:val="24"/>
              </w:rPr>
            </w:pPr>
            <w:r>
              <w:rPr>
                <w:rFonts w:ascii="hack" w:hAnsi="hack"/>
                <w:sz w:val="24"/>
                <w:szCs w:val="24"/>
              </w:rPr>
              <w:t>Subdomain</w:t>
            </w:r>
          </w:p>
        </w:tc>
        <w:tc>
          <w:tcPr>
            <w:tcW w:w="4513" w:type="dxa"/>
            <w:tcBorders>
              <w:top w:val="single" w:sz="4" w:space="0" w:color="000000"/>
              <w:left w:val="single" w:sz="4" w:space="0" w:color="000000"/>
              <w:bottom w:val="single" w:sz="4" w:space="0" w:color="000000"/>
              <w:right w:val="single" w:sz="4" w:space="0" w:color="000000"/>
            </w:tcBorders>
          </w:tcPr>
          <w:p>
            <w:pPr>
              <w:pStyle w:val="TableHeading"/>
              <w:jc w:val="center"/>
              <w:rPr>
                <w:rFonts w:ascii="hack" w:hAnsi="hack"/>
                <w:sz w:val="24"/>
                <w:szCs w:val="24"/>
              </w:rPr>
            </w:pPr>
            <w:r>
              <w:rPr>
                <w:rFonts w:ascii="hack" w:hAnsi="hack"/>
                <w:sz w:val="24"/>
                <w:szCs w:val="24"/>
              </w:rPr>
              <w:t>IP Address</w:t>
            </w:r>
          </w:p>
        </w:tc>
      </w:tr>
      <w:tr>
        <w:trPr/>
        <w:tc>
          <w:tcPr>
            <w:tcW w:w="4513" w:type="dxa"/>
            <w:tcBorders>
              <w:left w:val="single" w:sz="4" w:space="0" w:color="000000"/>
              <w:bottom w:val="single" w:sz="4" w:space="0" w:color="000000"/>
            </w:tcBorders>
          </w:tcPr>
          <w:p>
            <w:pPr>
              <w:pStyle w:val="TableContents"/>
              <w:jc w:val="center"/>
              <w:rPr>
                <w:rFonts w:ascii="hack" w:hAnsi="hack"/>
                <w:sz w:val="24"/>
                <w:szCs w:val="24"/>
              </w:rPr>
            </w:pPr>
            <w:r>
              <w:rPr>
                <w:rFonts w:ascii="hack" w:hAnsi="hack"/>
                <w:sz w:val="24"/>
                <w:szCs w:val="24"/>
              </w:rPr>
              <w:t>example.com</w:t>
            </w:r>
          </w:p>
        </w:tc>
        <w:tc>
          <w:tcPr>
            <w:tcW w:w="4513" w:type="dxa"/>
            <w:tcBorders>
              <w:left w:val="single" w:sz="4" w:space="0" w:color="000000"/>
              <w:bottom w:val="single" w:sz="4" w:space="0" w:color="000000"/>
              <w:right w:val="single" w:sz="4" w:space="0" w:color="000000"/>
            </w:tcBorders>
          </w:tcPr>
          <w:p>
            <w:pPr>
              <w:pStyle w:val="TableContents"/>
              <w:jc w:val="center"/>
              <w:rPr>
                <w:rFonts w:ascii="hack" w:hAnsi="hack"/>
                <w:sz w:val="24"/>
                <w:szCs w:val="24"/>
              </w:rPr>
            </w:pPr>
            <w:r>
              <w:rPr>
                <w:rFonts w:ascii="hack" w:hAnsi="hack"/>
                <w:sz w:val="24"/>
                <w:szCs w:val="24"/>
              </w:rPr>
              <w:t>104.20.23.154</w:t>
            </w:r>
          </w:p>
        </w:tc>
      </w:tr>
      <w:tr>
        <w:trPr/>
        <w:tc>
          <w:tcPr>
            <w:tcW w:w="4513" w:type="dxa"/>
            <w:tcBorders>
              <w:left w:val="single" w:sz="4" w:space="0" w:color="000000"/>
              <w:bottom w:val="single" w:sz="4" w:space="0" w:color="000000"/>
            </w:tcBorders>
          </w:tcPr>
          <w:p>
            <w:pPr>
              <w:pStyle w:val="TableContents"/>
              <w:jc w:val="center"/>
              <w:rPr>
                <w:rFonts w:ascii="hack" w:hAnsi="hack"/>
                <w:sz w:val="24"/>
                <w:szCs w:val="24"/>
              </w:rPr>
            </w:pPr>
            <w:r>
              <w:rPr>
                <w:rFonts w:ascii="hack" w:hAnsi="hack"/>
                <w:sz w:val="24"/>
                <w:szCs w:val="24"/>
              </w:rPr>
              <w:t>www.example.com</w:t>
            </w:r>
          </w:p>
        </w:tc>
        <w:tc>
          <w:tcPr>
            <w:tcW w:w="4513" w:type="dxa"/>
            <w:tcBorders>
              <w:left w:val="single" w:sz="4" w:space="0" w:color="000000"/>
              <w:bottom w:val="single" w:sz="4" w:space="0" w:color="000000"/>
              <w:right w:val="single" w:sz="4" w:space="0" w:color="000000"/>
            </w:tcBorders>
          </w:tcPr>
          <w:p>
            <w:pPr>
              <w:pStyle w:val="TableContents"/>
              <w:jc w:val="center"/>
              <w:rPr>
                <w:rFonts w:ascii="hack" w:hAnsi="hack"/>
                <w:sz w:val="24"/>
                <w:szCs w:val="24"/>
              </w:rPr>
            </w:pPr>
            <w:r>
              <w:rPr>
                <w:rFonts w:ascii="hack" w:hAnsi="hack"/>
                <w:sz w:val="24"/>
                <w:szCs w:val="24"/>
              </w:rPr>
              <w:t>104.18.27.120</w:t>
            </w:r>
          </w:p>
        </w:tc>
      </w:tr>
    </w:tbl>
    <w:p>
      <w:pPr>
        <w:pStyle w:val="Normal"/>
        <w:rPr>
          <w:rStyle w:val="SourceText"/>
          <w:rFonts w:ascii="hack" w:hAnsi="hack"/>
          <w:sz w:val="24"/>
          <w:szCs w:val="24"/>
        </w:rPr>
      </w:pPr>
      <w:r>
        <w:rPr/>
      </w:r>
    </w:p>
    <w:p>
      <w:pPr>
        <w:pStyle w:val="BodyText"/>
        <w:rPr>
          <w:rStyle w:val="SourceText"/>
          <w:rFonts w:ascii="hack" w:hAnsi="hack"/>
          <w:sz w:val="24"/>
          <w:szCs w:val="24"/>
        </w:rPr>
      </w:pPr>
      <w:r>
        <w:rPr/>
      </w:r>
    </w:p>
    <w:p>
      <w:pPr>
        <w:pStyle w:val="BodyText"/>
        <w:rPr>
          <w:rStyle w:val="SourceText"/>
          <w:rFonts w:ascii="hack" w:hAnsi="hack"/>
          <w:sz w:val="24"/>
          <w:szCs w:val="24"/>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731510" cy="28416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841625"/>
                    </a:xfrm>
                    <a:prstGeom prst="rect">
                      <a:avLst/>
                    </a:prstGeom>
                  </pic:spPr>
                </pic:pic>
              </a:graphicData>
            </a:graphic>
          </wp:anchor>
        </w:drawing>
      </w:r>
    </w:p>
    <w:p>
      <w:pPr>
        <w:pStyle w:val="BodyText"/>
        <w:rPr>
          <w:rStyle w:val="SourceText"/>
          <w:rFonts w:ascii="hack" w:hAnsi="hack"/>
          <w:sz w:val="24"/>
          <w:szCs w:val="24"/>
        </w:rPr>
      </w:pPr>
      <w:r>
        <w:rPr/>
      </w:r>
    </w:p>
    <w:p>
      <w:pPr>
        <w:pStyle w:val="BodyText"/>
        <w:rPr>
          <w:rStyle w:val="SourceText"/>
          <w:rFonts w:ascii="hack" w:hAnsi="hack"/>
          <w:sz w:val="24"/>
          <w:szCs w:val="24"/>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284162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5731510" cy="2841625"/>
                    </a:xfrm>
                    <a:prstGeom prst="rect">
                      <a:avLst/>
                    </a:prstGeom>
                  </pic:spPr>
                </pic:pic>
              </a:graphicData>
            </a:graphic>
          </wp:anchor>
        </w:drawing>
      </w:r>
    </w:p>
    <w:p>
      <w:pPr>
        <w:pStyle w:val="BodyText"/>
        <w:rPr>
          <w:rStyle w:val="SourceText"/>
          <w:rFonts w:ascii="hack" w:hAnsi="hack"/>
          <w:sz w:val="24"/>
          <w:szCs w:val="24"/>
        </w:rPr>
      </w:pPr>
      <w:r>
        <w:rPr/>
      </w:r>
    </w:p>
    <w:p>
      <w:pPr>
        <w:pStyle w:val="BodyText"/>
        <w:rPr>
          <w:rStyle w:val="SourceText"/>
          <w:rFonts w:ascii="hack" w:hAnsi="hack"/>
          <w:sz w:val="24"/>
          <w:szCs w:val="24"/>
        </w:rPr>
      </w:pPr>
      <w:r>
        <w:rPr/>
      </w:r>
    </w:p>
    <w:p>
      <w:pPr>
        <w:pStyle w:val="BodyText"/>
        <w:rPr>
          <w:rStyle w:val="SourceText"/>
          <w:rFonts w:ascii="hack" w:hAnsi="hack"/>
          <w:sz w:val="24"/>
          <w:szCs w:val="24"/>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31510" cy="284162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5731510" cy="2841625"/>
                    </a:xfrm>
                    <a:prstGeom prst="rect">
                      <a:avLst/>
                    </a:prstGeom>
                  </pic:spPr>
                </pic:pic>
              </a:graphicData>
            </a:graphic>
          </wp:anchor>
        </w:drawing>
      </w:r>
    </w:p>
    <w:p>
      <w:pPr>
        <w:pStyle w:val="BodyText"/>
        <w:rPr>
          <w:rStyle w:val="SourceText"/>
          <w:rFonts w:ascii="hack" w:hAnsi="hack"/>
          <w:sz w:val="24"/>
          <w:szCs w:val="24"/>
        </w:rPr>
      </w:pPr>
      <w:r>
        <w:rPr/>
      </w:r>
    </w:p>
    <w:p>
      <w:pPr>
        <w:pStyle w:val="HorizontalLine"/>
        <w:rPr>
          <w:rStyle w:val="SourceText"/>
        </w:rPr>
      </w:pPr>
      <w:r>
        <w:rPr/>
      </w:r>
    </w:p>
    <w:p>
      <w:pPr>
        <w:pStyle w:val="Heading2"/>
        <w:rPr/>
      </w:pPr>
      <w:r>
        <w:rPr>
          <w:rStyle w:val="Strong"/>
          <w:rFonts w:ascii="hack" w:hAnsi="hack"/>
          <w:sz w:val="24"/>
          <w:szCs w:val="24"/>
        </w:rPr>
        <w:t>4</w:t>
      </w:r>
      <w:r>
        <w:rPr>
          <w:rStyle w:val="Strong"/>
          <w:rFonts w:ascii="hack" w:hAnsi="hack"/>
          <w:sz w:val="24"/>
          <w:szCs w:val="24"/>
        </w:rPr>
        <w:t>. Shodan Analysis</w:t>
      </w:r>
    </w:p>
    <w:p>
      <w:pPr>
        <w:pStyle w:val="BodyText"/>
        <w:rPr>
          <w:rFonts w:ascii="hack" w:hAnsi="hack"/>
          <w:sz w:val="24"/>
          <w:szCs w:val="24"/>
        </w:rPr>
      </w:pPr>
      <w:r>
        <w:rPr>
          <w:rFonts w:ascii="hack" w:hAnsi="hack"/>
          <w:sz w:val="24"/>
          <w:szCs w:val="24"/>
        </w:rPr>
        <w:t>Using Shodan, exposed Apache servers were searched using:</w:t>
      </w:r>
    </w:p>
    <w:tbl>
      <w:tblPr>
        <w:tblW w:w="5000" w:type="pct"/>
        <w:jc w:val="left"/>
        <w:tblInd w:w="5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PreformattedText"/>
              <w:spacing w:before="0" w:after="283"/>
              <w:ind w:hanging="0" w:left="0" w:right="0"/>
              <w:rPr/>
            </w:pPr>
            <w:bookmarkStart w:id="0" w:name="code-block-viewer_Copy_5_Copy_1"/>
            <w:bookmarkStart w:id="1" w:name="code-block-viewer_Copy_5"/>
            <w:bookmarkEnd w:id="0"/>
            <w:bookmarkEnd w:id="1"/>
            <w:r>
              <w:rPr>
                <w:rStyle w:val="SourceText"/>
                <w:rFonts w:ascii="hack" w:hAnsi="hack"/>
                <w:sz w:val="24"/>
                <w:szCs w:val="24"/>
              </w:rPr>
              <w:t>apache country:US</w:t>
            </w:r>
          </w:p>
        </w:tc>
      </w:tr>
    </w:tbl>
    <w:p>
      <w:pPr>
        <w:pStyle w:val="BodyText"/>
        <w:rPr>
          <w:rStyle w:val="SourceText"/>
          <w:rFonts w:ascii="hack" w:hAnsi="hack"/>
          <w:sz w:val="24"/>
          <w:szCs w:val="24"/>
        </w:rPr>
      </w:pPr>
      <w:r>
        <w:rPr/>
      </w:r>
    </w:p>
    <w:p>
      <w:pPr>
        <w:pStyle w:val="Heading3"/>
        <w:rPr/>
      </w:pPr>
      <w:r>
        <w:rPr>
          <w:rStyle w:val="Strong"/>
          <w:rFonts w:ascii="hack" w:hAnsi="hack"/>
          <w:sz w:val="24"/>
          <w:szCs w:val="24"/>
        </w:rPr>
        <w:t>Summary (50 words)</w:t>
      </w:r>
    </w:p>
    <w:p>
      <w:pPr>
        <w:pStyle w:val="BodyText"/>
        <w:rPr>
          <w:rFonts w:ascii="hack" w:hAnsi="hack"/>
          <w:sz w:val="24"/>
          <w:szCs w:val="24"/>
        </w:rPr>
      </w:pPr>
      <w:r>
        <w:rPr>
          <w:rFonts w:ascii="hack" w:hAnsi="hack"/>
          <w:sz w:val="24"/>
          <w:szCs w:val="24"/>
        </w:rPr>
        <w:t>Shodan search for Apache servers in the US reveals exposed hosts running outdated versions with open HTTP ports. Some systems expose directory listings and misconfigured services. These hosts may be vulnerable to known exploits, highlighting the importance of patching, firewall restrictions, and minimizing public-facing services.</w:t>
      </w:r>
    </w:p>
    <w:p>
      <w:pPr>
        <w:pStyle w:val="BodyText"/>
        <w:rPr>
          <w:rFonts w:ascii="hack" w:hAnsi="hack"/>
          <w:sz w:val="24"/>
          <w:szCs w:val="24"/>
        </w:rPr>
      </w:pPr>
      <w:r>
        <w:rPr>
          <w:rFonts w:ascii="hack" w:hAnsi="hack"/>
          <w:sz w:val="24"/>
          <w:szCs w:val="24"/>
        </w:rPr>
      </w:r>
    </w:p>
    <w:p>
      <w:pPr>
        <w:pStyle w:val="BodyText"/>
        <w:rPr>
          <w:rFonts w:ascii="hack" w:hAnsi="hack"/>
          <w:sz w:val="24"/>
          <w:szCs w:val="24"/>
        </w:rPr>
      </w:pPr>
      <w:r>
        <w:rPr>
          <w:rFonts w:ascii="hack" w:hAnsi="hack"/>
          <w:sz w:val="24"/>
          <w:szCs w:val="24"/>
        </w:rPr>
      </w:r>
    </w:p>
    <w:p>
      <w:pPr>
        <w:pStyle w:val="BodyText"/>
        <w:rPr>
          <w:rFonts w:ascii="hack" w:hAnsi="hack"/>
          <w:sz w:val="24"/>
          <w:szCs w:val="24"/>
        </w:rPr>
      </w:pPr>
      <w:r>
        <w:rPr>
          <w:rFonts w:ascii="hack" w:hAnsi="hack"/>
          <w:sz w:val="24"/>
          <w:szCs w:val="24"/>
        </w:rPr>
      </w:r>
    </w:p>
    <w:p>
      <w:pPr>
        <w:pStyle w:val="BodyText"/>
        <w:rPr>
          <w:rFonts w:ascii="hack" w:hAnsi="hack"/>
          <w:sz w:val="24"/>
          <w:szCs w:val="24"/>
        </w:rPr>
      </w:pPr>
      <w:r>
        <w:rPr>
          <w:rFonts w:ascii="hack" w:hAnsi="hack"/>
          <w:sz w:val="24"/>
          <w:szCs w:val="24"/>
        </w:rPr>
      </w:r>
    </w:p>
    <w:p>
      <w:pPr>
        <w:pStyle w:val="BodyText"/>
        <w:rPr>
          <w:rFonts w:ascii="hack" w:hAnsi="hack"/>
          <w:sz w:val="24"/>
          <w:szCs w:val="24"/>
        </w:rPr>
      </w:pPr>
      <w:r>
        <w:rPr>
          <w:rFonts w:ascii="hack" w:hAnsi="hack"/>
          <w:sz w:val="24"/>
          <w:szCs w:val="24"/>
        </w:rPr>
        <w:drawing>
          <wp:anchor behindDoc="0" distT="0" distB="0" distL="0" distR="0" simplePos="0" locked="0" layoutInCell="0" allowOverlap="1" relativeHeight="14">
            <wp:simplePos x="0" y="0"/>
            <wp:positionH relativeFrom="column">
              <wp:posOffset>123825</wp:posOffset>
            </wp:positionH>
            <wp:positionV relativeFrom="paragraph">
              <wp:posOffset>285115</wp:posOffset>
            </wp:positionV>
            <wp:extent cx="5731510" cy="2841625"/>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tretch>
                      <a:fillRect/>
                    </a:stretch>
                  </pic:blipFill>
                  <pic:spPr bwMode="auto">
                    <a:xfrm>
                      <a:off x="0" y="0"/>
                      <a:ext cx="5731510" cy="2841625"/>
                    </a:xfrm>
                    <a:prstGeom prst="rect">
                      <a:avLst/>
                    </a:prstGeom>
                  </pic:spPr>
                </pic:pic>
              </a:graphicData>
            </a:graphic>
          </wp:anchor>
        </w:drawing>
      </w:r>
    </w:p>
    <w:p>
      <w:pPr>
        <w:pStyle w:val="HorizontalLine"/>
        <w:rPr/>
      </w:pPr>
      <w:r>
        <w:rPr/>
      </w:r>
    </w:p>
    <w:p>
      <w:pPr>
        <w:pStyle w:val="Heading2"/>
        <w:rPr/>
      </w:pPr>
      <w:r>
        <w:rPr>
          <w:rStyle w:val="Strong"/>
          <w:rFonts w:ascii="hack" w:hAnsi="hack"/>
          <w:sz w:val="24"/>
          <w:szCs w:val="24"/>
        </w:rPr>
        <w:t>5</w:t>
      </w:r>
      <w:r>
        <w:rPr>
          <w:rStyle w:val="Strong"/>
          <w:rFonts w:ascii="hack" w:hAnsi="hack"/>
          <w:sz w:val="24"/>
          <w:szCs w:val="24"/>
        </w:rPr>
        <w:t>. Conclusion</w:t>
      </w:r>
    </w:p>
    <w:p>
      <w:pPr>
        <w:pStyle w:val="BodyText"/>
        <w:rPr>
          <w:rFonts w:ascii="hack" w:hAnsi="hack"/>
          <w:sz w:val="24"/>
          <w:szCs w:val="24"/>
        </w:rPr>
      </w:pPr>
      <w:r>
        <w:rPr>
          <w:rFonts w:ascii="hack" w:hAnsi="hack"/>
          <w:sz w:val="24"/>
          <w:szCs w:val="24"/>
        </w:rPr>
        <w:t>This lab demonstrated how OSINT tools can be used to gather information about a target without direct interaction. Recon-ng provided structured data, Maltego visualized relationships, and Shodan revealed exposed services, highlighting potential security risks.</w:t>
      </w:r>
    </w:p>
    <w:p>
      <w:pPr>
        <w:pStyle w:val="Normal"/>
        <w:rPr>
          <w:rStyle w:val="Strong"/>
          <w:rFonts w:ascii="hack" w:hAnsi="hack"/>
          <w:sz w:val="24"/>
          <w:szCs w:val="24"/>
        </w:rPr>
      </w:pPr>
      <w:r>
        <w:rPr>
          <w:rFonts w:ascii="hack" w:hAnsi="hack"/>
          <w:sz w:val="24"/>
          <w:szCs w:val="24"/>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hack">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7"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8"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0">
          <wp:simplePos x="0" y="0"/>
          <wp:positionH relativeFrom="column">
            <wp:posOffset>-1444625</wp:posOffset>
          </wp:positionH>
          <wp:positionV relativeFrom="paragraph">
            <wp:posOffset>-342900</wp:posOffset>
          </wp:positionV>
          <wp:extent cx="8618220" cy="1023620"/>
          <wp:effectExtent l="0" t="0" r="0" b="0"/>
          <wp:wrapTopAndBottom/>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behindDoc="0" distT="114300" distB="114300" distL="114300" distR="114300" simplePos="0" locked="0" layoutInCell="0" allowOverlap="1" relativeHeight="10">
          <wp:simplePos x="0" y="0"/>
          <wp:positionH relativeFrom="column">
            <wp:posOffset>-1444625</wp:posOffset>
          </wp:positionH>
          <wp:positionV relativeFrom="paragraph">
            <wp:posOffset>-342900</wp:posOffset>
          </wp:positionV>
          <wp:extent cx="8618220" cy="1023620"/>
          <wp:effectExtent l="0" t="0" r="0" b="0"/>
          <wp:wrapTopAndBottom/>
          <wp:docPr id="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descr=""/>
                  <pic:cNvPicPr>
                    <a:picLocks noChangeAspect="1" noChangeArrowheads="1"/>
                  </pic:cNvPicPr>
                </pic:nvPicPr>
                <pic:blipFill>
                  <a:blip r:embed="rId1"/>
                  <a:srcRect l="0" t="6803" r="0" b="0"/>
                  <a:stretch>
                    <a:fillRect/>
                  </a:stretch>
                </pic:blipFill>
                <pic:spPr bwMode="auto">
                  <a:xfrm>
                    <a:off x="0" y="0"/>
                    <a:ext cx="8618220" cy="102362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LibreOffice/24.2.7.2$Linux_X86_64 LibreOffice_project/420$Build-2</Application>
  <AppVersion>15.0000</AppVersion>
  <Pages>4</Pages>
  <Words>190</Words>
  <Characters>1198</Characters>
  <CharactersWithSpaces>1358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2026-04-30T22:13:38Z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