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Style w:val="Strong"/>
          <w:rFonts w:ascii="Lato" w:hAnsi="Lato"/>
          <w:b/>
          <w:bCs/>
          <w:sz w:val="36"/>
          <w:szCs w:val="36"/>
        </w:rPr>
        <w:t>Vulnerability Management Pipeline Report</w:t>
      </w:r>
    </w:p>
    <w:p>
      <w:pPr>
        <w:pStyle w:val="Heading1"/>
        <w:numPr>
          <w:ilvl w:val="0"/>
          <w:numId w:val="1"/>
        </w:numPr>
        <w:rPr>
          <w:rFonts w:ascii="Lato" w:hAnsi="Lato"/>
          <w:b/>
          <w:bCs/>
          <w:sz w:val="32"/>
          <w:szCs w:val="32"/>
        </w:rPr>
      </w:pPr>
      <w:r>
        <w:rPr>
          <w:rFonts w:ascii="Lato" w:hAnsi="Lato"/>
          <w:b/>
          <w:bCs/>
          <w:sz w:val="32"/>
          <w:szCs w:val="32"/>
        </w:rPr>
        <w:t>1. Introduction</w:t>
      </w:r>
    </w:p>
    <w:p>
      <w:pPr>
        <w:pStyle w:val="Normal"/>
        <w:rPr>
          <w:rFonts w:ascii="Lato" w:hAnsi="Lato"/>
          <w:sz w:val="24"/>
          <w:szCs w:val="24"/>
        </w:rPr>
      </w:pPr>
      <w:r>
        <w:rPr>
          <w:rFonts w:ascii="Lato" w:hAnsi="Lato"/>
          <w:sz w:val="24"/>
          <w:szCs w:val="24"/>
        </w:rPr>
        <w:t>This report documents the process of performing vulnerability scanning using OpenVAS and managing the identified vulnerabilities using DefectDojo. The objective was to identify, analyze, and propose remediation strategies for security vulnerabilities.</w:t>
      </w:r>
    </w:p>
    <w:p>
      <w:pPr>
        <w:pStyle w:val="Heading1"/>
        <w:numPr>
          <w:ilvl w:val="0"/>
          <w:numId w:val="1"/>
        </w:numPr>
        <w:rPr>
          <w:rFonts w:ascii="Lato" w:hAnsi="Lato"/>
          <w:b/>
          <w:bCs/>
          <w:sz w:val="32"/>
          <w:szCs w:val="32"/>
        </w:rPr>
      </w:pPr>
      <w:r>
        <w:rPr>
          <w:rFonts w:ascii="Lato" w:hAnsi="Lato"/>
          <w:b/>
          <w:bCs/>
          <w:sz w:val="32"/>
          <w:szCs w:val="32"/>
        </w:rPr>
        <w:t>2. Tools Used</w:t>
      </w:r>
    </w:p>
    <w:p>
      <w:pPr>
        <w:pStyle w:val="Normal"/>
        <w:rPr>
          <w:rFonts w:ascii="Lato" w:hAnsi="Lato"/>
          <w:sz w:val="24"/>
          <w:szCs w:val="24"/>
        </w:rPr>
      </w:pPr>
      <w:r>
        <w:rPr>
          <w:rFonts w:ascii="Lato" w:hAnsi="Lato"/>
          <w:sz w:val="24"/>
          <w:szCs w:val="24"/>
        </w:rPr>
        <w:t>- OpenVAS (Greenbone Vulnerability Manager)</w:t>
        <w:br/>
        <w:t>- DefectDojo</w:t>
        <w:br/>
        <w:t>- Metasploitable2 VM</w:t>
      </w:r>
    </w:p>
    <w:p>
      <w:pPr>
        <w:pStyle w:val="Heading1"/>
        <w:numPr>
          <w:ilvl w:val="0"/>
          <w:numId w:val="1"/>
        </w:numPr>
        <w:rPr>
          <w:rFonts w:ascii="Lato" w:hAnsi="Lato"/>
          <w:b/>
          <w:bCs/>
          <w:sz w:val="32"/>
          <w:szCs w:val="32"/>
        </w:rPr>
      </w:pPr>
      <w:r>
        <w:rPr>
          <w:rFonts w:ascii="Lato" w:hAnsi="Lato"/>
          <w:b/>
          <w:bCs/>
          <w:sz w:val="32"/>
          <w:szCs w:val="32"/>
        </w:rPr>
        <w:t>3. Methodology</w:t>
      </w:r>
    </w:p>
    <w:p>
      <w:pPr>
        <w:pStyle w:val="Normal"/>
        <w:rPr>
          <w:rFonts w:ascii="Lato" w:hAnsi="Lato"/>
          <w:sz w:val="24"/>
          <w:szCs w:val="24"/>
        </w:rPr>
      </w:pPr>
      <w:r>
        <w:rPr>
          <w:rFonts w:ascii="Lato" w:hAnsi="Lato"/>
          <w:sz w:val="24"/>
          <w:szCs w:val="24"/>
        </w:rPr>
        <w:t>1. Configured OpenVAS in Kali Linux.</w:t>
        <w:br/>
        <w:t>2. Set up Metasploitable2 as target VM.</w:t>
        <w:br/>
        <w:t>3. Performed vulnerability scan using OpenVAS.</w:t>
        <w:br/>
        <w:t>4. Exported scan results and imported into DefectDojo using CSV format.</w:t>
        <w:br/>
      </w:r>
      <w:r>
        <w:drawing>
          <wp:anchor behindDoc="0" distT="0" distB="0" distL="0" distR="0" simplePos="0" locked="0" layoutInCell="0" allowOverlap="1" relativeHeight="19">
            <wp:simplePos x="0" y="0"/>
            <wp:positionH relativeFrom="column">
              <wp:posOffset>-71755</wp:posOffset>
            </wp:positionH>
            <wp:positionV relativeFrom="paragraph">
              <wp:posOffset>1366520</wp:posOffset>
            </wp:positionV>
            <wp:extent cx="5731510" cy="33661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10007" r="0" b="35008"/>
                    <a:stretch>
                      <a:fillRect/>
                    </a:stretch>
                  </pic:blipFill>
                  <pic:spPr bwMode="auto">
                    <a:xfrm>
                      <a:off x="0" y="0"/>
                      <a:ext cx="5731510" cy="3366135"/>
                    </a:xfrm>
                    <a:prstGeom prst="rect">
                      <a:avLst/>
                    </a:prstGeom>
                  </pic:spPr>
                </pic:pic>
              </a:graphicData>
            </a:graphic>
          </wp:anchor>
        </w:drawing>
      </w:r>
      <w:r>
        <w:rPr>
          <w:rFonts w:ascii="Lato" w:hAnsi="Lato"/>
          <w:sz w:val="24"/>
          <w:szCs w:val="24"/>
        </w:rPr>
        <w:t>5. Analyzed findings and identified critical vulnerabilities.</w:t>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0">
            <wp:simplePos x="0" y="0"/>
            <wp:positionH relativeFrom="column">
              <wp:posOffset>598805</wp:posOffset>
            </wp:positionH>
            <wp:positionV relativeFrom="paragraph">
              <wp:posOffset>280035</wp:posOffset>
            </wp:positionV>
            <wp:extent cx="4319905" cy="24479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999" t="30010" r="14998" b="30010"/>
                    <a:stretch>
                      <a:fillRect/>
                    </a:stretch>
                  </pic:blipFill>
                  <pic:spPr bwMode="auto">
                    <a:xfrm>
                      <a:off x="0" y="0"/>
                      <a:ext cx="4319905" cy="2447925"/>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1">
            <wp:simplePos x="0" y="0"/>
            <wp:positionH relativeFrom="column">
              <wp:posOffset>45085</wp:posOffset>
            </wp:positionH>
            <wp:positionV relativeFrom="paragraph">
              <wp:posOffset>74930</wp:posOffset>
            </wp:positionV>
            <wp:extent cx="5731510" cy="48958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20003" r="0" b="0"/>
                    <a:stretch>
                      <a:fillRect/>
                    </a:stretch>
                  </pic:blipFill>
                  <pic:spPr bwMode="auto">
                    <a:xfrm>
                      <a:off x="0" y="0"/>
                      <a:ext cx="5731510" cy="489585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2">
            <wp:simplePos x="0" y="0"/>
            <wp:positionH relativeFrom="column">
              <wp:posOffset>-71120</wp:posOffset>
            </wp:positionH>
            <wp:positionV relativeFrom="paragraph">
              <wp:posOffset>697865</wp:posOffset>
            </wp:positionV>
            <wp:extent cx="5731510" cy="28206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3">
            <wp:simplePos x="0" y="0"/>
            <wp:positionH relativeFrom="column">
              <wp:posOffset>0</wp:posOffset>
            </wp:positionH>
            <wp:positionV relativeFrom="paragraph">
              <wp:posOffset>95250</wp:posOffset>
            </wp:positionV>
            <wp:extent cx="5731510" cy="28206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4">
            <wp:simplePos x="0" y="0"/>
            <wp:positionH relativeFrom="column">
              <wp:posOffset>0</wp:posOffset>
            </wp:positionH>
            <wp:positionV relativeFrom="paragraph">
              <wp:posOffset>321310</wp:posOffset>
            </wp:positionV>
            <wp:extent cx="5731510" cy="28206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282067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31510" cy="282067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282067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31510" cy="282067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28">
            <wp:simplePos x="0" y="0"/>
            <wp:positionH relativeFrom="column">
              <wp:posOffset>0</wp:posOffset>
            </wp:positionH>
            <wp:positionV relativeFrom="paragraph">
              <wp:posOffset>274320</wp:posOffset>
            </wp:positionV>
            <wp:extent cx="5731510" cy="282067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31510" cy="2820670"/>
                    </a:xfrm>
                    <a:prstGeom prst="rect">
                      <a:avLst/>
                    </a:prstGeom>
                  </pic:spPr>
                </pic:pic>
              </a:graphicData>
            </a:graphic>
          </wp:anchor>
        </w:drawing>
      </w:r>
    </w:p>
    <w:p>
      <w:pPr>
        <w:pStyle w:val="Heading1"/>
        <w:numPr>
          <w:ilvl w:val="0"/>
          <w:numId w:val="0"/>
        </w:numPr>
        <w:ind w:hanging="0" w:left="0"/>
        <w:rPr>
          <w:rFonts w:ascii="Lato" w:hAnsi="Lato"/>
          <w:b/>
          <w:bCs/>
          <w:sz w:val="32"/>
          <w:szCs w:val="32"/>
        </w:rPr>
      </w:pPr>
      <w:r>
        <w:rPr>
          <w:rFonts w:ascii="Lato" w:hAnsi="Lato"/>
          <w:b/>
          <w:bCs/>
          <w:sz w:val="32"/>
          <w:szCs w:val="32"/>
        </w:rPr>
        <w:drawing>
          <wp:anchor behindDoc="0" distT="0" distB="0" distL="0" distR="0" simplePos="0" locked="0" layoutInCell="0" allowOverlap="1" relativeHeight="29">
            <wp:simplePos x="0" y="0"/>
            <wp:positionH relativeFrom="column">
              <wp:posOffset>95885</wp:posOffset>
            </wp:positionH>
            <wp:positionV relativeFrom="paragraph">
              <wp:posOffset>640080</wp:posOffset>
            </wp:positionV>
            <wp:extent cx="5731510" cy="476631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0" t="15037" r="0" b="0"/>
                    <a:stretch>
                      <a:fillRect/>
                    </a:stretch>
                  </pic:blipFill>
                  <pic:spPr bwMode="auto">
                    <a:xfrm>
                      <a:off x="0" y="0"/>
                      <a:ext cx="5731510" cy="4766310"/>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731510" cy="559371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5731510" cy="5593715"/>
                    </a:xfrm>
                    <a:prstGeom prst="rect">
                      <a:avLst/>
                    </a:prstGeom>
                  </pic:spPr>
                </pic:pic>
              </a:graphicData>
            </a:graphic>
          </wp:anchor>
        </w:drawing>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0"/>
        </w:numPr>
        <w:ind w:hanging="0" w:left="0"/>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r>
    </w:p>
    <w:p>
      <w:pPr>
        <w:pStyle w:val="Heading1"/>
        <w:numPr>
          <w:ilvl w:val="0"/>
          <w:numId w:val="1"/>
        </w:numPr>
        <w:rPr>
          <w:rFonts w:ascii="Lato" w:hAnsi="Lato"/>
          <w:b/>
          <w:bCs/>
          <w:sz w:val="32"/>
          <w:szCs w:val="32"/>
        </w:rPr>
      </w:pPr>
      <w:r>
        <w:rPr>
          <w:rFonts w:ascii="Lato" w:hAnsi="Lato"/>
          <w:b/>
          <w:bCs/>
          <w:sz w:val="32"/>
          <w:szCs w:val="32"/>
        </w:rPr>
        <w:t>4. Scan Results Summary</w:t>
      </w:r>
    </w:p>
    <w:p>
      <w:pPr>
        <w:pStyle w:val="Normal"/>
        <w:rPr>
          <w:rFonts w:ascii="Lato" w:hAnsi="Lato"/>
          <w:sz w:val="24"/>
          <w:szCs w:val="24"/>
        </w:rPr>
      </w:pPr>
      <w:r>
        <w:rPr>
          <w:rFonts w:ascii="Lato" w:hAnsi="Lato"/>
          <w:sz w:val="24"/>
          <w:szCs w:val="24"/>
        </w:rPr>
        <w:t>Total Findings: 68</w:t>
        <w:br/>
        <w:t>Critical: 13</w:t>
        <w:br/>
        <w:t>High: 9</w:t>
        <w:br/>
        <w:t>Medium: 40</w:t>
        <w:br/>
        <w:t>Low: 6</w:t>
      </w:r>
    </w:p>
    <w:p>
      <w:pPr>
        <w:pStyle w:val="Heading1"/>
        <w:numPr>
          <w:ilvl w:val="0"/>
          <w:numId w:val="1"/>
        </w:numPr>
        <w:rPr>
          <w:rFonts w:ascii="Lato" w:hAnsi="Lato"/>
          <w:b/>
          <w:bCs/>
          <w:sz w:val="32"/>
          <w:szCs w:val="32"/>
        </w:rPr>
      </w:pPr>
      <w:r>
        <w:rPr>
          <w:rFonts w:ascii="Lato" w:hAnsi="Lato"/>
          <w:b/>
          <w:bCs/>
          <w:sz w:val="32"/>
          <w:szCs w:val="32"/>
        </w:rPr>
        <w:t>5. Top Vulnerabilities</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rPr>
                <w:rFonts w:ascii="Lato" w:hAnsi="Lato"/>
                <w:b/>
                <w:bCs/>
                <w:sz w:val="24"/>
                <w:szCs w:val="24"/>
              </w:rPr>
            </w:pPr>
            <w:r>
              <w:rPr>
                <w:rFonts w:ascii="Lato" w:hAnsi="Lato"/>
                <w:b/>
                <w:bCs/>
                <w:sz w:val="24"/>
                <w:szCs w:val="24"/>
              </w:rPr>
              <w:t>Vulnerability</w:t>
            </w:r>
          </w:p>
        </w:tc>
        <w:tc>
          <w:tcPr>
            <w:tcW w:w="2880" w:type="dxa"/>
            <w:tcBorders/>
          </w:tcPr>
          <w:p>
            <w:pPr>
              <w:pStyle w:val="Normal"/>
              <w:rPr>
                <w:rFonts w:ascii="Lato" w:hAnsi="Lato"/>
                <w:b/>
                <w:bCs/>
                <w:sz w:val="24"/>
                <w:szCs w:val="24"/>
              </w:rPr>
            </w:pPr>
            <w:r>
              <w:rPr>
                <w:rFonts w:ascii="Lato" w:hAnsi="Lato"/>
                <w:b/>
                <w:bCs/>
                <w:sz w:val="24"/>
                <w:szCs w:val="24"/>
              </w:rPr>
              <w:t>CVSS Score</w:t>
            </w:r>
          </w:p>
        </w:tc>
        <w:tc>
          <w:tcPr>
            <w:tcW w:w="2880" w:type="dxa"/>
            <w:tcBorders/>
          </w:tcPr>
          <w:p>
            <w:pPr>
              <w:pStyle w:val="Normal"/>
              <w:rPr>
                <w:rFonts w:ascii="Lato" w:hAnsi="Lato"/>
                <w:b/>
                <w:bCs/>
                <w:sz w:val="24"/>
                <w:szCs w:val="24"/>
              </w:rPr>
            </w:pPr>
            <w:r>
              <w:rPr>
                <w:rFonts w:ascii="Lato" w:hAnsi="Lato"/>
                <w:b/>
                <w:bCs/>
                <w:sz w:val="24"/>
                <w:szCs w:val="24"/>
              </w:rPr>
              <w:t>Description</w:t>
            </w:r>
          </w:p>
        </w:tc>
      </w:tr>
      <w:tr>
        <w:trPr/>
        <w:tc>
          <w:tcPr>
            <w:tcW w:w="2880" w:type="dxa"/>
            <w:tcBorders/>
          </w:tcPr>
          <w:p>
            <w:pPr>
              <w:pStyle w:val="Normal"/>
              <w:rPr>
                <w:rFonts w:ascii="Lato" w:hAnsi="Lato"/>
                <w:sz w:val="24"/>
                <w:szCs w:val="24"/>
              </w:rPr>
            </w:pPr>
            <w:r>
              <w:rPr>
                <w:rFonts w:ascii="Lato" w:hAnsi="Lato"/>
                <w:sz w:val="24"/>
                <w:szCs w:val="24"/>
              </w:rPr>
              <w:t>Apache Tomcat AJP RCE (Ghostcat)</w:t>
            </w:r>
          </w:p>
        </w:tc>
        <w:tc>
          <w:tcPr>
            <w:tcW w:w="2880" w:type="dxa"/>
            <w:tcBorders/>
          </w:tcPr>
          <w:p>
            <w:pPr>
              <w:pStyle w:val="Normal"/>
              <w:rPr>
                <w:rFonts w:ascii="Lato" w:hAnsi="Lato"/>
                <w:sz w:val="24"/>
                <w:szCs w:val="24"/>
              </w:rPr>
            </w:pPr>
            <w:r>
              <w:rPr>
                <w:rFonts w:ascii="Lato" w:hAnsi="Lato"/>
                <w:sz w:val="24"/>
                <w:szCs w:val="24"/>
              </w:rPr>
              <w:t>9.8</w:t>
            </w:r>
          </w:p>
        </w:tc>
        <w:tc>
          <w:tcPr>
            <w:tcW w:w="2880" w:type="dxa"/>
            <w:tcBorders/>
          </w:tcPr>
          <w:p>
            <w:pPr>
              <w:pStyle w:val="Normal"/>
              <w:rPr>
                <w:rFonts w:ascii="Lato" w:hAnsi="Lato"/>
                <w:sz w:val="24"/>
                <w:szCs w:val="24"/>
              </w:rPr>
            </w:pPr>
            <w:r>
              <w:rPr>
                <w:rFonts w:ascii="Lato" w:hAnsi="Lato"/>
                <w:sz w:val="24"/>
                <w:szCs w:val="24"/>
              </w:rPr>
              <w:t>Allows attackers to read files or execute code</w:t>
            </w:r>
          </w:p>
        </w:tc>
      </w:tr>
      <w:tr>
        <w:trPr/>
        <w:tc>
          <w:tcPr>
            <w:tcW w:w="2880" w:type="dxa"/>
            <w:tcBorders/>
          </w:tcPr>
          <w:p>
            <w:pPr>
              <w:pStyle w:val="Normal"/>
              <w:rPr>
                <w:rFonts w:ascii="Lato" w:hAnsi="Lato"/>
                <w:sz w:val="24"/>
                <w:szCs w:val="24"/>
              </w:rPr>
            </w:pPr>
            <w:r>
              <w:rPr>
                <w:rFonts w:ascii="Lato" w:hAnsi="Lato"/>
                <w:sz w:val="24"/>
                <w:szCs w:val="24"/>
              </w:rPr>
              <w:t>VSFTPD Backdoor</w:t>
            </w:r>
          </w:p>
        </w:tc>
        <w:tc>
          <w:tcPr>
            <w:tcW w:w="2880" w:type="dxa"/>
            <w:tcBorders/>
          </w:tcPr>
          <w:p>
            <w:pPr>
              <w:pStyle w:val="Normal"/>
              <w:rPr>
                <w:rFonts w:ascii="Lato" w:hAnsi="Lato"/>
                <w:sz w:val="24"/>
                <w:szCs w:val="24"/>
              </w:rPr>
            </w:pPr>
            <w:r>
              <w:rPr>
                <w:rFonts w:ascii="Lato" w:hAnsi="Lato"/>
                <w:sz w:val="24"/>
                <w:szCs w:val="24"/>
              </w:rPr>
              <w:t>7.5</w:t>
            </w:r>
          </w:p>
        </w:tc>
        <w:tc>
          <w:tcPr>
            <w:tcW w:w="2880" w:type="dxa"/>
            <w:tcBorders/>
          </w:tcPr>
          <w:p>
            <w:pPr>
              <w:pStyle w:val="Normal"/>
              <w:rPr>
                <w:rFonts w:ascii="Lato" w:hAnsi="Lato"/>
                <w:sz w:val="24"/>
                <w:szCs w:val="24"/>
              </w:rPr>
            </w:pPr>
            <w:r>
              <w:rPr>
                <w:rFonts w:ascii="Lato" w:hAnsi="Lato"/>
                <w:sz w:val="24"/>
                <w:szCs w:val="24"/>
              </w:rPr>
              <w:t>Backdoor allows unauthorized remote shell access</w:t>
            </w:r>
          </w:p>
        </w:tc>
      </w:tr>
      <w:tr>
        <w:trPr/>
        <w:tc>
          <w:tcPr>
            <w:tcW w:w="2880" w:type="dxa"/>
            <w:tcBorders/>
          </w:tcPr>
          <w:p>
            <w:pPr>
              <w:pStyle w:val="Normal"/>
              <w:rPr>
                <w:rFonts w:ascii="Lato" w:hAnsi="Lato"/>
                <w:sz w:val="24"/>
                <w:szCs w:val="24"/>
              </w:rPr>
            </w:pPr>
            <w:r>
              <w:rPr>
                <w:rFonts w:ascii="Lato" w:hAnsi="Lato"/>
                <w:sz w:val="24"/>
                <w:szCs w:val="24"/>
              </w:rPr>
              <w:t>Distributed Ruby RCE</w:t>
            </w:r>
          </w:p>
        </w:tc>
        <w:tc>
          <w:tcPr>
            <w:tcW w:w="2880" w:type="dxa"/>
            <w:tcBorders/>
          </w:tcPr>
          <w:p>
            <w:pPr>
              <w:pStyle w:val="Normal"/>
              <w:rPr>
                <w:rFonts w:ascii="Lato" w:hAnsi="Lato"/>
                <w:sz w:val="24"/>
                <w:szCs w:val="24"/>
              </w:rPr>
            </w:pPr>
            <w:r>
              <w:rPr>
                <w:rFonts w:ascii="Lato" w:hAnsi="Lato"/>
                <w:sz w:val="24"/>
                <w:szCs w:val="24"/>
              </w:rPr>
              <w:t>9.8</w:t>
            </w:r>
          </w:p>
        </w:tc>
        <w:tc>
          <w:tcPr>
            <w:tcW w:w="2880" w:type="dxa"/>
            <w:tcBorders/>
          </w:tcPr>
          <w:p>
            <w:pPr>
              <w:pStyle w:val="Normal"/>
              <w:rPr>
                <w:rFonts w:ascii="Lato" w:hAnsi="Lato"/>
                <w:sz w:val="24"/>
                <w:szCs w:val="24"/>
              </w:rPr>
            </w:pPr>
            <w:r>
              <w:rPr>
                <w:rFonts w:ascii="Lato" w:hAnsi="Lato"/>
                <w:sz w:val="24"/>
                <w:szCs w:val="24"/>
              </w:rPr>
              <w:t>Allows remote execution of arbitrary Ruby code</w:t>
            </w:r>
          </w:p>
        </w:tc>
      </w:tr>
    </w:tbl>
    <w:p>
      <w:pPr>
        <w:pStyle w:val="Heading1"/>
        <w:numPr>
          <w:ilvl w:val="0"/>
          <w:numId w:val="1"/>
        </w:numPr>
        <w:rPr>
          <w:rFonts w:ascii="Lato" w:hAnsi="Lato"/>
          <w:b/>
          <w:bCs/>
          <w:sz w:val="32"/>
          <w:szCs w:val="32"/>
        </w:rPr>
      </w:pPr>
      <w:r>
        <w:rPr>
          <w:rFonts w:ascii="Lato" w:hAnsi="Lato"/>
          <w:b/>
          <w:bCs/>
          <w:sz w:val="32"/>
          <w:szCs w:val="32"/>
        </w:rPr>
        <w:t>6. Remediation Plan</w:t>
      </w:r>
    </w:p>
    <w:p>
      <w:pPr>
        <w:pStyle w:val="Normal"/>
        <w:rPr>
          <w:rFonts w:ascii="Lato" w:hAnsi="Lato"/>
          <w:sz w:val="24"/>
          <w:szCs w:val="24"/>
        </w:rPr>
      </w:pPr>
      <w:r>
        <w:rPr>
          <w:rFonts w:ascii="Lato" w:hAnsi="Lato"/>
          <w:sz w:val="24"/>
          <w:szCs w:val="24"/>
        </w:rPr>
        <w:t>- Patch all vulnerable services to latest versions.</w:t>
        <w:br/>
        <w:t>- Disable unused services such as FTP and DRb.</w:t>
        <w:br/>
        <w:t>- Restrict network access using firewall rules.</w:t>
        <w:br/>
        <w:t>- Regularly update and monitor systems.</w:t>
      </w:r>
    </w:p>
    <w:p>
      <w:pPr>
        <w:pStyle w:val="Heading1"/>
        <w:numPr>
          <w:ilvl w:val="0"/>
          <w:numId w:val="1"/>
        </w:numPr>
        <w:rPr>
          <w:rFonts w:ascii="Lato" w:hAnsi="Lato"/>
          <w:b/>
          <w:bCs/>
          <w:sz w:val="32"/>
          <w:szCs w:val="32"/>
        </w:rPr>
      </w:pPr>
      <w:r>
        <w:rPr>
          <w:rFonts w:ascii="Lato" w:hAnsi="Lato"/>
          <w:b/>
          <w:bCs/>
          <w:sz w:val="32"/>
          <w:szCs w:val="32"/>
        </w:rPr>
        <w:t>7. Conclusion</w:t>
      </w:r>
    </w:p>
    <w:p>
      <w:pPr>
        <w:pStyle w:val="Heading1"/>
        <w:spacing w:before="400" w:after="120"/>
        <w:rPr>
          <w:rFonts w:ascii="Lato" w:hAnsi="Lato"/>
          <w:sz w:val="24"/>
          <w:szCs w:val="24"/>
        </w:rPr>
      </w:pPr>
      <w:r>
        <w:rPr>
          <w:rFonts w:ascii="Lato" w:hAnsi="Lato"/>
          <w:sz w:val="24"/>
          <w:szCs w:val="24"/>
        </w:rPr>
        <w:t>The vulnerability assessment successfully identified critical security issues within the Metasploitable system. The results were managed using DefectDojo, providing a centralized platform for tracking vulnerabilities. Appropriate mitigation strategies were proposed to enhance system security.</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Lato">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6"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9">
          <wp:simplePos x="0" y="0"/>
          <wp:positionH relativeFrom="column">
            <wp:posOffset>-1444625</wp:posOffset>
          </wp:positionH>
          <wp:positionV relativeFrom="paragraph">
            <wp:posOffset>-342900</wp:posOffset>
          </wp:positionV>
          <wp:extent cx="8618220" cy="1023620"/>
          <wp:effectExtent l="0" t="0" r="0" b="0"/>
          <wp:wrapTopAndBottom/>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9">
          <wp:simplePos x="0" y="0"/>
          <wp:positionH relativeFrom="column">
            <wp:posOffset>-1444625</wp:posOffset>
          </wp:positionH>
          <wp:positionV relativeFrom="paragraph">
            <wp:posOffset>-342900</wp:posOffset>
          </wp:positionV>
          <wp:extent cx="8618220" cy="1023620"/>
          <wp:effectExtent l="0" t="0" r="0" b="0"/>
          <wp:wrapTopAndBottom/>
          <wp:docPr id="1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3.png"/>
</Relationships>
</file>

<file path=word/_rels/header3.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ages>8</Pages>
  <Words>216</Words>
  <Characters>1344</Characters>
  <CharactersWithSpaces>1532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2026-04-27T18:52:37Z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