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rStyle w:val="Strong"/>
          <w:rFonts w:ascii="Lato" w:hAnsi="Lato"/>
          <w:b/>
          <w:bCs/>
          <w:sz w:val="36"/>
          <w:szCs w:val="36"/>
        </w:rPr>
        <w:t>Velociraptor DFIR Analysis Report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1. Introduction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This project demonstrates the use of Velociraptor for Digital Forensics and Incident Response (DFIR). The objective was to collect and analyze process and network artifacts from a Windows client system to identify potential Indicators of Compromise (IOCs).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2. Lab Setup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Server: Kali Linux running Velociraptor server</w:t>
        <w:br/>
        <w:t>Client: Windows Virtual Machine with Velociraptor agent installed</w:t>
        <w:br/>
        <w:t>Network: Host-only network configuration enabling communication between VMs</w:t>
        <w:br/>
        <w:t>Red Team Tool: MITRE Caldera (used for simulation)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3. Data Collection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Artifacts collected using Velociraptor:</w:t>
        <w:br/>
        <w:t>- Windows.System.Pslist (Process Information)</w:t>
        <w:br/>
        <w:t>- Windows.Network.NetstatEnriched (Network Connections)</w:t>
        <w:br/>
        <w:br/>
        <w:t>Data was exported in CSV format for further analysis.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4. Process Analysis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Multiple system and user processes were analyzed, including:</w:t>
        <w:br/>
        <w:t>- svchost.exe (Windows Service Host)</w:t>
        <w:br/>
        <w:t>- sihost.exe (Shell Infrastructure Host)</w:t>
        <w:br/>
        <w:t>- ShellHost.exe (Windows UI component)</w:t>
        <w:br/>
        <w:t>- fontdrvhost.exe (Font Driver Host)</w:t>
        <w:br/>
        <w:t>- chrome.exe (User browser process)</w:t>
        <w:br/>
        <w:br/>
        <w:t>All processes were verified to:</w:t>
        <w:br/>
        <w:t>- Run from legitimate directories (C:\Windows\System32 or Program Files)</w:t>
        <w:br/>
        <w:t>- Be digitally signed by trusted publishers (Microsoft or Google)</w:t>
        <w:br/>
        <w:t>- Exhibit expected behavior without anomalies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0896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0</wp:posOffset>
            </wp:positionH>
            <wp:positionV relativeFrom="paragraph">
              <wp:posOffset>690880</wp:posOffset>
            </wp:positionV>
            <wp:extent cx="5731510" cy="60896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0</wp:posOffset>
            </wp:positionH>
            <wp:positionV relativeFrom="paragraph">
              <wp:posOffset>464185</wp:posOffset>
            </wp:positionV>
            <wp:extent cx="5731510" cy="60896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0</wp:posOffset>
            </wp:positionH>
            <wp:positionV relativeFrom="paragraph">
              <wp:posOffset>345440</wp:posOffset>
            </wp:positionV>
            <wp:extent cx="5731510" cy="60896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0</wp:posOffset>
            </wp:positionH>
            <wp:positionV relativeFrom="paragraph">
              <wp:posOffset>309880</wp:posOffset>
            </wp:positionV>
            <wp:extent cx="5731510" cy="60896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71120</wp:posOffset>
            </wp:positionH>
            <wp:positionV relativeFrom="paragraph">
              <wp:posOffset>446405</wp:posOffset>
            </wp:positionV>
            <wp:extent cx="5731510" cy="60896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5. Network Analysis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Network connections were analyzed from the Netstat artifact:</w:t>
        <w:br/>
        <w:t>- Internal communication (127.0.0.1 and 192.168.x.x)</w:t>
        <w:br/>
        <w:t>- Browser connection to Velociraptor server (port 8889)</w:t>
        <w:br/>
        <w:t>- Standard Windows service ports (135, 5040, 1900)</w:t>
        <w:br/>
        <w:br/>
        <w:t>No suspicious external IPs or abnormal ports were identified.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6. Indicator of Compromise (IOC) Analysis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No Indicators of Compromise (IOCs) were identified.</w:t>
        <w:br/>
        <w:br/>
        <w:t>Checks performed included:</w:t>
        <w:br/>
        <w:t>- Suspicious process names</w:t>
        <w:br/>
        <w:t>- Execution from unusual directories (AppData, Temp)</w:t>
        <w:br/>
        <w:t>- Unsigned or untrusted binaries</w:t>
        <w:br/>
        <w:t>- External network connections</w:t>
        <w:br/>
        <w:t>- Unusual ports or persistent connections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7. Caldera Simulation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A red team simulation was conducted using MITRE Caldera. However, no persistent malicious artifacts or indicators were observed during analysis, suggesting that either the attack was non-persistent or successfully cleaned.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0</wp:posOffset>
            </wp:positionH>
            <wp:positionV relativeFrom="paragraph">
              <wp:posOffset>416560</wp:posOffset>
            </wp:positionV>
            <wp:extent cx="5731510" cy="6089650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089650"/>
            <wp:effectExtent l="0" t="0" r="0" b="0"/>
            <wp:wrapSquare wrapText="largest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0</wp:posOffset>
            </wp:positionH>
            <wp:positionV relativeFrom="paragraph">
              <wp:posOffset>237490</wp:posOffset>
            </wp:positionV>
            <wp:extent cx="5731510" cy="6089650"/>
            <wp:effectExtent l="0" t="0" r="0" b="0"/>
            <wp:wrapSquare wrapText="largest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0</wp:posOffset>
            </wp:positionH>
            <wp:positionV relativeFrom="paragraph">
              <wp:posOffset>321945</wp:posOffset>
            </wp:positionV>
            <wp:extent cx="5731510" cy="6089650"/>
            <wp:effectExtent l="0" t="0" r="0" b="0"/>
            <wp:wrapSquare wrapText="largest"/>
            <wp:docPr id="1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0</wp:posOffset>
            </wp:positionH>
            <wp:positionV relativeFrom="paragraph">
              <wp:posOffset>262255</wp:posOffset>
            </wp:positionV>
            <wp:extent cx="5731510" cy="6089650"/>
            <wp:effectExtent l="0" t="0" r="0" b="0"/>
            <wp:wrapSquare wrapText="largest"/>
            <wp:docPr id="1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posOffset>0</wp:posOffset>
            </wp:positionH>
            <wp:positionV relativeFrom="paragraph">
              <wp:posOffset>293370</wp:posOffset>
            </wp:positionV>
            <wp:extent cx="5731510" cy="6089650"/>
            <wp:effectExtent l="0" t="0" r="0" b="0"/>
            <wp:wrapSquare wrapText="largest"/>
            <wp:docPr id="1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ind w:hanging="0" w:left="0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8. Conclusion</w:t>
      </w:r>
    </w:p>
    <w:p>
      <w:pPr>
        <w:pStyle w:val="Heading1"/>
        <w:spacing w:before="400" w:after="120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The analysis confirms that the system is operating under normal conditions with no evidence of compromise. All observed processes and network activities were legitimate and aligned with expected Windows behavior.</w:t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ato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5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6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15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3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15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  <Pages>14</Pages>
  <Words>317</Words>
  <Characters>2032</Characters>
  <CharactersWithSpaces>2334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2026-04-27T19:37:21Z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